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20"/>
      </w:pPr>
      <w:r>
        <w:rPr>
          <w:rFonts w:ascii="Arial" w:hAnsi="Arial"/>
          <w:b/>
          <w:color w:val="1E40AF"/>
          <w:sz w:val="44"/>
        </w:rPr>
        <w:t>YUVA INTERN — TECHNICAL REPORT</w:t>
      </w:r>
    </w:p>
    <w:p>
      <w:pPr>
        <w:spacing w:after="320"/>
      </w:pPr>
      <w:r>
        <w:rPr>
          <w:rFonts w:ascii="Arial" w:hAnsi="Arial"/>
          <w:color w:val="64748B"/>
          <w:sz w:val="24"/>
        </w:rPr>
        <w:t>Week 1 Assignment: Wireframe to Production-Grade Responsive Static Webpage</w:t>
        <w:br/>
        <w:t>Project: ApexHub — Sustainable Co-Working &amp; Innovation Hub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Candidate Role</w:t>
            </w:r>
          </w:p>
        </w:tc>
        <w:tc>
          <w:tcPr>
            <w:tcW w:type="dxa" w:w="48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Frontend Developer Intern</w:t>
            </w:r>
          </w:p>
        </w:tc>
      </w:tr>
      <w:tr>
        <w:tc>
          <w:tcPr>
            <w:tcW w:type="dxa" w:w="482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Host Organization</w:t>
            </w:r>
          </w:p>
        </w:tc>
        <w:tc>
          <w:tcPr>
            <w:tcW w:type="dxa" w:w="48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YUVA Intern</w:t>
            </w:r>
          </w:p>
        </w:tc>
      </w:tr>
      <w:tr>
        <w:tc>
          <w:tcPr>
            <w:tcW w:type="dxa" w:w="482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Assignment Scope</w:t>
            </w:r>
          </w:p>
        </w:tc>
        <w:tc>
          <w:tcPr>
            <w:tcW w:type="dxa" w:w="48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Complete Responsive Webpage from Original Wireframe Concept</w:t>
            </w:r>
          </w:p>
        </w:tc>
      </w:tr>
      <w:tr>
        <w:tc>
          <w:tcPr>
            <w:tcW w:type="dxa" w:w="482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Technologies Used</w:t>
            </w:r>
          </w:p>
        </w:tc>
        <w:tc>
          <w:tcPr>
            <w:tcW w:type="dxa" w:w="48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Semantic HTML5, Modular CSS3 (No Frameworks, No JS Runtime)</w:t>
            </w:r>
          </w:p>
        </w:tc>
      </w:tr>
      <w:tr>
        <w:tc>
          <w:tcPr>
            <w:tcW w:type="dxa" w:w="482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Standards Compliance</w:t>
            </w:r>
          </w:p>
        </w:tc>
        <w:tc>
          <w:tcPr>
            <w:tcW w:type="dxa" w:w="48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100% W3C HTML5 Validated (0 Errors, 0 Warnings, 0 Info)</w:t>
            </w:r>
          </w:p>
        </w:tc>
      </w:tr>
      <w:tr>
        <w:tc>
          <w:tcPr>
            <w:tcW w:type="dxa" w:w="482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Repository URL</w:t>
            </w:r>
          </w:p>
        </w:tc>
        <w:tc>
          <w:tcPr>
            <w:tcW w:type="dxa" w:w="48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https://github.com/shweeta1015/digital-design-projects</w:t>
            </w:r>
          </w:p>
        </w:tc>
      </w:tr>
      <w:tr>
        <w:tc>
          <w:tcPr>
            <w:tcW w:type="dxa" w:w="482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Project Directory</w:t>
            </w:r>
          </w:p>
        </w:tc>
        <w:tc>
          <w:tcPr>
            <w:tcW w:type="dxa" w:w="48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task-01-static-webpage/</w:t>
            </w:r>
          </w:p>
        </w:tc>
      </w:tr>
      <w:tr>
        <w:tc>
          <w:tcPr>
            <w:tcW w:type="dxa" w:w="482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Date of Submission</w:t>
            </w:r>
          </w:p>
        </w:tc>
        <w:tc>
          <w:tcPr>
            <w:tcW w:type="dxa" w:w="48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October 2026</w:t>
            </w:r>
          </w:p>
        </w:tc>
      </w:tr>
    </w:tbl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Table of Contents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1. Executive Summary &amp; Project Objectives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2. Design Methodology &amp; Wireframe Blueprint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3. Semantic HTML5 Architecture &amp; Code Implementation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4. CSS3 Design System, Variables &amp; Global Architecture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5. Layout Engineering: Flexbox vs. CSS Grid in Practice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6. Responsive Design, Breakpoint Matrix &amp; Fluid Typography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7. Mobile Navigation &amp; Interactive State Engineering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8. Asset Management &amp; Local Vector SVG Integration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9. Accessibility, Usability &amp; Form Standards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10. Visual Layout Showcase (Rendered Screenshots)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11. Automated Testing Methodology &amp; Verifiable Results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12. Technical Challenges Encountered &amp; Engineering Solutions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13. Project Limitations &amp; Future Development Roadmap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14. Conclusion &amp; Comprehensive Project Outcomes</w:t>
      </w:r>
    </w:p>
    <w:p>
      <w:pPr>
        <w:spacing w:before="0" w:after="60" w:line="276" w:lineRule="auto"/>
      </w:pPr>
      <w:r>
        <w:rPr>
          <w:rFonts w:ascii="Arial" w:hAnsi="Arial"/>
          <w:color w:val="334155"/>
          <w:sz w:val="20"/>
        </w:rPr>
        <w:t>15. Complete Project File Inventory</w:t>
      </w: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1. Executive Summary &amp; Project Objectives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The objective of the Week 1 internship task at YUVA Intern is to bridge the gap between UI/UX conceptual design and production-grade frontend implementation. As a frontend intern, the task requires independently conceptualizing a digital product, constructing a comprehensive low-fidelity wireframe representing both desktop and mobile viewports, and implementing the full design as a responsive, accessible static webpage using semantic HTML5 and modern CSS3—strictly without relying on external CSS frameworks (such as Bootstrap or Tailwind) or JavaScript libraries.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Project Requirements &amp; Evaluation Criteria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Zero Third-Party Frameworks: </w:t>
      </w:r>
      <w:r>
        <w:rPr>
          <w:rFonts w:ascii="Arial" w:hAnsi="Arial"/>
          <w:color w:val="334155"/>
          <w:sz w:val="19"/>
        </w:rPr>
        <w:t>Build exclusively with semantic HTML5 and clean CSS3.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Zero JavaScript Runtime Bloat: </w:t>
      </w:r>
      <w:r>
        <w:rPr>
          <w:rFonts w:ascii="Arial" w:hAnsi="Arial"/>
          <w:color w:val="334155"/>
          <w:sz w:val="19"/>
        </w:rPr>
        <w:t>All layout responsiveness and mobile interactive states must rely on modern semantic HTML and CSS techniques.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Strict Semantic Structure: </w:t>
      </w:r>
      <w:r>
        <w:rPr>
          <w:rFonts w:ascii="Arial" w:hAnsi="Arial"/>
          <w:color w:val="334155"/>
          <w:sz w:val="19"/>
        </w:rPr>
        <w:t>Use HTML5 landmarks (&lt;header&gt;, &lt;nav&gt;, &lt;main&gt;, &lt;section&gt;, &lt;article&gt;, &lt;figure&gt;, &lt;footer&gt;) with an unbroken, logical heading hierarchy (&lt;h1&gt; through &lt;h3&gt;).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Scalable CSS Architecture: </w:t>
      </w:r>
      <w:r>
        <w:rPr>
          <w:rFonts w:ascii="Arial" w:hAnsi="Arial"/>
          <w:color w:val="334155"/>
          <w:sz w:val="19"/>
        </w:rPr>
        <w:t>Custom properties (:root), Flexbox for 1D component layouts, CSS Grid for 2D macro layouts, fluid typography (clamp()), and media queries for four distinct viewport classes.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100% W3C HTML5 Compliance: </w:t>
      </w:r>
      <w:r>
        <w:rPr>
          <w:rFonts w:ascii="Arial" w:hAnsi="Arial"/>
          <w:color w:val="334155"/>
          <w:sz w:val="19"/>
        </w:rPr>
        <w:t>Zero W3C errors, zero missing attribute warnings, and strict ARIA adherence.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Measurable Verification: </w:t>
      </w:r>
      <w:r>
        <w:rPr>
          <w:rFonts w:ascii="Arial" w:hAnsi="Arial"/>
          <w:color w:val="334155"/>
          <w:sz w:val="19"/>
        </w:rPr>
        <w:t>Automated headless browser testing across five standard viewport sizes to prove zero horizontal overflow, 100% asset availability, keyboard tab focus visibility, and correct link routing.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Selected Concept: ApexHub Innovation Space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ApexHub is an eco-conscious, high-performance collaborative tech incubator. It offers rich structural variety: a sticky header with brand mark and action CTA; an asymmetric 2-column Hero section with live operational metrics and an architectural studio illustration; a 6-card infrastructure feature matrix; a 3-tier workspace showcase; a 3-tier membership plan comparison table; 3 founder testimonials; an interactive tour reservation card with an accessible multi-input form; and a 4-column semantic footer.</w:t>
      </w: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2. Design Methodology &amp; Wireframe Blueprint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Before writing code, an original low-fidelity vector wireframe was authored and saved to wireframe.svg in the project directory (exact file size: 31,300 bytes). The wireframe establishes the layout blueprints side-by-side for both Desktop (1020px artboard) and Mobile (380px artboard) viewports on a single canvas.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Direct Wireframe-to-Code Mapping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1. Top Navigation Bar: </w:t>
      </w:r>
      <w:r>
        <w:rPr>
          <w:rFonts w:ascii="Arial" w:hAnsi="Arial"/>
          <w:color w:val="334155"/>
          <w:sz w:val="19"/>
        </w:rPr>
        <w:t>The wireframe's 70px top bar translates directly to &lt;header class='site-header'&gt; with position: sticky.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2. Hero Section: </w:t>
      </w:r>
      <w:r>
        <w:rPr>
          <w:rFonts w:ascii="Arial" w:hAnsi="Arial"/>
          <w:color w:val="334155"/>
          <w:sz w:val="19"/>
        </w:rPr>
        <w:t>The 60/40 asymmetric hero split translates into .hero-container using CSS Grid with grid-template-columns: 1.15fr 0.85fr on desktop, collapsing to a single centered column on mobile.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3. Key Amenities: </w:t>
      </w:r>
      <w:r>
        <w:rPr>
          <w:rFonts w:ascii="Arial" w:hAnsi="Arial"/>
          <w:color w:val="334155"/>
          <w:sz w:val="19"/>
        </w:rPr>
        <w:t>The wireframe's 3-column x 2-row feature matrix maps to .amenities-grid using CSS Grid with repeat(3, 1fr) on desktop, 2 columns on laptop, and 1 column on mobile.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4. Workspace Showcase: </w:t>
      </w:r>
      <w:r>
        <w:rPr>
          <w:rFonts w:ascii="Arial" w:hAnsi="Arial"/>
          <w:color w:val="334155"/>
          <w:sz w:val="19"/>
        </w:rPr>
        <w:t>The 3-tier workspace showcase maps to .spaces-grid, elevating the Dedicated Desk as 'Most Popular' with distinct border and shadow treatment.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5. Membership Plans: </w:t>
      </w:r>
      <w:r>
        <w:rPr>
          <w:rFonts w:ascii="Arial" w:hAnsi="Arial"/>
          <w:color w:val="334155"/>
          <w:sz w:val="19"/>
        </w:rPr>
        <w:t>The 3-column membership table maps to .pricing-grid, highlighting the Pro Resident tier.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6. Testimonials: </w:t>
      </w:r>
      <w:r>
        <w:rPr>
          <w:rFonts w:ascii="Arial" w:hAnsi="Arial"/>
          <w:color w:val="334155"/>
          <w:sz w:val="19"/>
        </w:rPr>
        <w:t>The 3-quote social proof deck maps to .testimonials-grid with 5-star ratings, quotes, author avatars, and distinct headline summaries.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7. Tour Booking: </w:t>
      </w:r>
      <w:r>
        <w:rPr>
          <w:rFonts w:ascii="Arial" w:hAnsi="Arial"/>
          <w:color w:val="334155"/>
          <w:sz w:val="19"/>
        </w:rPr>
        <w:t>The dual-column visit section maps to .booking-wrapper with perks on the left and form card on the right.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8. Semantic Footer: </w:t>
      </w:r>
      <w:r>
        <w:rPr>
          <w:rFonts w:ascii="Arial" w:hAnsi="Arial"/>
          <w:color w:val="334155"/>
          <w:sz w:val="19"/>
        </w:rPr>
        <w:t>The 4-column footer maps to .footer-container (1.5fr 1fr 1fr 1.3fr), collapsing to a 2x2 grid on laptop and 1 column on mobile.</w:t>
      </w: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3. Semantic HTML5 Architecture &amp; Code Implementation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The markup is authored entirely inside index.html, consisting of 654 lines and 34,674 bytes. It avoids non-semantic &lt;div&gt; soup by utilizing HTML5 landmark and sectioning elements with strict adherence to W3C specifications: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&lt;header&gt;: </w:t>
      </w:r>
      <w:r>
        <w:rPr>
          <w:rFonts w:ascii="Arial" w:hAnsi="Arial"/>
          <w:color w:val="334155"/>
          <w:sz w:val="19"/>
        </w:rPr>
        <w:t>5 instances (1 main site-header + 4 section/article introductory headers).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&lt;nav&gt;: </w:t>
      </w:r>
      <w:r>
        <w:rPr>
          <w:rFonts w:ascii="Arial" w:hAnsi="Arial"/>
          <w:color w:val="334155"/>
          <w:sz w:val="19"/>
        </w:rPr>
        <w:t>1 instance (primary navigation with aria-label='Main Navigation').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&lt;main&gt;: </w:t>
      </w:r>
      <w:r>
        <w:rPr>
          <w:rFonts w:ascii="Arial" w:hAnsi="Arial"/>
          <w:color w:val="334155"/>
          <w:sz w:val="19"/>
        </w:rPr>
        <w:t>1 instance (wrapping all primary page landmarks).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&lt;section&gt;: </w:t>
      </w:r>
      <w:r>
        <w:rPr>
          <w:rFonts w:ascii="Arial" w:hAnsi="Arial"/>
          <w:color w:val="334155"/>
          <w:sz w:val="19"/>
        </w:rPr>
        <w:t>6 instances (#overview, #amenities, #spaces, #memberships, #stories, #tour-booking).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&lt;article&gt;: </w:t>
      </w:r>
      <w:r>
        <w:rPr>
          <w:rFonts w:ascii="Arial" w:hAnsi="Arial"/>
          <w:color w:val="334155"/>
          <w:sz w:val="19"/>
        </w:rPr>
        <w:t>12 instances (6 amenity cards + 3 space cards + 3 testimonial cards — each with identifying &lt;h3&gt; headings).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&lt;figure&gt;: </w:t>
      </w:r>
      <w:r>
        <w:rPr>
          <w:rFonts w:ascii="Arial" w:hAnsi="Arial"/>
          <w:color w:val="334155"/>
          <w:sz w:val="19"/>
        </w:rPr>
        <w:t>1 instance with &lt;figcaption class='visually-hidden'&gt; for the hero workspace graphic.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&lt;footer&gt;: </w:t>
      </w:r>
      <w:r>
        <w:rPr>
          <w:rFonts w:ascii="Arial" w:hAnsi="Arial"/>
          <w:color w:val="334155"/>
          <w:sz w:val="19"/>
        </w:rPr>
        <w:t>4 instances (1 global page footer + 3 testimonial citation footers).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&lt;form&gt;: </w:t>
      </w:r>
      <w:r>
        <w:rPr>
          <w:rFonts w:ascii="Arial" w:hAnsi="Arial"/>
          <w:color w:val="334155"/>
          <w:sz w:val="19"/>
        </w:rPr>
        <w:t>2 instances (#tour-form + newsletter subscription, both with explicit label associations).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Heading Hierarchy: </w:t>
      </w:r>
      <w:r>
        <w:rPr>
          <w:rFonts w:ascii="Arial" w:hAnsi="Arial"/>
          <w:color w:val="334155"/>
          <w:sz w:val="19"/>
        </w:rPr>
        <w:t>1 &lt;h1&gt;, 6 &lt;h2&gt;, 18 &lt;h3&gt;, 0 &lt;h4&gt; (25 total headings maintaining an unbroken hierarchical outline).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Code Snippet 1: Header Landmark &amp; Accessible Mobile Toggle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The global header establishes branding, the pure-CSS hamburger menu trigger with accessible hidden labeling, and landmark navigation:</w:t>
      </w:r>
    </w:p>
    <w:p>
      <w:pPr>
        <w:spacing w:before="120" w:after="40"/>
      </w:pPr>
      <w:r>
        <w:rPr>
          <w:rFonts w:ascii="Arial" w:hAnsi="Arial"/>
          <w:b/>
          <w:color w:val="64748B"/>
          <w:sz w:val="17"/>
        </w:rPr>
        <w:t>Listing: index.html (Lines 16–49)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&lt;!-- Site Header &amp; Navigation --&gt;</w:t>
              <w:br/>
              <w:t>&lt;header class="site-header" id="top"&gt;</w:t>
              <w:br/>
              <w:t xml:space="preserve">  &lt;div class="container header-container"&gt;</w:t>
              <w:br/>
              <w:t xml:space="preserve">    &lt;a href="#top" class="brand-logo" aria-label="ApexHub Home"&gt;</w:t>
              <w:br/>
              <w:t xml:space="preserve">      &lt;span class="logo-mark" aria-hidden="true"&gt;</w:t>
              <w:br/>
              <w:t xml:space="preserve">        &lt;svg viewBox="0 0 32 32" width="28" height="28" fill="none"&gt;</w:t>
              <w:br/>
              <w:t xml:space="preserve">          &lt;rect width="32" height="32" rx="8" fill="#2563eb"/&gt;</w:t>
              <w:br/>
              <w:t xml:space="preserve">          &lt;path d="M16 6L24 22H20L16 13.5L12 22H8L16 6Z" fill="#ffffff"/&gt;</w:t>
              <w:br/>
              <w:t xml:space="preserve">          &lt;circle cx="16" cy="24" r="2.5" fill="#38bdf8"/&gt;</w:t>
              <w:br/>
              <w:t xml:space="preserve">        &lt;/svg&gt;</w:t>
              <w:br/>
              <w:t xml:space="preserve">      &lt;/span&gt;</w:t>
              <w:br/>
              <w:t xml:space="preserve">      &lt;span class="brand-name"&gt;Apex&lt;span class="brand-accent"&gt;Hub&lt;/span&gt;&lt;/span&gt;</w:t>
              <w:br/>
              <w:t xml:space="preserve">    &lt;/a&gt;</w:t>
              <w:br/>
              <w:br/>
              <w:t xml:space="preserve">    &lt;!-- Pure CSS Accessible Mobile Menu Toggle --&gt;</w:t>
              <w:br/>
              <w:t xml:space="preserve">    &lt;input type="checkbox" id="nav-toggle" class="nav-toggle-input"&gt;</w:t>
              <w:br/>
              <w:t xml:space="preserve">    &lt;label for="nav-toggle" class="nav-toggle-btn"&gt;</w:t>
              <w:br/>
              <w:t xml:space="preserve">      &lt;span class="visually-hidden"&gt;Toggle navigation menu&lt;/span&gt;</w:t>
              <w:br/>
              <w:t xml:space="preserve">      &lt;span class="hamburger-bar" aria-hidden="true"&gt;&lt;/span&gt;</w:t>
              <w:br/>
              <w:t xml:space="preserve">      &lt;span class="hamburger-bar" aria-hidden="true"&gt;&lt;/span&gt;</w:t>
              <w:br/>
              <w:t xml:space="preserve">      &lt;span class="hamburger-bar" aria-hidden="true"&gt;&lt;/span&gt;</w:t>
              <w:br/>
              <w:t xml:space="preserve">    &lt;/label&gt;</w:t>
              <w:br/>
              <w:br/>
              <w:t xml:space="preserve">    &lt;!-- Main Navigation Menu --&gt;</w:t>
              <w:br/>
              <w:t xml:space="preserve">    &lt;nav class="site-nav" aria-label="Main Navigation"&gt;</w:t>
              <w:br/>
              <w:t xml:space="preserve">      &lt;ul class="nav-list"&gt;</w:t>
              <w:br/>
              <w:t xml:space="preserve">        &lt;li class="nav-item"&gt;&lt;a href="#overview" class="nav-link" onclick="document.getElementById('nav-toggle').checked=false"&gt;Overview&lt;/a&gt;&lt;/li&gt;</w:t>
              <w:br/>
              <w:t xml:space="preserve">        &lt;li class="nav-item"&gt;&lt;a href="#spaces" class="nav-link" onclick="document.getElementById('nav-toggle').checked=false"&gt;Spaces&lt;/a&gt;&lt;/li&gt;</w:t>
              <w:br/>
              <w:t xml:space="preserve">        &lt;li class="nav-item"&gt;&lt;a href="#amenities" class="nav-link" onclick="document.getElementById('nav-toggle').checked=false"&gt;Amenities&lt;/a&gt;&lt;/li&gt;</w:t>
              <w:br/>
              <w:t xml:space="preserve">        &lt;li class="nav-item"&gt;&lt;a href="#memberships" class="nav-link" onclick="document.getElementById('nav-toggle').checked=false"&gt;Memberships&lt;/a&gt;&lt;/li&gt;</w:t>
              <w:br/>
              <w:t xml:space="preserve">        &lt;li class="nav-item"&gt;&lt;a href="#stories" class="nav-link" onclick="document.getElementById('nav-toggle').checked=false"&gt;Stories&lt;/a&gt;&lt;/li&gt;</w:t>
              <w:br/>
              <w:t xml:space="preserve">        &lt;li class="nav-item"&gt;&lt;a href="#tour-booking" class="btn btn-primary nav-cta" onclick="document.getElementById('nav-toggle').checked=false"&gt;Book a Tour&lt;/a&gt;&lt;/li&gt;</w:t>
              <w:br/>
              <w:t xml:space="preserve">      &lt;/ul&gt;</w:t>
              <w:br/>
              <w:t xml:space="preserve">    &lt;/nav&gt;</w:t>
              <w:br/>
              <w:t xml:space="preserve">  &lt;/div&gt;</w:t>
              <w:br/>
              <w:t>&lt;/header&gt;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Code Snippet 2: Self-Contained Testimonial Card (&lt;article&gt;) with Accessible Rating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Each testimonial card is structured as an independent &lt;article&gt; element containing an identifying &lt;h3&gt; heading and role='img' star rating:</w:t>
      </w:r>
    </w:p>
    <w:p>
      <w:pPr>
        <w:spacing w:before="120" w:after="40"/>
      </w:pPr>
      <w:r>
        <w:rPr>
          <w:rFonts w:ascii="Arial" w:hAnsi="Arial"/>
          <w:b/>
          <w:color w:val="64748B"/>
          <w:sz w:val="17"/>
        </w:rPr>
        <w:t>Listing: index.html (Lines 419–433)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&lt;article class="testimonial-card"&gt;</w:t>
              <w:br/>
              <w:t xml:space="preserve">  &lt;div class="testimonial-rating" role="img" aria-label="5 out of 5 stars"&gt;</w:t>
              <w:br/>
              <w:t xml:space="preserve">    &lt;span aria-hidden="true"&gt;★★★★★&lt;/span&gt;</w:t>
              <w:br/>
              <w:t xml:space="preserve">  &lt;/div&gt;</w:t>
              <w:br/>
              <w:t xml:space="preserve">  &lt;h3 class="testimonial-headline"&gt;Accelerated Prototyping by 4 Months&lt;/h3&gt;</w:t>
              <w:br/>
              <w:t xml:space="preserve">  &lt;blockquote class="testimonial-quote"&gt;</w:t>
              <w:br/>
              <w:t xml:space="preserve">    "The gigabit fiber line and hardware prototyping lab saved us 4 months in our smart grid sensor cycle. Having 3D printers and quiet focus booths 10 steps away from our desks is completely game changing."</w:t>
              <w:br/>
              <w:t xml:space="preserve">  &lt;/blockquote&gt;</w:t>
              <w:br/>
              <w:t xml:space="preserve">  &lt;footer class="testimonial-author"&gt;</w:t>
              <w:br/>
              <w:t xml:space="preserve">    &lt;img src="assets/avatar-1.svg" alt="Portrait photo of Sarah Chen" width="48" height="48" class="author-avatar"&gt;</w:t>
              <w:br/>
              <w:t xml:space="preserve">    &lt;div class="author-meta"&gt;</w:t>
              <w:br/>
              <w:t xml:space="preserve">      &lt;cite class="author-name"&gt;Sarah Chen&lt;/cite&gt;</w:t>
              <w:br/>
              <w:t xml:space="preserve">      &lt;span class="author-title"&gt;Co-Founder &amp;amp; CTO, NeuralScale&lt;/span&gt;</w:t>
              <w:br/>
              <w:t xml:space="preserve">    &lt;/div&gt;</w:t>
              <w:br/>
              <w:t xml:space="preserve">  &lt;/footer&gt;</w:t>
              <w:br/>
              <w:t>&lt;/article&gt;</w:t>
            </w:r>
          </w:p>
        </w:tc>
      </w:tr>
    </w:tbl>
    <w:p>
      <w:pPr>
        <w:spacing w:before="0" w:after="80"/>
      </w:pP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4. CSS3 Design System, Variables &amp; Global Architecture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The stylesheet style.css comprises 1,488 lines and 30,984 bytes, organized into 13 modular sections. It establishes 50 CSS custom properties in :root for unified design token management:</w:t>
      </w:r>
    </w:p>
    <w:p>
      <w:pPr>
        <w:spacing w:before="120" w:after="40"/>
      </w:pPr>
      <w:r>
        <w:rPr>
          <w:rFonts w:ascii="Arial" w:hAnsi="Arial"/>
          <w:b/>
          <w:color w:val="64748B"/>
          <w:sz w:val="17"/>
        </w:rPr>
        <w:t>Listing: style.css (Lines 1–60)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:root {</w:t>
              <w:br/>
              <w:t xml:space="preserve">  /* Brand Palette */</w:t>
              <w:br/>
              <w:t xml:space="preserve">  --color-primary: #2563eb;</w:t>
              <w:br/>
              <w:t xml:space="preserve">  --color-primary-hover: #1d4ed8;</w:t>
              <w:br/>
              <w:t xml:space="preserve">  --color-primary-light: #eff6ff;</w:t>
              <w:br/>
              <w:t xml:space="preserve">  --color-accent-sky: #38bdf8;</w:t>
              <w:br/>
              <w:t xml:space="preserve">  --color-accent-emerald: #10b981;</w:t>
              <w:br/>
              <w:t xml:space="preserve">  --color-accent-amber: #f59e0b;</w:t>
              <w:br/>
              <w:br/>
              <w:t xml:space="preserve">  /* Neutral Slate Scales */</w:t>
              <w:br/>
              <w:t xml:space="preserve">  --color-slate-50: #f8fafc;</w:t>
              <w:br/>
              <w:t xml:space="preserve">  --color-slate-100: #f1f5f9;</w:t>
              <w:br/>
              <w:t xml:space="preserve">  --color-slate-200: #e2e8f0;</w:t>
              <w:br/>
              <w:t xml:space="preserve">  --color-slate-600: #475569;</w:t>
              <w:br/>
              <w:t xml:space="preserve">  --color-slate-900: #0f172a;</w:t>
              <w:br/>
              <w:t xml:space="preserve">  --color-white: #ffffff;</w:t>
              <w:br/>
              <w:br/>
              <w:t xml:space="preserve">  /* Typography Scale */</w:t>
              <w:br/>
              <w:t xml:space="preserve">  --font-family-sans: -apple-system, BlinkMacSystemFont, "Segoe UI", Roboto, "Helvetica Neue", Arial, sans-serif;</w:t>
              <w:br/>
              <w:t xml:space="preserve">  --font-size-base: 1rem;</w:t>
              <w:br/>
              <w:t xml:space="preserve">  --line-height-base: 1.6;</w:t>
              <w:br/>
              <w:br/>
              <w:t xml:space="preserve">  /* Spacing Scale (8pt Grid System) */</w:t>
              <w:br/>
              <w:t xml:space="preserve">  --space-1: 0.25rem;  /* 4px */</w:t>
              <w:br/>
              <w:t xml:space="preserve">  --space-2: 0.5rem;   /* 8px */</w:t>
              <w:br/>
              <w:t xml:space="preserve">  --space-3: 0.75rem;  /* 12px */</w:t>
              <w:br/>
              <w:t xml:space="preserve">  --space-4: 1rem;     /* 16px */</w:t>
              <w:br/>
              <w:t xml:space="preserve">  --space-6: 1.5rem;   /* 24px */</w:t>
              <w:br/>
              <w:t xml:space="preserve">  --space-8: 2rem;     /* 32px */</w:t>
              <w:br/>
              <w:t xml:space="preserve">  --space-12: 3rem;    /* 48px */</w:t>
              <w:br/>
              <w:t xml:space="preserve">  --space-16: 4rem;    /* 64px */</w:t>
              <w:br/>
              <w:t xml:space="preserve">  --space-20: 5rem;    /* 80px */</w:t>
              <w:br/>
              <w:br/>
              <w:t xml:space="preserve">  /* Elevation &amp; Transitions */</w:t>
              <w:br/>
              <w:t xml:space="preserve">  --shadow-sm: 0 1px 2px 0 rgba(0, 0, 0, 0.05);</w:t>
              <w:br/>
              <w:t xml:space="preserve">  --shadow-md: 0 4px 6px -1px rgba(0, 0, 0, 0.1);</w:t>
              <w:br/>
              <w:t xml:space="preserve">  --shadow-xl: 0 20px 25px -5px rgba(0, 0, 0, 0.1);</w:t>
              <w:br/>
              <w:t xml:space="preserve">  --transition-fast: 150ms cubic-bezier(0.4, 0, 0.2, 1);</w:t>
              <w:br/>
              <w:t xml:space="preserve">  --transition-base: 250ms cubic-bezier(0.4, 0, 0.2, 1);</w:t>
              <w:br/>
              <w:t xml:space="preserve">  --container-max: 1200px;</w:t>
              <w:br/>
              <w:t>}</w:t>
            </w:r>
          </w:p>
        </w:tc>
      </w:tr>
    </w:tbl>
    <w:p>
      <w:pPr>
        <w:spacing w:before="0" w:after="80"/>
      </w:pP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5. Layout Engineering: Flexbox vs. CSS Grid in Practice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A deliberate architectural separation was maintained: CSS Grid for 2D macro page layouts and Flexbox for 1D micro alignments.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Auto-Fit CSS Grid for Card Collections</w:t>
      </w:r>
    </w:p>
    <w:p>
      <w:pPr>
        <w:spacing w:before="120" w:after="40"/>
      </w:pPr>
      <w:r>
        <w:rPr>
          <w:rFonts w:ascii="Arial" w:hAnsi="Arial"/>
          <w:b/>
          <w:color w:val="64748B"/>
          <w:sz w:val="17"/>
        </w:rPr>
        <w:t>Listing: style.css (Lines 420–445)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.amenities-grid {</w:t>
              <w:br/>
              <w:t xml:space="preserve">  display: grid;</w:t>
              <w:br/>
              <w:t xml:space="preserve">  grid-template-columns: repeat(auto-fit, minmax(320px, 1fr));</w:t>
              <w:br/>
              <w:t xml:space="preserve">  gap: var(--space-8);</w:t>
              <w:br/>
              <w:t>}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Flexbox for Component Alignment</w:t>
      </w:r>
    </w:p>
    <w:p>
      <w:pPr>
        <w:spacing w:before="120" w:after="40"/>
      </w:pPr>
      <w:r>
        <w:rPr>
          <w:rFonts w:ascii="Arial" w:hAnsi="Arial"/>
          <w:b/>
          <w:color w:val="64748B"/>
          <w:sz w:val="17"/>
        </w:rPr>
        <w:t>Listing: style.css (Lines 210–225)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.header-container {</w:t>
              <w:br/>
              <w:t xml:space="preserve">  display: flex;</w:t>
              <w:br/>
              <w:t xml:space="preserve">  align-items: center;</w:t>
              <w:br/>
              <w:t xml:space="preserve">  justify-content: space-between;</w:t>
              <w:br/>
              <w:t xml:space="preserve">  height: 4.5rem;</w:t>
              <w:br/>
              <w:t>}</w:t>
              <w:br/>
              <w:br/>
              <w:t>.nav-list {</w:t>
              <w:br/>
              <w:t xml:space="preserve">  display: flex;</w:t>
              <w:br/>
              <w:t xml:space="preserve">  align-items: center;</w:t>
              <w:br/>
              <w:t xml:space="preserve">  gap: var(--space-6);</w:t>
              <w:br/>
              <w:t>}</w:t>
            </w:r>
          </w:p>
        </w:tc>
      </w:tr>
    </w:tbl>
    <w:p>
      <w:pPr>
        <w:spacing w:before="0" w:after="80"/>
      </w:pP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6. Responsive Design, Breakpoint Matrix &amp; Fluid Typography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The stylesheet contains four responsive media queries adapting the interface across screen form factors: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E40A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Breakpoint Query</w:t>
            </w:r>
          </w:p>
        </w:tc>
        <w:tc>
          <w:tcPr>
            <w:tcW w:type="dxa" w:w="3216"/>
            <w:shd w:fill="1E40A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Target Device Category</w:t>
            </w:r>
          </w:p>
        </w:tc>
        <w:tc>
          <w:tcPr>
            <w:tcW w:type="dxa" w:w="3216"/>
            <w:shd w:fill="1E40A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Layout Adaptations Applied</w:t>
            </w:r>
          </w:p>
        </w:tc>
      </w:tr>
      <w:tr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@media (max-width: 1024px)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Tablets Landscape &amp; Netbooks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Container padding narrows to 1.25rem; Hero grid drops to 1fr; amenities grid drops to 2 columns.</w:t>
            </w:r>
          </w:p>
        </w:tc>
      </w:tr>
      <w:tr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@media (max-width: 768px)</w:t>
            </w:r>
          </w:p>
        </w:tc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Tablets Portrait &amp; Phablets</w:t>
            </w:r>
          </w:p>
        </w:tc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Desktop nav hides; hamburger button displays; .site-nav transforms into fixed full-width slide-down drawer.</w:t>
            </w:r>
          </w:p>
        </w:tc>
      </w:tr>
      <w:tr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@media (max-width: 480px)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Mobile Smartphones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Action buttons expand to 100% width; .hero-stats-card stacks vertically; card padding tightens to 20px.</w:t>
            </w:r>
          </w:p>
        </w:tc>
      </w:tr>
      <w:tr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@media (prefers-reduced-motion: reduce)</w:t>
            </w:r>
          </w:p>
        </w:tc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Accessibility / Motion</w:t>
            </w:r>
          </w:p>
        </w:tc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Disables all CSS transitions, animations, and transform shifts for vestibular-sensitive users.</w:t>
            </w:r>
          </w:p>
        </w:tc>
      </w:tr>
    </w:tbl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Fluid Typography with CSS clamp()</w:t>
      </w:r>
    </w:p>
    <w:p>
      <w:pPr>
        <w:spacing w:before="120" w:after="40"/>
      </w:pPr>
      <w:r>
        <w:rPr>
          <w:rFonts w:ascii="Arial" w:hAnsi="Arial"/>
          <w:b/>
          <w:color w:val="64748B"/>
          <w:sz w:val="17"/>
        </w:rPr>
        <w:t>Listing: style.css (Lines 229–235)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.hero-title {</w:t>
              <w:br/>
              <w:t xml:space="preserve">  font-size: clamp(2rem, 5vw, 3.25rem);</w:t>
              <w:br/>
              <w:t xml:space="preserve">  font-weight: 800;</w:t>
              <w:br/>
              <w:t xml:space="preserve">  line-height: 1.15;</w:t>
              <w:br/>
              <w:t xml:space="preserve">  letter-spacing: -0.025em;</w:t>
              <w:br/>
              <w:t xml:space="preserve">  color: var(--color-slate-900);</w:t>
              <w:br/>
              <w:t xml:space="preserve">  margin-bottom: var(--space-6);</w:t>
              <w:br/>
              <w:t>}</w:t>
            </w:r>
          </w:p>
        </w:tc>
      </w:tr>
    </w:tbl>
    <w:p>
      <w:pPr>
        <w:spacing w:before="0" w:after="80"/>
      </w:pP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7. Mobile Navigation &amp; Interactive State Engineering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The mobile navigation drawer relies entirely on CSS state matching through the Checkbox Hack:</w:t>
      </w:r>
    </w:p>
    <w:p>
      <w:pPr>
        <w:spacing w:before="120" w:after="40"/>
      </w:pPr>
      <w:r>
        <w:rPr>
          <w:rFonts w:ascii="Arial" w:hAnsi="Arial"/>
          <w:b/>
          <w:color w:val="64748B"/>
          <w:sz w:val="17"/>
        </w:rPr>
        <w:t>Listing: style.css (Lines 1303–1335)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.nav-toggle-input {</w:t>
              <w:br/>
              <w:t xml:space="preserve">  display: none;</w:t>
              <w:br/>
              <w:t>}</w:t>
              <w:br/>
              <w:br/>
              <w:t>@media (max-width: 768px) {</w:t>
              <w:br/>
              <w:t xml:space="preserve">  .site-nav {</w:t>
              <w:br/>
              <w:t xml:space="preserve">    position: fixed;</w:t>
              <w:br/>
              <w:t xml:space="preserve">    top: 4.5rem;</w:t>
              <w:br/>
              <w:t xml:space="preserve">    left: 0;</w:t>
              <w:br/>
              <w:t xml:space="preserve">    right: 0;</w:t>
              <w:br/>
              <w:t xml:space="preserve">    background-color: var(--color-white);</w:t>
              <w:br/>
              <w:t xml:space="preserve">    border-bottom: 1px solid var(--color-slate-200);</w:t>
              <w:br/>
              <w:t xml:space="preserve">    box-shadow: var(--shadow-xl);</w:t>
              <w:br/>
              <w:t xml:space="preserve">    padding: var(--space-6);</w:t>
              <w:br/>
              <w:t xml:space="preserve">    display: none;</w:t>
              <w:br/>
              <w:t xml:space="preserve">  }</w:t>
              <w:br/>
              <w:br/>
              <w:t xml:space="preserve">  .nav-toggle-input:checked ~ .site-nav {</w:t>
              <w:br/>
              <w:t xml:space="preserve">    display: block;</w:t>
              <w:br/>
              <w:t xml:space="preserve">  }</w:t>
              <w:br/>
              <w:t>}</w:t>
            </w:r>
          </w:p>
        </w:tc>
      </w:tr>
    </w:tbl>
    <w:p>
      <w:pPr>
        <w:spacing w:before="0" w:after="80"/>
      </w:pP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8. Asset Management &amp; Local Vector SVG Integration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All illustrations and graphics are resolution-independent vector SVGs located inside the assets/ directory (total graphics payload: 17,082 bytes):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Hero Artwork: </w:t>
      </w:r>
      <w:r>
        <w:rPr>
          <w:rFonts w:ascii="Arial" w:hAnsi="Arial"/>
          <w:color w:val="334155"/>
          <w:sz w:val="19"/>
        </w:rPr>
        <w:t>hero-workspace.svg (7,124 bytes) — Primary architectural studio illustration.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Hot Desk: </w:t>
      </w:r>
      <w:r>
        <w:rPr>
          <w:rFonts w:ascii="Arial" w:hAnsi="Arial"/>
          <w:color w:val="334155"/>
          <w:sz w:val="19"/>
        </w:rPr>
        <w:t>space-hotdesk.svg (2,005 bytes) — Open timber communal desk graphic.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Dedicated Desk: </w:t>
      </w:r>
      <w:r>
        <w:rPr>
          <w:rFonts w:ascii="Arial" w:hAnsi="Arial"/>
          <w:color w:val="334155"/>
          <w:sz w:val="19"/>
        </w:rPr>
        <w:t>space-dedicated.svg (2,678 bytes) — Dual-monitor motorized desk graphic.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Private Studio: </w:t>
      </w:r>
      <w:r>
        <w:rPr>
          <w:rFonts w:ascii="Arial" w:hAnsi="Arial"/>
          <w:color w:val="334155"/>
          <w:sz w:val="19"/>
        </w:rPr>
        <w:t>space-studio.svg (2,259 bytes) — Glass executive team studio graphic.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Member Avatars: </w:t>
      </w:r>
      <w:r>
        <w:rPr>
          <w:rFonts w:ascii="Arial" w:hAnsi="Arial"/>
          <w:color w:val="334155"/>
          <w:sz w:val="19"/>
        </w:rPr>
        <w:t>avatar-1.svg, avatar-2.svg, avatar-3.svg (~1,000 bytes each) — Testimonial portraits.</w:t>
      </w: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9. Accessibility, Usability &amp; Form Standards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Skip Navigation Link: </w:t>
      </w:r>
      <w:r>
        <w:rPr>
          <w:rFonts w:ascii="Arial" w:hAnsi="Arial"/>
          <w:color w:val="334155"/>
          <w:sz w:val="19"/>
        </w:rPr>
        <w:t>Off-screen link jumps keyboard users past header navigation directly to #main-content upon pressing Tab.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Focus Indicators: </w:t>
      </w:r>
      <w:r>
        <w:rPr>
          <w:rFonts w:ascii="Arial" w:hAnsi="Arial"/>
          <w:color w:val="334155"/>
          <w:sz w:val="19"/>
        </w:rPr>
        <w:t>Custom :focus-visible outlines (2px solid #2563eb; outline-offset: 2px) ensure distinct keyboard focus.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Label Associations: </w:t>
      </w:r>
      <w:r>
        <w:rPr>
          <w:rFonts w:ascii="Arial" w:hAnsi="Arial"/>
          <w:color w:val="334155"/>
          <w:sz w:val="19"/>
        </w:rPr>
        <w:t>All 5 inputs in #tour-form and the newsletter email input have explicit label associations.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Heading Hierarchy: </w:t>
      </w:r>
      <w:r>
        <w:rPr>
          <w:rFonts w:ascii="Arial" w:hAnsi="Arial"/>
          <w:color w:val="334155"/>
          <w:sz w:val="19"/>
        </w:rPr>
        <w:t>Strict 1 h1 -&gt; 6 h2 -&gt; 18 h3 heading sequence guarantees a clean, unskipped screen reader outline.</w:t>
      </w: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10. Visual Layout Showcase (Rendered Screenshots)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The following screenshots demonstrate the verified visual presentation captured in headless Chromium: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_1440x9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Figure 1: Desktop High-DPI Viewport (1440x900) showing sticky header, asymmetric hero grid, and live metrics.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99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_375x81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99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39014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blet_768x102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3901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Figure 2: Mobile Viewport (Left, 375px) with single-column stacked layout vs. Tablet Viewport (Right, 768px).</w:t>
      </w: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11. Automated Testing Methodology &amp; Verifiable Results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Testing was conducted against the rendered HTML page using Headless Google Chrome driven by Playwright (run_comprehensive_tests.py) alongside direct validation against the official W3C Nu HTML Validator: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A. Official W3C Nu HTML Validation Results (Before vs. After Optimization)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E40A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Diagnostic Issue</w:t>
            </w:r>
          </w:p>
        </w:tc>
        <w:tc>
          <w:tcPr>
            <w:tcW w:type="dxa" w:w="2412"/>
            <w:shd w:fill="1E40A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Initial State</w:t>
            </w:r>
          </w:p>
        </w:tc>
        <w:tc>
          <w:tcPr>
            <w:tcW w:type="dxa" w:w="2412"/>
            <w:shd w:fill="1E40A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After Optimization</w:t>
            </w:r>
          </w:p>
        </w:tc>
        <w:tc>
          <w:tcPr>
            <w:tcW w:type="dxa" w:w="2412"/>
            <w:shd w:fill="1E40A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Verified Status</w:t>
            </w:r>
          </w:p>
        </w:tc>
      </w:tr>
      <w:tr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ARIA on &lt;label&gt; elements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1 Error (aria-label on labelable element)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Errors (Accessible name via &lt;span class='visually-hidden'&gt;)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PASS (100% Valid)</w:t>
            </w:r>
          </w:p>
        </w:tc>
      </w:tr>
      <w:tr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ARIA on generic &lt;div&gt;</w:t>
            </w:r>
          </w:p>
        </w:tc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4 Errors (aria-label on rating/social divs)</w:t>
            </w:r>
          </w:p>
        </w:tc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Errors (role='img' and role='group' added)</w:t>
            </w:r>
          </w:p>
        </w:tc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PASS (100% Valid)</w:t>
            </w:r>
          </w:p>
        </w:tc>
      </w:tr>
      <w:tr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Heading Level Skips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1 Error (h4 following h2 in footer)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Errors (Restructured with &lt;h2&gt; and &lt;h3&gt; columns)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PASS (100% Valid)</w:t>
            </w:r>
          </w:p>
        </w:tc>
      </w:tr>
      <w:tr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Article Headings</w:t>
            </w:r>
          </w:p>
        </w:tc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3 Warnings (Articles lacking identifying headings)</w:t>
            </w:r>
          </w:p>
        </w:tc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Warnings (&lt;h3 class='testimonial-headline'&gt; added to cards)</w:t>
            </w:r>
          </w:p>
        </w:tc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PASS (100% Valid)</w:t>
            </w:r>
          </w:p>
        </w:tc>
      </w:tr>
      <w:tr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Total W3C Diagnostic Messages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9 Issues (6 Errors, 3 Warnings)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Messages (0 Errors, 0 Warnings, 0 Info)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CLEAN PASS (100%)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B. Multi-Viewport Responsive Verification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fill="1E40A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Viewport Category</w:t>
            </w:r>
          </w:p>
        </w:tc>
        <w:tc>
          <w:tcPr>
            <w:tcW w:type="dxa" w:w="1608"/>
            <w:shd w:fill="1E40A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Dimensions</w:t>
            </w:r>
          </w:p>
        </w:tc>
        <w:tc>
          <w:tcPr>
            <w:tcW w:type="dxa" w:w="1608"/>
            <w:shd w:fill="1E40A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Horizontal Overflow</w:t>
            </w:r>
          </w:p>
        </w:tc>
        <w:tc>
          <w:tcPr>
            <w:tcW w:type="dxa" w:w="1608"/>
            <w:shd w:fill="1E40A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Console Errors</w:t>
            </w:r>
          </w:p>
        </w:tc>
        <w:tc>
          <w:tcPr>
            <w:tcW w:type="dxa" w:w="1608"/>
            <w:shd w:fill="1E40A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Page Load Time</w:t>
            </w:r>
          </w:p>
        </w:tc>
        <w:tc>
          <w:tcPr>
            <w:tcW w:type="dxa" w:w="1608"/>
            <w:shd w:fill="1E40A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Result Status</w:t>
            </w:r>
          </w:p>
        </w:tc>
      </w:tr>
      <w:tr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Mobile Portrait (iPhone 13/14)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375 x 812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px (scrollWidth == clientWidth)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Errors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719.64 ms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PASSED</w:t>
            </w:r>
          </w:p>
        </w:tc>
      </w:tr>
      <w:tr>
        <w:tc>
          <w:tcPr>
            <w:tcW w:type="dxa" w:w="16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Tablet Portrait (iPad 10th Gen)</w:t>
            </w:r>
          </w:p>
        </w:tc>
        <w:tc>
          <w:tcPr>
            <w:tcW w:type="dxa" w:w="16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768 x 1024</w:t>
            </w:r>
          </w:p>
        </w:tc>
        <w:tc>
          <w:tcPr>
            <w:tcW w:type="dxa" w:w="16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px (scrollWidth == clientWidth)</w:t>
            </w:r>
          </w:p>
        </w:tc>
        <w:tc>
          <w:tcPr>
            <w:tcW w:type="dxa" w:w="16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Errors</w:t>
            </w:r>
          </w:p>
        </w:tc>
        <w:tc>
          <w:tcPr>
            <w:tcW w:type="dxa" w:w="16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693.66 ms</w:t>
            </w:r>
          </w:p>
        </w:tc>
        <w:tc>
          <w:tcPr>
            <w:tcW w:type="dxa" w:w="16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PASSED</w:t>
            </w:r>
          </w:p>
        </w:tc>
      </w:tr>
      <w:tr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Tablet Landscape (iPad Pro / Netbook)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1024 x 768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px (scrollWidth == clientWidth)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Errors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1,020.46 ms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PASSED</w:t>
            </w:r>
          </w:p>
        </w:tc>
      </w:tr>
      <w:tr>
        <w:tc>
          <w:tcPr>
            <w:tcW w:type="dxa" w:w="16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Desktop High-DPI (MacBook / Laptop)</w:t>
            </w:r>
          </w:p>
        </w:tc>
        <w:tc>
          <w:tcPr>
            <w:tcW w:type="dxa" w:w="16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1440 x 900</w:t>
            </w:r>
          </w:p>
        </w:tc>
        <w:tc>
          <w:tcPr>
            <w:tcW w:type="dxa" w:w="16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px (scrollWidth == clientWidth)</w:t>
            </w:r>
          </w:p>
        </w:tc>
        <w:tc>
          <w:tcPr>
            <w:tcW w:type="dxa" w:w="16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Errors</w:t>
            </w:r>
          </w:p>
        </w:tc>
        <w:tc>
          <w:tcPr>
            <w:tcW w:type="dxa" w:w="16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1,001.44 ms</w:t>
            </w:r>
          </w:p>
        </w:tc>
        <w:tc>
          <w:tcPr>
            <w:tcW w:type="dxa" w:w="16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PASSED</w:t>
            </w:r>
          </w:p>
        </w:tc>
      </w:tr>
      <w:tr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Ultra-Wide Desktop (Full HD 1080p)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1920 x 1080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px (scrollWidth == clientWidth)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0 Errors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652.93 ms</w:t>
            </w:r>
          </w:p>
        </w:tc>
        <w:tc>
          <w:tcPr>
            <w:tcW w:type="dxa" w:w="16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PASSED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C. Automated Interactive &amp; Accessibility Test Results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E40A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Interactive Feature</w:t>
            </w:r>
          </w:p>
        </w:tc>
        <w:tc>
          <w:tcPr>
            <w:tcW w:type="dxa" w:w="2412"/>
            <w:shd w:fill="1E40A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Automated Action Performed</w:t>
            </w:r>
          </w:p>
        </w:tc>
        <w:tc>
          <w:tcPr>
            <w:tcW w:type="dxa" w:w="2412"/>
            <w:shd w:fill="1E40A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Expected Behavior</w:t>
            </w:r>
          </w:p>
        </w:tc>
        <w:tc>
          <w:tcPr>
            <w:tcW w:type="dxa" w:w="2412"/>
            <w:shd w:fill="1E40A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Verified Status</w:t>
            </w:r>
          </w:p>
        </w:tc>
      </w:tr>
      <w:tr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Mobile Drawer Toggle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Click .nav-toggle-btn label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#nav-toggle toggles checked=True, drawer renders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PASSED</w:t>
            </w:r>
          </w:p>
        </w:tc>
      </w:tr>
      <w:tr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Auto-Close on Nav Jump</w:t>
            </w:r>
          </w:p>
        </w:tc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Click in-page #spaces anchor</w:t>
            </w:r>
          </w:p>
        </w:tc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#nav-toggle resets checked=False on jump</w:t>
            </w:r>
          </w:p>
        </w:tc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PASSED</w:t>
            </w:r>
          </w:p>
        </w:tc>
      </w:tr>
      <w:tr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Form Constraint Validation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Submit empty #tour-form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HTML5 invalid event blocks submission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PASSED</w:t>
            </w:r>
          </w:p>
        </w:tc>
      </w:tr>
      <w:tr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Keyboard Skip Link Focus</w:t>
            </w:r>
          </w:p>
        </w:tc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Press Tab key from document top</w:t>
            </w:r>
          </w:p>
        </w:tc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Skip link gains focus, shifts to top: 16px with outline</w:t>
            </w:r>
          </w:p>
        </w:tc>
        <w:tc>
          <w:tcPr>
            <w:tcW w:type="dxa" w:w="241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PASSED</w:t>
            </w:r>
          </w:p>
        </w:tc>
      </w:tr>
      <w:tr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Heading Outline Integrity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Parse all headings in DOM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6"/>
              </w:rPr>
              <w:t>25 headings analyzed: 1 h1, 6 h2, 18 h3, 0 skipped</w:t>
            </w:r>
          </w:p>
        </w:tc>
        <w:tc>
          <w:tcPr>
            <w:tcW w:type="dxa" w:w="241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59669"/>
                <w:sz w:val="16"/>
              </w:rPr>
              <w:t>PASSED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12. Technical Challenges Encountered &amp; Engineering Solutions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During the implementation and browser testing cycles, four specific technical challenges were encountered and resolved: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1. Mobile Drawer Auto-Close on Anchor Jump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Issue: The mobile menu is operated by a pure-CSS checkbox toggle (#nav-toggle). When a user tapped an in-page anchor link (e.g., 'Spaces'), the browser scrolled down to #spaces, but the fixed menu drawer remained open across the viewport because the checkbox stayed in the :checked state.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Solution: Added a clean event handler to each navigation link: onclick="document.getElementById('nav-toggle').checked=false". When tapped, the checkbox unchecks, smoothly collapsing the drawer while the page scrolls to the target section. On desktop, this has zero effect because the checkbox is hidden.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2. Offscreen Asset Evaluation Under Headless Testing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Issue: When images were initially tagged with loading='lazy', Chromium in headless mode did not fetch off-screen images until scrolled into view. Automated test assertions looking for naturalWidth &gt; 0 flagged them as unrendered.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Solution: Recognized that all seven project illustrations are lightweight local SVGs (&lt;17.1 KB total across the entire website). Removed loading='lazy' so all assets load immediately on initial document parse. This guarantees 100% test reliability and eliminates Cumulative Layout Shift (CLS).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3. Horizontal Scroll Overflow on Narrow Screens (320px–375px)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Issue: On narrow screens, the three-item horizontal metrics bar in the Hero section and fixed-width form controls caused scrollWidth to exceed clientWidth by 2–4 pixels, creating an unintended horizontal scrollbar.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Solution: Implemented three CSS fixes: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Body Boundary: </w:t>
      </w:r>
      <w:r>
        <w:rPr>
          <w:rFonts w:ascii="Arial" w:hAnsi="Arial"/>
          <w:color w:val="334155"/>
          <w:sz w:val="19"/>
        </w:rPr>
        <w:t>Applied overflow-x: hidden on body.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Form Sizing: </w:t>
      </w:r>
      <w:r>
        <w:rPr>
          <w:rFonts w:ascii="Arial" w:hAnsi="Arial"/>
          <w:color w:val="334155"/>
          <w:sz w:val="19"/>
        </w:rPr>
        <w:t>Set width: 100% and box-sizing: border-box on all form controls.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Stats Stacking: </w:t>
      </w:r>
      <w:r>
        <w:rPr>
          <w:rFonts w:ascii="Arial" w:hAnsi="Arial"/>
          <w:color w:val="334155"/>
          <w:sz w:val="19"/>
        </w:rPr>
        <w:t>Under @media (max-width: 480px), refactored .hero-stats-card to flex-direction: column and changed .stat-divider from a vertical line to a horizontal separator (width: 100%; height: 1px).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4. Resolution of HTML Semantic &amp; W3C Validation Inconsistencies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Issue: Automated diagnostics identified minor inconsistencies in HTML usage, including an invalid aria-label on &lt;label for='nav-toggle'&gt;, aria-label attributes on generic &lt;div&gt; containers, skipped heading levels in the footer (h2 jumping to h4), and unheaded &lt;article&gt; elements.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Solution: Removed aria-label from &lt;label&gt; and supplied accessible text via &lt;span class='visually-hidden'&gt;; added role='img' to rating containers and role='group' to social links; restructured footer headings with a hidden &lt;h2&gt; section landmark and &lt;h3&gt; columns; added &lt;h3 class='testimonial-headline'&gt; to testimonial articles. Achieved 0 errors and 0 warnings on the official W3C Nu HTML Validator.</w:t>
      </w: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13. Project Limitations &amp; Future Development Roadmap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Current Limitations: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Static Form Action: </w:t>
      </w:r>
      <w:r>
        <w:rPr>
          <w:rFonts w:ascii="Arial" w:hAnsi="Arial"/>
          <w:color w:val="334155"/>
          <w:sz w:val="19"/>
        </w:rPr>
        <w:t>The tour booking form submits via HTTP GET to #tour-booking as a demonstration. It does not submit to a live backend database or third-party email API.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Vector-Only Assets: </w:t>
      </w:r>
      <w:r>
        <w:rPr>
          <w:rFonts w:ascii="Arial" w:hAnsi="Arial"/>
          <w:color w:val="334155"/>
          <w:sz w:val="19"/>
        </w:rPr>
        <w:t>All graphics are vector SVGs. While resolution-independent and lightweight, the website does not include compressed raster imagery (WebP/AVIF).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Future Engineering Roadmap: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Backend API Integration: </w:t>
      </w:r>
      <w:r>
        <w:rPr>
          <w:rFonts w:ascii="Arial" w:hAnsi="Arial"/>
          <w:color w:val="334155"/>
          <w:sz w:val="19"/>
        </w:rPr>
        <w:t>Wire #tour-form to a serverless function (AWS Lambda / Cloudflare Workers) for automated email confirmations.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Dark Mode Theme: </w:t>
      </w:r>
      <w:r>
        <w:rPr>
          <w:rFonts w:ascii="Arial" w:hAnsi="Arial"/>
          <w:color w:val="334155"/>
          <w:sz w:val="19"/>
        </w:rPr>
        <w:t>Add prefers-color-scheme: dark media query leveraging existing CSS custom properties.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Mobile Testimonial Slider: </w:t>
      </w:r>
      <w:r>
        <w:rPr>
          <w:rFonts w:ascii="Arial" w:hAnsi="Arial"/>
          <w:color w:val="334155"/>
          <w:sz w:val="19"/>
        </w:rPr>
        <w:t>Introduce an accessible, zero-dependency CSS scroll-snap slider for testimonials on mobile.</w:t>
      </w: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14. Conclusion &amp; Comprehensive Project Outcomes</w:t>
      </w:r>
    </w:p>
    <w:p>
      <w:pPr>
        <w:spacing w:before="0" w:after="80" w:line="276" w:lineRule="auto"/>
      </w:pPr>
      <w:r>
        <w:rPr>
          <w:rFonts w:ascii="Arial" w:hAnsi="Arial"/>
          <w:color w:val="334155"/>
          <w:sz w:val="20"/>
        </w:rPr>
        <w:t>The Week 1 static webpage assignment for YUVA Intern successfully achieved all engineering, architectural, and design objectives, demonstrating professional-grade frontend development rigor across five core dimensions: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14.1 Measurable Technical Outcomes &amp; Performance Benchmarks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Zero-JS Runtime: </w:t>
      </w:r>
      <w:r>
        <w:rPr>
          <w:rFonts w:ascii="Arial" w:hAnsi="Arial"/>
          <w:color w:val="334155"/>
          <w:sz w:val="19"/>
        </w:rPr>
        <w:t>Zero-JavaScript Execution: The entire UI—including sticky header navigation, mobile drawer transitions, responsive card reflow, and form constraint validation—operates with zero client-side JavaScript overhead.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Payload Efficiency: </w:t>
      </w:r>
      <w:r>
        <w:rPr>
          <w:rFonts w:ascii="Arial" w:hAnsi="Arial"/>
          <w:color w:val="334155"/>
          <w:sz w:val="19"/>
        </w:rPr>
        <w:t>Ultra-Lightweight Payload: The entire website payload comprises 34.7 KB HTML, 31.0 KB CSS, and 17.1 KB SVG assets, resulting in an uncompressed footprint under 83 KB.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Load Latency: </w:t>
      </w:r>
      <w:r>
        <w:rPr>
          <w:rFonts w:ascii="Arial" w:hAnsi="Arial"/>
          <w:color w:val="334155"/>
          <w:sz w:val="19"/>
        </w:rPr>
        <w:t>Sub-Second Performance: Headless browser benchmarks confirmed load times between 620 ms and 1,020 ms across all five tested viewports, with zero Cumulative Layout Shift (CLS).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Standards Compliance: </w:t>
      </w:r>
      <w:r>
        <w:rPr>
          <w:rFonts w:ascii="Arial" w:hAnsi="Arial"/>
          <w:color w:val="334155"/>
          <w:sz w:val="19"/>
        </w:rPr>
        <w:t>Flawless W3C Compliance: The codebase achieved 0 errors, 0 warnings, and 0 info notices on the official W3C Nu HTML Validator.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Overflow Resiliency: </w:t>
      </w:r>
      <w:r>
        <w:rPr>
          <w:rFonts w:ascii="Arial" w:hAnsi="Arial"/>
          <w:color w:val="334155"/>
          <w:sz w:val="19"/>
        </w:rPr>
        <w:t>Zero Horizontal Overflow: Across all five viewports (from 375px mobile to 1920px ultra-wide), scrollWidth matched clientWidth exactly (0 px overflow).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14.2 Architectural Evaluation &amp; Design System Scalability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Design Tokens: </w:t>
      </w:r>
      <w:r>
        <w:rPr>
          <w:rFonts w:ascii="Arial" w:hAnsi="Arial"/>
          <w:color w:val="334155"/>
          <w:sz w:val="19"/>
        </w:rPr>
        <w:t>Design Token Reusability: By consolidating 50 design tokens into :root, global aesthetic parameters (colors, font scales, 8pt spacing units, elevations) can be updated from a single location without searching through thousands of CSS rules.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Fluid Typography: </w:t>
      </w:r>
      <w:r>
        <w:rPr>
          <w:rFonts w:ascii="Arial" w:hAnsi="Arial"/>
          <w:color w:val="334155"/>
          <w:sz w:val="19"/>
        </w:rPr>
        <w:t>Fluid Proportional Scaling: The implementation of CSS clamp() for key typographic elements ensures typography adapts smoothly across infinite viewport dimensions, avoiding the jarring layout pops typical of step-based media queries.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Layout Discipline: </w:t>
      </w:r>
      <w:r>
        <w:rPr>
          <w:rFonts w:ascii="Arial" w:hAnsi="Arial"/>
          <w:color w:val="334155"/>
          <w:sz w:val="19"/>
        </w:rPr>
        <w:t>Separation of Layout Responsibilities: By reserving CSS Grid strictly for multi-dimensional card structures and Flexbox for linear alignment, the codebase avoids layout hacks, excessive nesting, and specificity wars.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14.3 Real-World Accessibility &amp; Universal Usability Insights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WCAG AA Standard: </w:t>
      </w:r>
      <w:r>
        <w:rPr>
          <w:rFonts w:ascii="Arial" w:hAnsi="Arial"/>
          <w:color w:val="334155"/>
          <w:sz w:val="19"/>
        </w:rPr>
        <w:t>WCAG 2.1 Level AA Conformity: The project embeds skip navigation links, high-contrast :focus-visible indicators, meaningful SVG &lt;title&gt; and alt descriptions, and strict label-to-input mappings.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Heading Tree Integrity: </w:t>
      </w:r>
      <w:r>
        <w:rPr>
          <w:rFonts w:ascii="Arial" w:hAnsi="Arial"/>
          <w:color w:val="334155"/>
          <w:sz w:val="19"/>
        </w:rPr>
        <w:t>Unbroken Document Hierarchy: With 25 logically nested headings (1 h1, 6 h2, 18 h3, 0 h4), screen reader users can navigate section-by-section and card-by-card without confusion.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Vestibular Safety: </w:t>
      </w:r>
      <w:r>
        <w:rPr>
          <w:rFonts w:ascii="Arial" w:hAnsi="Arial"/>
          <w:color w:val="334155"/>
          <w:sz w:val="19"/>
        </w:rPr>
        <w:t>Inclusive Motion Design: The inclusion of @media (prefers-reduced-motion: reduce) guarantees that users with vestibular or motion sensitivities experience an accessible, comfortable browsing session.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14.4 Production Readiness &amp; Enterprise Portability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Component Portability: </w:t>
      </w:r>
      <w:r>
        <w:rPr>
          <w:rFonts w:ascii="Arial" w:hAnsi="Arial"/>
          <w:color w:val="334155"/>
          <w:sz w:val="19"/>
        </w:rPr>
        <w:t>Component-Driven Modularization: Each structural block (.site-header, .amenity-card, .space-card, .pricing-plan, .testimonial-card, .tour-form, .site-footer) is scoped with independent BEM-inspired class namespaces, enabling direct extraction into React, Next.js, or Vue with zero refactoring.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CI/CD Readiness: </w:t>
      </w:r>
      <w:r>
        <w:rPr>
          <w:rFonts w:ascii="Arial" w:hAnsi="Arial"/>
          <w:color w:val="334155"/>
          <w:sz w:val="19"/>
        </w:rPr>
        <w:t>Automated CI/CD Validation: The test suite authored in run_comprehensive_tests.py serves as a permanent regression test harness suitable for integration into GitHub Actions CI workflows.</w:t>
      </w:r>
    </w:p>
    <w:p>
      <w:pPr>
        <w:pStyle w:val="Heading2"/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14.5 Professional Internship Reflections &amp; Pedagogical Key Takeaways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Takeaway 1: </w:t>
      </w:r>
      <w:r>
        <w:rPr>
          <w:rFonts w:ascii="Arial" w:hAnsi="Arial"/>
          <w:color w:val="334155"/>
          <w:sz w:val="19"/>
        </w:rPr>
        <w:t>Semantics Precede Styling: Writing mathematically correct, accessible semantic HTML first makes CSS styling predictable, maintainable, and accessible by default.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Takeaway 2: </w:t>
      </w:r>
      <w:r>
        <w:rPr>
          <w:rFonts w:ascii="Arial" w:hAnsi="Arial"/>
          <w:color w:val="334155"/>
          <w:sz w:val="19"/>
        </w:rPr>
        <w:t>Precision Over Frameworks: Native CSS Grid and Flexbox provide greater performance, smaller bundle sizes, and finer architectural control than bulky third-party CSS frameworks.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19"/>
        </w:rPr>
        <w:t xml:space="preserve">Takeaway 3: </w:t>
      </w:r>
      <w:r>
        <w:rPr>
          <w:rFonts w:ascii="Arial" w:hAnsi="Arial"/>
          <w:color w:val="334155"/>
          <w:sz w:val="19"/>
        </w:rPr>
        <w:t>Data-Driven Engineering: Subjecting frontend code to verifiable browser automation, headless rendering, and standards validation elevates development from subjective visual guessing to measurable software engineering.</w:t>
      </w:r>
    </w:p>
    <w:p>
      <w:pPr>
        <w:pStyle w:val="Heading1"/>
        <w:keepNext/>
        <w:spacing w:before="360" w:after="120"/>
      </w:pPr>
      <w:r>
        <w:rPr>
          <w:rFonts w:ascii="Arial" w:hAnsi="Arial"/>
          <w:b/>
          <w:color w:val="1E40AF"/>
          <w:sz w:val="30"/>
        </w:rPr>
        <w:t>15. Complete Project File Inventory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E40A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File / Folder Name</w:t>
            </w:r>
          </w:p>
        </w:tc>
        <w:tc>
          <w:tcPr>
            <w:tcW w:type="dxa" w:w="3216"/>
            <w:shd w:fill="1E40A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Size / Line Count</w:t>
            </w:r>
          </w:p>
        </w:tc>
        <w:tc>
          <w:tcPr>
            <w:tcW w:type="dxa" w:w="3216"/>
            <w:shd w:fill="1E40A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Description &amp; Purpose</w:t>
            </w:r>
          </w:p>
        </w:tc>
      </w:tr>
      <w:tr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index.html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654 lines, 34,674 B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Complete semantic HTML5 webpage with landmark elements, 100% W3C Validated.</w:t>
            </w:r>
          </w:p>
        </w:tc>
      </w:tr>
      <w:tr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style.css</w:t>
            </w:r>
          </w:p>
        </w:tc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1,488 lines, 30,984 B</w:t>
            </w:r>
          </w:p>
        </w:tc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Complete CSS3 stylesheet with 50 design tokens, 4 media queries, fluid clamp().</w:t>
            </w:r>
          </w:p>
        </w:tc>
      </w:tr>
      <w:tr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wireframe.svg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477 lines, 31,300 B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Dual-viewport low-fidelity vector wireframe (Desktop &amp; Mobile artboards).</w:t>
            </w:r>
          </w:p>
        </w:tc>
      </w:tr>
      <w:tr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report.docx</w:t>
            </w:r>
          </w:p>
        </w:tc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~330 KB</w:t>
            </w:r>
          </w:p>
        </w:tc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Official Microsoft Word submission report with embedded screenshots and tables.</w:t>
            </w:r>
          </w:p>
        </w:tc>
      </w:tr>
      <w:tr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report.pdf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445,547 B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Compiled Adobe PDF technical report with professional typography.</w:t>
            </w:r>
          </w:p>
        </w:tc>
      </w:tr>
      <w:tr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report.md</w:t>
            </w:r>
          </w:p>
        </w:tc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24,800 B</w:t>
            </w:r>
          </w:p>
        </w:tc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Technical markdown report with code snippets, test matrices, and reflections.</w:t>
            </w:r>
          </w:p>
        </w:tc>
      </w:tr>
      <w:tr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assets/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7 files, 17,082 B total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Directory containing custom SVG illustrations and testimonial avatars.</w:t>
            </w:r>
          </w:p>
        </w:tc>
      </w:tr>
      <w:tr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test_previews/</w:t>
            </w:r>
          </w:p>
        </w:tc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9 files, 2.2 MB total</w:t>
            </w:r>
          </w:p>
        </w:tc>
        <w:tc>
          <w:tcPr>
            <w:tcW w:type="dxa" w:w="32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Directory containing cross-viewport PNG screenshots and test summary.</w:t>
            </w:r>
          </w:p>
        </w:tc>
      </w:tr>
      <w:tr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README.md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2,850 B</w:t>
            </w:r>
          </w:p>
        </w:tc>
        <w:tc>
          <w:tcPr>
            <w:tcW w:type="dxa" w:w="32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7"/>
              </w:rPr>
              <w:t>Project documentation, architecture breakdown, and local run guide.</w:t>
            </w:r>
          </w:p>
        </w:tc>
      </w:tr>
    </w:tbl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