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c3f6e" w:val="clear"/>
        <w:spacing w:after="0" w:before="0" w:lineRule="auto"/>
        <w:rPr/>
      </w:pPr>
      <w:r w:rsidDel="00000000" w:rsidR="00000000" w:rsidRPr="00000000">
        <w:rPr>
          <w:rFonts w:ascii="Calibri" w:cs="Calibri" w:eastAsia="Calibri" w:hAnsi="Calibri"/>
          <w:b w:val="1"/>
          <w:bCs w:val="1"/>
          <w:color w:val="b0c8e8"/>
          <w:sz w:val="16"/>
          <w:szCs w:val="16"/>
          <w:rtl w:val="0"/>
        </w:rPr>
        <w:t xml:space="preserve">  SUMMERVILLE CREDIT UNION  ·  CONSOLIDATED MEMBER GUIDE  ·  CSUM-25 of 30</w:t>
      </w:r>
      <w:r w:rsidDel="00000000" w:rsidR="00000000" w:rsidRPr="00000000">
        <w:rPr>
          <w:rtl w:val="0"/>
        </w:rPr>
      </w:r>
    </w:p>
    <w:p w:rsidR="00000000" w:rsidDel="00000000" w:rsidP="00000000" w:rsidRDefault="00000000" w:rsidRPr="00000000" w14:paraId="00000002">
      <w:pPr>
        <w:spacing w:after="40" w:before="160" w:lineRule="auto"/>
        <w:rPr/>
      </w:pPr>
      <w:r w:rsidDel="00000000" w:rsidR="00000000" w:rsidRPr="00000000">
        <w:rPr>
          <w:rFonts w:ascii="Calibri" w:cs="Calibri" w:eastAsia="Calibri" w:hAnsi="Calibri"/>
          <w:b w:val="1"/>
          <w:bCs w:val="1"/>
          <w:color w:val="1c3f6e"/>
          <w:sz w:val="44"/>
          <w:szCs w:val="44"/>
          <w:rtl w:val="0"/>
        </w:rPr>
        <w:t xml:space="preserve">Password, User ID &amp; MFA Settings</w:t>
      </w:r>
      <w:r w:rsidDel="00000000" w:rsidR="00000000" w:rsidRPr="00000000">
        <w:rPr>
          <w:rtl w:val="0"/>
        </w:rPr>
      </w:r>
    </w:p>
    <w:p w:rsidR="00000000" w:rsidDel="00000000" w:rsidP="00000000" w:rsidRDefault="00000000" w:rsidRPr="00000000" w14:paraId="00000003">
      <w:pPr>
        <w:pBdr>
          <w:bottom w:color="e08c3c" w:space="0" w:sz="18" w:val="single"/>
        </w:pBdr>
        <w:spacing w:after="200" w:before="0" w:lineRule="auto"/>
        <w:rPr/>
      </w:pPr>
      <w:r w:rsidDel="00000000" w:rsidR="00000000" w:rsidRPr="00000000">
        <w:rPr>
          <w:rtl w:val="0"/>
        </w:rPr>
      </w:r>
    </w:p>
    <w:p w:rsidR="00000000" w:rsidDel="00000000" w:rsidP="00000000" w:rsidRDefault="00000000" w:rsidRPr="00000000" w14:paraId="00000004">
      <w:pPr>
        <w:spacing w:after="80" w:before="0" w:lineRule="auto"/>
        <w:rPr/>
      </w:pPr>
      <w:r w:rsidDel="00000000" w:rsidR="00000000" w:rsidRPr="00000000">
        <w:rPr>
          <w:rFonts w:ascii="Calibri" w:cs="Calibri" w:eastAsia="Calibri" w:hAnsi="Calibri"/>
          <w:color w:val="555555"/>
          <w:sz w:val="18"/>
          <w:szCs w:val="18"/>
          <w:rtl w:val="0"/>
        </w:rPr>
        <w:t xml:space="preserve">Module: nFinia Digital Banking &gt; Settings &gt; User ID &amp; Security</w:t>
      </w:r>
      <w:r w:rsidDel="00000000" w:rsidR="00000000" w:rsidRPr="00000000">
        <w:rPr>
          <w:rtl w:val="0"/>
        </w:rPr>
      </w:r>
    </w:p>
    <w:p w:rsidR="00000000" w:rsidDel="00000000" w:rsidP="00000000" w:rsidRDefault="00000000" w:rsidRPr="00000000" w14:paraId="00000005">
      <w:pPr>
        <w:spacing w:after="160" w:before="0" w:lineRule="auto"/>
        <w:rPr/>
      </w:pPr>
      <w:r w:rsidDel="00000000" w:rsidR="00000000" w:rsidRPr="00000000">
        <w:rPr>
          <w:rFonts w:ascii="Calibri" w:cs="Calibri" w:eastAsia="Calibri" w:hAnsi="Calibri"/>
          <w:i w:val="1"/>
          <w:iCs w:val="1"/>
          <w:color w:val="777777"/>
          <w:sz w:val="16"/>
          <w:szCs w:val="16"/>
          <w:rtl w:val="0"/>
        </w:rPr>
        <w:t xml:space="preserve">Sources: Summerville Reports Series A (36 docs) + Series B (25 docs) | Features: nFinia Documentation Features Spreadsheet</w:t>
      </w:r>
      <w:r w:rsidDel="00000000" w:rsidR="00000000" w:rsidRPr="00000000">
        <w:rPr>
          <w:rtl w:val="0"/>
        </w:rPr>
      </w:r>
    </w:p>
    <w:p w:rsidR="00000000" w:rsidDel="00000000" w:rsidP="00000000" w:rsidRDefault="00000000" w:rsidRPr="00000000" w14:paraId="00000006">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01  PRODUCT SUMMARY</w:t>
      </w:r>
      <w:r w:rsidDel="00000000" w:rsidR="00000000" w:rsidRPr="00000000">
        <w:rPr>
          <w:rtl w:val="0"/>
        </w:rPr>
      </w:r>
    </w:p>
    <w:p w:rsidR="00000000" w:rsidDel="00000000" w:rsidP="00000000" w:rsidRDefault="00000000" w:rsidRPr="00000000" w14:paraId="00000007">
      <w:pPr>
        <w:spacing w:after="80" w:before="0" w:lineRule="auto"/>
        <w:rPr/>
      </w:pPr>
      <w:r w:rsidDel="00000000" w:rsidR="00000000" w:rsidRPr="00000000">
        <w:rPr>
          <w:rtl w:val="0"/>
        </w:rPr>
      </w:r>
    </w:p>
    <w:p w:rsidR="00000000" w:rsidDel="00000000" w:rsidP="00000000" w:rsidRDefault="00000000" w:rsidRPr="00000000" w14:paraId="00000008">
      <w:pPr>
        <w:spacing w:after="140" w:before="0" w:lineRule="auto"/>
        <w:rPr/>
      </w:pPr>
      <w:r w:rsidDel="00000000" w:rsidR="00000000" w:rsidRPr="00000000">
        <w:rPr>
          <w:rFonts w:ascii="Calibri" w:cs="Calibri" w:eastAsia="Calibri" w:hAnsi="Calibri"/>
          <w:color w:val="333333"/>
          <w:sz w:val="20"/>
          <w:szCs w:val="20"/>
          <w:rtl w:val="0"/>
        </w:rPr>
        <w:t xml:space="preserve">The Password, User ID &amp; MFA Settings section gives members self-service control over their digital banking login credentials and authentication methods. Members can change their username, update their password, add or remove MFA delivery methods, and review their security configuration — all without contacting the CU.</w:t>
      </w:r>
      <w:r w:rsidDel="00000000" w:rsidR="00000000" w:rsidRPr="00000000">
        <w:rPr>
          <w:rtl w:val="0"/>
        </w:rPr>
      </w:r>
    </w:p>
    <w:p w:rsidR="00000000" w:rsidDel="00000000" w:rsidP="00000000" w:rsidRDefault="00000000" w:rsidRPr="00000000" w14:paraId="00000009">
      <w:pPr>
        <w:spacing w:after="140" w:before="0" w:lineRule="auto"/>
        <w:rPr/>
      </w:pPr>
      <w:r w:rsidDel="00000000" w:rsidR="00000000" w:rsidRPr="00000000">
        <w:rPr>
          <w:rFonts w:ascii="Calibri" w:cs="Calibri" w:eastAsia="Calibri" w:hAnsi="Calibri"/>
          <w:color w:val="333333"/>
          <w:sz w:val="20"/>
          <w:szCs w:val="20"/>
          <w:rtl w:val="0"/>
        </w:rPr>
        <w:t xml:space="preserve">Changing a User ID requires the new ID to be unique across the platform and may require OTP verification. Password changes require entry of the current password for verification. All credential changes are logged as security events and trigger a notification to the member's registered contact.</w:t>
      </w:r>
      <w:r w:rsidDel="00000000" w:rsidR="00000000" w:rsidRPr="00000000">
        <w:rPr>
          <w:rtl w:val="0"/>
        </w:rPr>
      </w:r>
    </w:p>
    <w:p w:rsidR="00000000" w:rsidDel="00000000" w:rsidP="00000000" w:rsidRDefault="00000000" w:rsidRPr="00000000" w14:paraId="0000000A">
      <w:pPr>
        <w:spacing w:after="140" w:before="0" w:lineRule="auto"/>
        <w:rPr/>
      </w:pPr>
      <w:r w:rsidDel="00000000" w:rsidR="00000000" w:rsidRPr="00000000">
        <w:rPr>
          <w:rFonts w:ascii="Calibri" w:cs="Calibri" w:eastAsia="Calibri" w:hAnsi="Calibri"/>
          <w:color w:val="333333"/>
          <w:sz w:val="20"/>
          <w:szCs w:val="20"/>
          <w:rtl w:val="0"/>
        </w:rPr>
        <w:t xml:space="preserve">MFA Settings allow members to manage which authentication methods are active for their account (SMS OTP, email OTP, authenticator app, biometric), set a primary method, and add or remove methods. At least one active MFA method must remain configured at all times for account security compliance.</w:t>
      </w:r>
      <w:r w:rsidDel="00000000" w:rsidR="00000000" w:rsidRPr="00000000">
        <w:rPr>
          <w:rtl w:val="0"/>
        </w:rPr>
      </w:r>
    </w:p>
    <w:p w:rsidR="00000000" w:rsidDel="00000000" w:rsidP="00000000" w:rsidRDefault="00000000" w:rsidRPr="00000000" w14:paraId="0000000B">
      <w:pPr>
        <w:spacing w:after="80" w:before="0" w:lineRule="auto"/>
        <w:rPr/>
      </w:pPr>
      <w:r w:rsidDel="00000000" w:rsidR="00000000" w:rsidRPr="00000000">
        <w:rPr>
          <w:rtl w:val="0"/>
        </w:rPr>
      </w:r>
    </w:p>
    <w:p w:rsidR="00000000" w:rsidDel="00000000" w:rsidP="00000000" w:rsidRDefault="00000000" w:rsidRPr="00000000" w14:paraId="0000000C">
      <w:pPr>
        <w:pBdr>
          <w:bottom w:color="1c3f6e" w:space="0" w:sz="4" w:val="single"/>
        </w:pBdr>
        <w:spacing w:after="80" w:before="240" w:lineRule="auto"/>
        <w:rPr/>
      </w:pPr>
      <w:r w:rsidDel="00000000" w:rsidR="00000000" w:rsidRPr="00000000">
        <w:rPr>
          <w:rFonts w:ascii="Calibri" w:cs="Calibri" w:eastAsia="Calibri" w:hAnsi="Calibri"/>
          <w:b w:val="1"/>
          <w:bCs w:val="1"/>
          <w:color w:val="1c3f6e"/>
          <w:sz w:val="22"/>
          <w:szCs w:val="22"/>
          <w:rtl w:val="0"/>
        </w:rPr>
        <w:t xml:space="preserve">At a Glance</w:t>
      </w:r>
      <w:r w:rsidDel="00000000" w:rsidR="00000000" w:rsidRPr="00000000">
        <w:rPr>
          <w:rtl w:val="0"/>
        </w:rPr>
      </w:r>
    </w:p>
    <w:p w:rsidR="00000000" w:rsidDel="00000000" w:rsidP="00000000" w:rsidRDefault="00000000" w:rsidRPr="00000000" w14:paraId="0000000D">
      <w:pPr>
        <w:spacing w:after="60" w:before="0" w:lineRule="auto"/>
        <w:rPr/>
      </w:pPr>
      <w:r w:rsidDel="00000000" w:rsidR="00000000" w:rsidRPr="00000000">
        <w:rPr>
          <w:rtl w:val="0"/>
        </w:rPr>
      </w:r>
    </w:p>
    <w:tbl>
      <w:tblPr>
        <w:tblStyle w:val="Table1"/>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ffffff"/>
                <w:sz w:val="18"/>
                <w:szCs w:val="18"/>
                <w:rtl w:val="0"/>
              </w:rPr>
              <w:t xml:space="preserve">Attribute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color w:val="333333"/>
                <w:sz w:val="18"/>
                <w:szCs w:val="18"/>
                <w:rtl w:val="0"/>
              </w:rPr>
              <w:t xml:space="preserve">Module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color w:val="333333"/>
                <w:sz w:val="18"/>
                <w:szCs w:val="18"/>
                <w:rtl w:val="0"/>
              </w:rPr>
              <w:t xml:space="preserve">Settings &gt; User ID &amp; Password / MFA</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color w:val="333333"/>
                <w:sz w:val="18"/>
                <w:szCs w:val="18"/>
                <w:rtl w:val="0"/>
              </w:rPr>
              <w:t xml:space="preserve">User ID Change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color w:val="333333"/>
                <w:sz w:val="18"/>
                <w:szCs w:val="18"/>
                <w:rtl w:val="0"/>
              </w:rPr>
              <w:t xml:space="preserve">Member-initiated username change; requires uniqueness validation</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color w:val="333333"/>
                <w:sz w:val="18"/>
                <w:szCs w:val="18"/>
                <w:rtl w:val="0"/>
              </w:rPr>
              <w:t xml:space="preserve">Password Change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color w:val="333333"/>
                <w:sz w:val="18"/>
                <w:szCs w:val="18"/>
                <w:rtl w:val="0"/>
              </w:rPr>
              <w:t xml:space="preserve">Requires current password; complexity rules enforced</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color w:val="333333"/>
                <w:sz w:val="18"/>
                <w:szCs w:val="18"/>
                <w:rtl w:val="0"/>
              </w:rPr>
              <w:t xml:space="preserve">MFA Methods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color w:val="333333"/>
                <w:sz w:val="18"/>
                <w:szCs w:val="18"/>
                <w:rtl w:val="0"/>
              </w:rPr>
              <w:t xml:space="preserve">SMS OTP, Email OTP, Authenticator App, Biometric</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color w:val="333333"/>
                <w:sz w:val="18"/>
                <w:szCs w:val="18"/>
                <w:rtl w:val="0"/>
              </w:rPr>
              <w:t xml:space="preserve">MFA Requirement</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color w:val="333333"/>
                <w:sz w:val="18"/>
                <w:szCs w:val="18"/>
                <w:rtl w:val="0"/>
              </w:rPr>
              <w:t xml:space="preserve">Minimum one active method required at all times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color w:val="333333"/>
                <w:sz w:val="18"/>
                <w:szCs w:val="18"/>
                <w:rtl w:val="0"/>
              </w:rPr>
              <w:t xml:space="preserve">Related Reports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color w:val="333333"/>
                <w:sz w:val="18"/>
                <w:szCs w:val="18"/>
                <w:rtl w:val="0"/>
              </w:rPr>
              <w:t xml:space="preserve">CSUM-01 (Login &amp; Auth), CSUM-23 (Settings), CSUM-28 (Device Management)</w:t>
            </w:r>
            <w:r w:rsidDel="00000000" w:rsidR="00000000" w:rsidRPr="00000000">
              <w:rPr>
                <w:rtl w:val="0"/>
              </w:rPr>
            </w:r>
          </w:p>
        </w:tc>
      </w:tr>
    </w:tbl>
    <w:p w:rsidR="00000000" w:rsidDel="00000000" w:rsidP="00000000" w:rsidRDefault="00000000" w:rsidRPr="00000000" w14:paraId="0000001C">
      <w:pPr>
        <w:spacing w:after="200" w:before="0" w:lineRule="auto"/>
        <w:rPr/>
      </w:pPr>
      <w:r w:rsidDel="00000000" w:rsidR="00000000" w:rsidRPr="00000000">
        <w:rPr>
          <w:rtl w:val="0"/>
        </w:rPr>
      </w:r>
    </w:p>
    <w:p w:rsidR="00000000" w:rsidDel="00000000" w:rsidP="00000000" w:rsidRDefault="00000000" w:rsidRPr="00000000" w14:paraId="0000001D">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02  KEY USE CASES</w:t>
      </w:r>
      <w:r w:rsidDel="00000000" w:rsidR="00000000" w:rsidRPr="00000000">
        <w:rPr>
          <w:rtl w:val="0"/>
        </w:rPr>
      </w:r>
    </w:p>
    <w:p w:rsidR="00000000" w:rsidDel="00000000" w:rsidP="00000000" w:rsidRDefault="00000000" w:rsidRPr="00000000" w14:paraId="0000001E">
      <w:pPr>
        <w:spacing w:after="80" w:before="0" w:lineRule="auto"/>
        <w:rPr/>
      </w:pPr>
      <w:r w:rsidDel="00000000" w:rsidR="00000000" w:rsidRPr="00000000">
        <w:rPr>
          <w:rtl w:val="0"/>
        </w:rPr>
      </w:r>
    </w:p>
    <w:tbl>
      <w:tblPr>
        <w:tblStyle w:val="Table2"/>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1800"/>
        <w:gridCol w:w="1600"/>
        <w:gridCol w:w="3000"/>
        <w:gridCol w:w="2960"/>
        <w:tblGridChange w:id="0">
          <w:tblGrid>
            <w:gridCol w:w="1800"/>
            <w:gridCol w:w="1600"/>
            <w:gridCol w:w="3000"/>
            <w:gridCol w:w="29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Who Uses It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8"/>
                <w:szCs w:val="18"/>
                <w:rtl w:val="0"/>
              </w:rPr>
              <w:t xml:space="preserve">What They Do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Change Username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Members wanting a more memorable login ID</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Calibri" w:cs="Calibri" w:eastAsia="Calibri" w:hAnsi="Calibri"/>
                <w:color w:val="333333"/>
                <w:sz w:val="18"/>
                <w:szCs w:val="18"/>
                <w:rtl w:val="0"/>
              </w:rPr>
              <w:t xml:space="preserve">Open User ID Settings, enter new username, confirm</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Calibri" w:cs="Calibri" w:eastAsia="Calibri" w:hAnsi="Calibri"/>
                <w:color w:val="333333"/>
                <w:sz w:val="18"/>
                <w:szCs w:val="18"/>
                <w:rtl w:val="0"/>
              </w:rPr>
              <w:t xml:space="preserve">Personalises login without contacting CU support</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Update Password</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Members rotating credentials for security hygiene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Enter current password, set new password, confirm</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Self-service security rotation without calling support</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Add MFA Method</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Members adding a backup authentication factor</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Calibri" w:cs="Calibri" w:eastAsia="Calibri" w:hAnsi="Calibri"/>
                <w:color w:val="333333"/>
                <w:sz w:val="18"/>
                <w:szCs w:val="18"/>
                <w:rtl w:val="0"/>
              </w:rPr>
              <w:t xml:space="preserve">Open MFA Settings, select Add Method, verify, save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Calibri" w:cs="Calibri" w:eastAsia="Calibri" w:hAnsi="Calibri"/>
                <w:color w:val="333333"/>
                <w:sz w:val="18"/>
                <w:szCs w:val="18"/>
                <w:rtl w:val="0"/>
              </w:rPr>
              <w:t xml:space="preserve">Adds resilience if primary MFA device is unavailable</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Calibri" w:cs="Calibri" w:eastAsia="Calibri" w:hAnsi="Calibri"/>
                <w:color w:val="333333"/>
                <w:sz w:val="18"/>
                <w:szCs w:val="18"/>
                <w:rtl w:val="0"/>
              </w:rPr>
              <w:t xml:space="preserve">Remove Old MFA Method</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Calibri" w:cs="Calibri" w:eastAsia="Calibri" w:hAnsi="Calibri"/>
                <w:color w:val="333333"/>
                <w:sz w:val="18"/>
                <w:szCs w:val="18"/>
                <w:rtl w:val="0"/>
              </w:rPr>
              <w:t xml:space="preserve">Members with an old phone number in MFA</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Calibri" w:cs="Calibri" w:eastAsia="Calibri" w:hAnsi="Calibri"/>
                <w:color w:val="333333"/>
                <w:sz w:val="18"/>
                <w:szCs w:val="18"/>
                <w:rtl w:val="0"/>
              </w:rPr>
              <w:t xml:space="preserve">Open MFA Settings, select old method, remove after verifying current method</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Calibri" w:cs="Calibri" w:eastAsia="Calibri" w:hAnsi="Calibri"/>
                <w:color w:val="333333"/>
                <w:sz w:val="18"/>
                <w:szCs w:val="18"/>
                <w:rtl w:val="0"/>
              </w:rPr>
              <w:t xml:space="preserve">Keeps authentication methods current with the member's active devices</w:t>
            </w:r>
            <w:r w:rsidDel="00000000" w:rsidR="00000000" w:rsidRPr="00000000">
              <w:rPr>
                <w:rtl w:val="0"/>
              </w:rPr>
            </w:r>
          </w:p>
        </w:tc>
      </w:tr>
    </w:tbl>
    <w:p w:rsidR="00000000" w:rsidDel="00000000" w:rsidP="00000000" w:rsidRDefault="00000000" w:rsidRPr="00000000" w14:paraId="00000033">
      <w:pPr>
        <w:spacing w:after="200" w:before="0" w:lineRule="auto"/>
        <w:rPr/>
      </w:pPr>
      <w:r w:rsidDel="00000000" w:rsidR="00000000" w:rsidRPr="00000000">
        <w:rPr>
          <w:rtl w:val="0"/>
        </w:rPr>
      </w:r>
    </w:p>
    <w:p w:rsidR="00000000" w:rsidDel="00000000" w:rsidP="00000000" w:rsidRDefault="00000000" w:rsidRPr="00000000" w14:paraId="00000034">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03  STEP-BY-STEP GUIDE</w:t>
      </w:r>
      <w:r w:rsidDel="00000000" w:rsidR="00000000" w:rsidRPr="00000000">
        <w:rPr>
          <w:rtl w:val="0"/>
        </w:rPr>
      </w:r>
    </w:p>
    <w:p w:rsidR="00000000" w:rsidDel="00000000" w:rsidP="00000000" w:rsidRDefault="00000000" w:rsidRPr="00000000" w14:paraId="00000035">
      <w:pPr>
        <w:spacing w:after="60" w:before="0" w:lineRule="auto"/>
        <w:rPr/>
      </w:pPr>
      <w:r w:rsidDel="00000000" w:rsidR="00000000" w:rsidRPr="00000000">
        <w:rPr>
          <w:rtl w:val="0"/>
        </w:rPr>
      </w:r>
    </w:p>
    <w:p w:rsidR="00000000" w:rsidDel="00000000" w:rsidP="00000000" w:rsidRDefault="00000000" w:rsidRPr="00000000" w14:paraId="00000036">
      <w:pPr>
        <w:spacing w:after="60" w:before="0" w:lineRule="auto"/>
        <w:ind w:left="360" w:firstLine="0"/>
        <w:rPr/>
      </w:pPr>
      <w:r w:rsidDel="00000000" w:rsidR="00000000" w:rsidRPr="00000000">
        <w:rPr>
          <w:rFonts w:ascii="Calibri" w:cs="Calibri" w:eastAsia="Calibri" w:hAnsi="Calibri"/>
          <w:i w:val="1"/>
          <w:iCs w:val="1"/>
          <w:color w:val="555555"/>
          <w:sz w:val="18"/>
          <w:szCs w:val="18"/>
          <w:rtl w:val="0"/>
        </w:rPr>
        <w:t xml:space="preserve">Navigation: Dashboard &gt; Settings &gt; 'User ID &amp; Password' OR 'MFA Settings'.</w:t>
      </w:r>
      <w:r w:rsidDel="00000000" w:rsidR="00000000" w:rsidRPr="00000000">
        <w:rPr>
          <w:rtl w:val="0"/>
        </w:rPr>
      </w:r>
    </w:p>
    <w:p w:rsidR="00000000" w:rsidDel="00000000" w:rsidP="00000000" w:rsidRDefault="00000000" w:rsidRPr="00000000" w14:paraId="00000037">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8">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1 — Start from Dashboard</w:t>
      </w:r>
      <w:r w:rsidDel="00000000" w:rsidR="00000000" w:rsidRPr="00000000">
        <w:rPr>
          <w:rtl w:val="0"/>
        </w:rPr>
      </w:r>
    </w:p>
    <w:p w:rsidR="00000000" w:rsidDel="00000000" w:rsidP="00000000" w:rsidRDefault="00000000" w:rsidRPr="00000000" w14:paraId="00000039">
      <w:pPr>
        <w:spacing w:after="100" w:before="60" w:lineRule="auto"/>
        <w:rPr/>
      </w:pPr>
      <w:r w:rsidDel="00000000" w:rsidR="00000000" w:rsidRPr="00000000">
        <w:rPr>
          <w:rFonts w:ascii="Calibri" w:cs="Calibri" w:eastAsia="Calibri" w:hAnsi="Calibri"/>
          <w:color w:val="333333"/>
          <w:sz w:val="20"/>
          <w:szCs w:val="20"/>
          <w:rtl w:val="0"/>
        </w:rPr>
        <w:t xml:space="preserve">The member begins at the Dashboard after logging in. The Dashboard displays all account balances, upcoming payments, quick-action tiles, and the top navigation bar with links to Accounts, Move Money, and More.</w:t>
      </w:r>
      <w:r w:rsidDel="00000000" w:rsidR="00000000" w:rsidRPr="00000000">
        <w:rPr>
          <w:rtl w:val="0"/>
        </w:rPr>
      </w:r>
    </w:p>
    <w:p w:rsidR="00000000" w:rsidDel="00000000" w:rsidP="00000000" w:rsidRDefault="00000000" w:rsidRPr="00000000" w14:paraId="0000003A">
      <w:pPr>
        <w:spacing w:after="60" w:before="100" w:lineRule="auto"/>
        <w:jc w:val="center"/>
        <w:rPr/>
      </w:pPr>
      <w:r w:rsidDel="00000000" w:rsidR="00000000" w:rsidRPr="00000000">
        <w:rPr/>
        <w:drawing>
          <wp:inline distB="0" distT="0" distL="114300" distR="114300">
            <wp:extent cx="5486400" cy="6879431"/>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6879431"/>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1: Start from Dashboard</w:t>
      </w:r>
      <w:r w:rsidDel="00000000" w:rsidR="00000000" w:rsidRPr="00000000">
        <w:rPr>
          <w:rtl w:val="0"/>
        </w:rPr>
      </w:r>
    </w:p>
    <w:p w:rsidR="00000000" w:rsidDel="00000000" w:rsidP="00000000" w:rsidRDefault="00000000" w:rsidRPr="00000000" w14:paraId="0000003C">
      <w:pPr>
        <w:spacing w:after="80" w:before="0" w:lineRule="auto"/>
        <w:rPr/>
      </w:pPr>
      <w:r w:rsidDel="00000000" w:rsidR="00000000" w:rsidRPr="00000000">
        <w:rPr>
          <w:rtl w:val="0"/>
        </w:rPr>
      </w:r>
    </w:p>
    <w:p w:rsidR="00000000" w:rsidDel="00000000" w:rsidP="00000000" w:rsidRDefault="00000000" w:rsidRPr="00000000" w14:paraId="0000003D">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E">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2 — Open the More Menu</w:t>
      </w:r>
      <w:r w:rsidDel="00000000" w:rsidR="00000000" w:rsidRPr="00000000">
        <w:rPr>
          <w:rtl w:val="0"/>
        </w:rPr>
      </w:r>
    </w:p>
    <w:p w:rsidR="00000000" w:rsidDel="00000000" w:rsidP="00000000" w:rsidRDefault="00000000" w:rsidRPr="00000000" w14:paraId="0000003F">
      <w:pPr>
        <w:spacing w:after="100" w:before="60" w:lineRule="auto"/>
        <w:rPr/>
      </w:pPr>
      <w:r w:rsidDel="00000000" w:rsidR="00000000" w:rsidRPr="00000000">
        <w:rPr>
          <w:rFonts w:ascii="Calibri" w:cs="Calibri" w:eastAsia="Calibri" w:hAnsi="Calibri"/>
          <w:color w:val="333333"/>
          <w:sz w:val="20"/>
          <w:szCs w:val="20"/>
          <w:rtl w:val="0"/>
        </w:rPr>
        <w:t xml:space="preserve">The member clicks ‘More’ in the top navigation bar. The More options panel expands to show additional features: Check Deposit, User ID and Password, eDocuments, Account Alerts, General Alerts, Password, Forms, One-Time Passcode, Skip A Pay, Do-Not-Disturb, Manage Devices, My Insights, Alert Settings, Recent Activities, and Card Services.</w:t>
      </w:r>
      <w:r w:rsidDel="00000000" w:rsidR="00000000" w:rsidRPr="00000000">
        <w:rPr>
          <w:rtl w:val="0"/>
        </w:rPr>
      </w:r>
    </w:p>
    <w:p w:rsidR="00000000" w:rsidDel="00000000" w:rsidP="00000000" w:rsidRDefault="00000000" w:rsidRPr="00000000" w14:paraId="00000040">
      <w:pPr>
        <w:spacing w:after="60" w:before="100" w:lineRule="auto"/>
        <w:jc w:val="center"/>
        <w:rPr/>
      </w:pPr>
      <w:r w:rsidDel="00000000" w:rsidR="00000000" w:rsidRPr="00000000">
        <w:rPr/>
        <w:drawing>
          <wp:inline distB="0" distT="0" distL="114300" distR="114300">
            <wp:extent cx="5486400" cy="4101981"/>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4101981"/>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2: More Menu</w:t>
      </w:r>
      <w:r w:rsidDel="00000000" w:rsidR="00000000" w:rsidRPr="00000000">
        <w:rPr>
          <w:rtl w:val="0"/>
        </w:rPr>
      </w:r>
    </w:p>
    <w:p w:rsidR="00000000" w:rsidDel="00000000" w:rsidP="00000000" w:rsidRDefault="00000000" w:rsidRPr="00000000" w14:paraId="00000042">
      <w:pPr>
        <w:spacing w:after="80" w:before="0" w:lineRule="auto"/>
        <w:rPr/>
      </w:pPr>
      <w:r w:rsidDel="00000000" w:rsidR="00000000" w:rsidRPr="00000000">
        <w:rPr>
          <w:rtl w:val="0"/>
        </w:rPr>
      </w:r>
    </w:p>
    <w:p w:rsidR="00000000" w:rsidDel="00000000" w:rsidP="00000000" w:rsidRDefault="00000000" w:rsidRPr="00000000" w14:paraId="00000043">
      <w:pPr>
        <w:spacing w:after="80" w:before="0" w:lineRule="auto"/>
        <w:rPr/>
      </w:pPr>
      <w:r w:rsidDel="00000000" w:rsidR="00000000" w:rsidRPr="00000000">
        <w:rPr>
          <w:rtl w:val="0"/>
        </w:rPr>
      </w:r>
    </w:p>
    <w:p w:rsidR="00000000" w:rsidDel="00000000" w:rsidP="00000000" w:rsidRDefault="00000000" w:rsidRPr="00000000" w14:paraId="00000044">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5">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3 — Navigate from Dashboard to User ID Settings</w:t>
      </w:r>
      <w:r w:rsidDel="00000000" w:rsidR="00000000" w:rsidRPr="00000000">
        <w:rPr>
          <w:rtl w:val="0"/>
        </w:rPr>
      </w:r>
    </w:p>
    <w:p w:rsidR="00000000" w:rsidDel="00000000" w:rsidP="00000000" w:rsidRDefault="00000000" w:rsidRPr="00000000" w14:paraId="00000046">
      <w:pPr>
        <w:spacing w:after="100" w:before="60" w:lineRule="auto"/>
        <w:rPr/>
      </w:pPr>
      <w:r w:rsidDel="00000000" w:rsidR="00000000" w:rsidRPr="00000000">
        <w:rPr>
          <w:rFonts w:ascii="Calibri" w:cs="Calibri" w:eastAsia="Calibri" w:hAnsi="Calibri"/>
          <w:color w:val="333333"/>
          <w:sz w:val="20"/>
          <w:szCs w:val="20"/>
          <w:rtl w:val="0"/>
        </w:rPr>
        <w:t xml:space="preserve">The User ID and Password Settings page is displayed with tabs for User ID, Password, and Multi-Factor Authentication, allowing the member to manage their login credentials.</w:t>
      </w:r>
      <w:r w:rsidDel="00000000" w:rsidR="00000000" w:rsidRPr="00000000">
        <w:rPr>
          <w:rtl w:val="0"/>
        </w:rPr>
      </w:r>
    </w:p>
    <w:p w:rsidR="00000000" w:rsidDel="00000000" w:rsidP="00000000" w:rsidRDefault="00000000" w:rsidRPr="00000000" w14:paraId="00000047">
      <w:pPr>
        <w:spacing w:after="60" w:before="100" w:lineRule="auto"/>
        <w:jc w:val="center"/>
        <w:rPr/>
      </w:pPr>
      <w:r w:rsidDel="00000000" w:rsidR="00000000" w:rsidRPr="00000000">
        <w:rPr/>
        <w:drawing>
          <wp:inline distB="0" distT="0" distL="114300" distR="114300">
            <wp:extent cx="5486400" cy="558927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86400" cy="558927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3: Navigate from Dashboard to User ID Settings</w:t>
      </w:r>
      <w:r w:rsidDel="00000000" w:rsidR="00000000" w:rsidRPr="00000000">
        <w:rPr>
          <w:rtl w:val="0"/>
        </w:rPr>
      </w:r>
    </w:p>
    <w:p w:rsidR="00000000" w:rsidDel="00000000" w:rsidP="00000000" w:rsidRDefault="00000000" w:rsidRPr="00000000" w14:paraId="00000049">
      <w:pPr>
        <w:spacing w:after="80" w:before="0" w:lineRule="auto"/>
        <w:rPr/>
      </w:pPr>
      <w:r w:rsidDel="00000000" w:rsidR="00000000" w:rsidRPr="00000000">
        <w:rPr>
          <w:rtl w:val="0"/>
        </w:rPr>
      </w:r>
    </w:p>
    <w:p w:rsidR="00000000" w:rsidDel="00000000" w:rsidP="00000000" w:rsidRDefault="00000000" w:rsidRPr="00000000" w14:paraId="0000004A">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B">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4 — Change User ID</w:t>
      </w:r>
      <w:r w:rsidDel="00000000" w:rsidR="00000000" w:rsidRPr="00000000">
        <w:rPr>
          <w:rtl w:val="0"/>
        </w:rPr>
      </w:r>
    </w:p>
    <w:p w:rsidR="00000000" w:rsidDel="00000000" w:rsidP="00000000" w:rsidRDefault="00000000" w:rsidRPr="00000000" w14:paraId="0000004C">
      <w:pPr>
        <w:spacing w:after="100" w:before="60" w:lineRule="auto"/>
        <w:rPr/>
      </w:pPr>
      <w:r w:rsidDel="00000000" w:rsidR="00000000" w:rsidRPr="00000000">
        <w:rPr>
          <w:rFonts w:ascii="Calibri" w:cs="Calibri" w:eastAsia="Calibri" w:hAnsi="Calibri"/>
          <w:color w:val="333333"/>
          <w:sz w:val="20"/>
          <w:szCs w:val="20"/>
          <w:rtl w:val="0"/>
        </w:rPr>
        <w:t xml:space="preserve">The Password change form is shown with 'Enter new password' and 'Confirm new password' input fields along with a list of Password Requirements (minimum length, special characters, etc.).</w:t>
      </w:r>
      <w:r w:rsidDel="00000000" w:rsidR="00000000" w:rsidRPr="00000000">
        <w:rPr>
          <w:rtl w:val="0"/>
        </w:rPr>
      </w:r>
    </w:p>
    <w:p w:rsidR="00000000" w:rsidDel="00000000" w:rsidP="00000000" w:rsidRDefault="00000000" w:rsidRPr="00000000" w14:paraId="0000004D">
      <w:pPr>
        <w:spacing w:after="60" w:before="100" w:lineRule="auto"/>
        <w:jc w:val="center"/>
        <w:rPr/>
      </w:pPr>
      <w:r w:rsidDel="00000000" w:rsidR="00000000" w:rsidRPr="00000000">
        <w:rPr/>
        <w:drawing>
          <wp:inline distB="0" distT="0" distL="114300" distR="114300">
            <wp:extent cx="5486400" cy="4131945"/>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86400" cy="413194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4: Change User ID</w:t>
      </w:r>
      <w:r w:rsidDel="00000000" w:rsidR="00000000" w:rsidRPr="00000000">
        <w:rPr>
          <w:rtl w:val="0"/>
        </w:rPr>
      </w:r>
    </w:p>
    <w:p w:rsidR="00000000" w:rsidDel="00000000" w:rsidP="00000000" w:rsidRDefault="00000000" w:rsidRPr="00000000" w14:paraId="0000004F">
      <w:pPr>
        <w:spacing w:after="80" w:before="0" w:lineRule="auto"/>
        <w:rPr/>
      </w:pPr>
      <w:r w:rsidDel="00000000" w:rsidR="00000000" w:rsidRPr="00000000">
        <w:rPr>
          <w:rtl w:val="0"/>
        </w:rPr>
      </w:r>
    </w:p>
    <w:p w:rsidR="00000000" w:rsidDel="00000000" w:rsidP="00000000" w:rsidRDefault="00000000" w:rsidRPr="00000000" w14:paraId="00000050">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1">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5 — Review MFA Preferences</w:t>
      </w:r>
      <w:r w:rsidDel="00000000" w:rsidR="00000000" w:rsidRPr="00000000">
        <w:rPr>
          <w:rtl w:val="0"/>
        </w:rPr>
      </w:r>
    </w:p>
    <w:p w:rsidR="00000000" w:rsidDel="00000000" w:rsidP="00000000" w:rsidRDefault="00000000" w:rsidRPr="00000000" w14:paraId="00000052">
      <w:pPr>
        <w:spacing w:after="100" w:before="60" w:lineRule="auto"/>
        <w:rPr/>
      </w:pPr>
      <w:r w:rsidDel="00000000" w:rsidR="00000000" w:rsidRPr="00000000">
        <w:rPr>
          <w:rFonts w:ascii="Calibri" w:cs="Calibri" w:eastAsia="Calibri" w:hAnsi="Calibri"/>
          <w:color w:val="333333"/>
          <w:sz w:val="20"/>
          <w:szCs w:val="20"/>
          <w:rtl w:val="0"/>
        </w:rPr>
        <w:t xml:space="preserve">The User ID and Password Settings page shows the Multi-Factor Authentication preferences section where the member can manage their MFA delivery methods.</w:t>
      </w:r>
      <w:r w:rsidDel="00000000" w:rsidR="00000000" w:rsidRPr="00000000">
        <w:rPr>
          <w:rtl w:val="0"/>
        </w:rPr>
      </w:r>
    </w:p>
    <w:p w:rsidR="00000000" w:rsidDel="00000000" w:rsidP="00000000" w:rsidRDefault="00000000" w:rsidRPr="00000000" w14:paraId="00000053">
      <w:pPr>
        <w:spacing w:after="60" w:before="100" w:lineRule="auto"/>
        <w:jc w:val="center"/>
        <w:rPr/>
      </w:pPr>
      <w:r w:rsidDel="00000000" w:rsidR="00000000" w:rsidRPr="00000000">
        <w:rPr/>
        <w:drawing>
          <wp:inline distB="0" distT="0" distL="114300" distR="114300">
            <wp:extent cx="5486400" cy="4597025"/>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86400" cy="459702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5: Review MFA Preferences</w:t>
      </w:r>
      <w:r w:rsidDel="00000000" w:rsidR="00000000" w:rsidRPr="00000000">
        <w:rPr>
          <w:rtl w:val="0"/>
        </w:rPr>
      </w:r>
    </w:p>
    <w:p w:rsidR="00000000" w:rsidDel="00000000" w:rsidP="00000000" w:rsidRDefault="00000000" w:rsidRPr="00000000" w14:paraId="00000055">
      <w:pPr>
        <w:spacing w:after="80" w:before="0" w:lineRule="auto"/>
        <w:rPr/>
      </w:pPr>
      <w:r w:rsidDel="00000000" w:rsidR="00000000" w:rsidRPr="00000000">
        <w:rPr>
          <w:rtl w:val="0"/>
        </w:rPr>
      </w:r>
    </w:p>
    <w:sectPr>
      <w:pgSz w:h="15840" w:w="12240" w:orient="portrait"/>
      <w:pgMar w:bottom="1080" w:top="1080" w:left="108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K8K4QQWIELPEHNP87+GH79mmxA==">CgMxLjA4AHIhMTE1ZDBQd3REbDVvMm03TkVQY210b2p3OEliZy1MUXpT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