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CSUM-14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Loan Payments &amp; Quick Pay</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Quick Pay</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Quick Pay SSO is an integrated loan payment hub embedded within the nFinia digital banking platform that allows Summerville Credit Union members to view all active loan accounts in a single payment interface and make payments without leaving digital banking. The SSO (Single Sign-On) design means members authenticated in nFinia are automatically authenticated in the Quick Pay portal without a separate login.</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Members can pay the minimum amount due, a custom amount above the minimum, or a full payoff amount. Payments can be funded from any linked CU account. For members who want to pay a loan from an external bank account, the External Account for Loan Repayments feature allows adding and managing external payment sources.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The Pay Loan from External Account feature allows members to link an external bank account specifically for loan payment purposes, enabling direct debit of loan payments from a non-CU checking account — useful for members whose primary income deposits at a different institution.</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Quick Pay (SSO)</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Loan Types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Auto, Personal, Consumer, Mortgage, Line of Credit, Credit Card</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Payment Sources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Any linked CU account; external account for loan repayments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Steps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2 (Select Loan → Enter Amount)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Same-Day Posting</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Available when submitted before daily cut-off</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CSUM-06 (Move Money Hub), CSUM-21 (Skip A Pay)</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Minimum Monthly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making required monthly loan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Select loan, enter minimum due,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Prevents late fees without needing to remember exact amount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Extra Principal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paying above minimum to reduce balance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Select loan, enter custom amount above minimum,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Reduces loan balance and total interest paid</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Full Payoff</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paying off a loan entirely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Request payoff quote, enter exact payoff amount, confirm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Single transaction to clear the loan and close the account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External Account Loan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whose income deposits elsewhere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Link external bank account as loan payment source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Enables loan payment from a non-CU account without ACH setup</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'Quick Pay' OR Dashboard account tile &gt; Pay Now.</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9">
      <w:pPr>
        <w:spacing w:after="60" w:before="100" w:lineRule="auto"/>
        <w:jc w:val="center"/>
        <w:rPr/>
      </w:pPr>
      <w:r w:rsidDel="00000000" w:rsidR="00000000" w:rsidRPr="00000000">
        <w:rPr/>
        <w:drawing>
          <wp:inline distB="0" distT="0" distL="114300" distR="114300">
            <wp:extent cx="5486400" cy="6879431"/>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3E">
      <w:pPr>
        <w:spacing w:after="60" w:before="100" w:lineRule="auto"/>
        <w:jc w:val="center"/>
        <w:rPr/>
      </w:pPr>
      <w:r w:rsidDel="00000000" w:rsidR="00000000" w:rsidRPr="00000000">
        <w:rPr/>
        <w:drawing>
          <wp:inline distB="0" distT="0" distL="114300" distR="114300">
            <wp:extent cx="5486400" cy="629221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Quick Pay</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Calibri" w:cs="Calibri" w:eastAsia="Calibri" w:hAnsi="Calibri"/>
          <w:color w:val="333333"/>
          <w:sz w:val="20"/>
          <w:szCs w:val="20"/>
          <w:rtl w:val="0"/>
        </w:rPr>
        <w:t xml:space="preserve">The Quick Pay page displays the loan selection screen with red action buttons for selecting different loan accounts to make a payment.</w:t>
      </w:r>
      <w:r w:rsidDel="00000000" w:rsidR="00000000" w:rsidRPr="00000000">
        <w:rPr>
          <w:rtl w:val="0"/>
        </w:rPr>
      </w:r>
    </w:p>
    <w:p w:rsidR="00000000" w:rsidDel="00000000" w:rsidP="00000000" w:rsidRDefault="00000000" w:rsidRPr="00000000" w14:paraId="00000044">
      <w:pPr>
        <w:spacing w:after="60" w:before="100" w:lineRule="auto"/>
        <w:jc w:val="center"/>
        <w:rPr/>
      </w:pPr>
      <w:r w:rsidDel="00000000" w:rsidR="00000000" w:rsidRPr="00000000">
        <w:rPr/>
        <w:drawing>
          <wp:inline distB="114300" distT="114300" distL="114300" distR="114300">
            <wp:extent cx="6400800" cy="6045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008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Quick Pay</w:t>
      </w:r>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Select Loan &amp; Enter Payment Amount</w:t>
      </w:r>
      <w:r w:rsidDel="00000000" w:rsidR="00000000" w:rsidRPr="00000000">
        <w:rPr>
          <w:rtl w:val="0"/>
        </w:rPr>
      </w:r>
    </w:p>
    <w:p w:rsidR="00000000" w:rsidDel="00000000" w:rsidP="00000000" w:rsidRDefault="00000000" w:rsidRPr="00000000" w14:paraId="00000049">
      <w:pPr>
        <w:spacing w:after="100" w:before="60" w:lineRule="auto"/>
        <w:rPr/>
      </w:pPr>
      <w:r w:rsidDel="00000000" w:rsidR="00000000" w:rsidRPr="00000000">
        <w:rPr>
          <w:rFonts w:ascii="Calibri" w:cs="Calibri" w:eastAsia="Calibri" w:hAnsi="Calibri"/>
          <w:color w:val="333333"/>
          <w:sz w:val="20"/>
          <w:szCs w:val="20"/>
          <w:rtl w:val="0"/>
        </w:rPr>
        <w:t xml:space="preserve">The Bill Pay form is displayed from the Summerville banking interface with form fields for entering payment details and selecting the loan to pay.</w:t>
      </w:r>
      <w:r w:rsidDel="00000000" w:rsidR="00000000" w:rsidRPr="00000000">
        <w:rPr>
          <w:rtl w:val="0"/>
        </w:rPr>
      </w:r>
    </w:p>
    <w:p w:rsidR="00000000" w:rsidDel="00000000" w:rsidP="00000000" w:rsidRDefault="00000000" w:rsidRPr="00000000" w14:paraId="0000004A">
      <w:pPr>
        <w:spacing w:after="60" w:before="100" w:lineRule="auto"/>
        <w:jc w:val="center"/>
        <w:rPr/>
      </w:pPr>
      <w:r w:rsidDel="00000000" w:rsidR="00000000" w:rsidRPr="00000000">
        <w:rPr/>
        <w:drawing>
          <wp:inline distB="0" distT="0" distL="114300" distR="114300">
            <wp:extent cx="5486400" cy="6232207"/>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623220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Select Loan &amp; Enter Payment Amount</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jq9yIwbf2qE4etpb79dYvpOLKw==">CgMxLjA4AHIhMWkyM3VZU0JLUGQwZHhlT2VBLVdTM0FsaFREVFkxc3dU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