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02">
            <w:pPr>
              <w:jc w:val="left"/>
              <w:rPr/>
            </w:pPr>
            <w:r w:rsidDel="00000000" w:rsidR="00000000" w:rsidRPr="00000000">
              <w:rPr>
                <w:rFonts w:ascii="Calibri" w:cs="Calibri" w:eastAsia="Calibri" w:hAnsi="Calibri"/>
                <w:b w:val="1"/>
                <w:bCs w:val="1"/>
                <w:color w:val="ffffff"/>
                <w:sz w:val="18"/>
                <w:szCs w:val="18"/>
                <w:rtl w:val="0"/>
              </w:rPr>
              <w:t xml:space="preserve">nFinia Digital Banking  |  Summerville Credit Union  |  Member User Guide</w:t>
            </w:r>
            <w:r w:rsidDel="00000000" w:rsidR="00000000" w:rsidRPr="00000000">
              <w:rPr>
                <w:rtl w:val="0"/>
              </w:rPr>
            </w:r>
          </w:p>
        </w:tc>
      </w:tr>
    </w:tbl>
    <w:p w:rsidR="00000000" w:rsidDel="00000000" w:rsidP="00000000" w:rsidRDefault="00000000" w:rsidRPr="00000000" w14:paraId="00000003">
      <w:pPr>
        <w:spacing w:after="60" w:before="160" w:lineRule="auto"/>
        <w:jc w:val="left"/>
        <w:rPr/>
      </w:pPr>
      <w:r w:rsidDel="00000000" w:rsidR="00000000" w:rsidRPr="00000000">
        <w:rPr>
          <w:rFonts w:ascii="Calibri" w:cs="Calibri" w:eastAsia="Calibri" w:hAnsi="Calibri"/>
          <w:b w:val="1"/>
          <w:bCs w:val="1"/>
          <w:color w:val="1b2e5e"/>
          <w:sz w:val="56"/>
          <w:szCs w:val="56"/>
          <w:rtl w:val="0"/>
        </w:rPr>
        <w:t xml:space="preserve">Card Alerts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c8820a" w:val="clea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120" w:before="80" w:lineRule="auto"/>
        <w:rPr/>
      </w:pPr>
      <w:r w:rsidDel="00000000" w:rsidR="00000000" w:rsidRPr="00000000">
        <w:rPr>
          <w:rFonts w:ascii="Calibri" w:cs="Calibri" w:eastAsia="Calibri" w:hAnsi="Calibri"/>
          <w:i w:val="1"/>
          <w:iCs w:val="1"/>
          <w:color w:val="555555"/>
          <w:sz w:val="18"/>
          <w:szCs w:val="18"/>
          <w:rtl w:val="0"/>
        </w:rPr>
        <w:t xml:space="preserve">Module: Banking  ›  Cards  ›  Card Details  ›  Card Controls  ›  Card Alerts</w:t>
      </w:r>
      <w:r w:rsidDel="00000000" w:rsidR="00000000" w:rsidRPr="00000000">
        <w:rPr>
          <w:rtl w:val="0"/>
        </w:rPr>
      </w:r>
    </w:p>
    <w:p w:rsidR="00000000" w:rsidDel="00000000" w:rsidP="00000000" w:rsidRDefault="00000000" w:rsidRPr="00000000" w14:paraId="00000006">
      <w:pPr>
        <w:spacing w:after="0" w:before="12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color w:val="c8820a"/>
                <w:sz w:val="20"/>
                <w:szCs w:val="20"/>
                <w:rtl w:val="0"/>
              </w:rPr>
              <w:t xml:space="preserve">01  </w:t>
            </w:r>
            <w:r w:rsidDel="00000000" w:rsidR="00000000" w:rsidRPr="00000000">
              <w:rPr>
                <w:rFonts w:ascii="Calibri" w:cs="Calibri" w:eastAsia="Calibri" w:hAnsi="Calibri"/>
                <w:b w:val="1"/>
                <w:bCs w:val="1"/>
                <w:color w:val="ffffff"/>
                <w:sz w:val="20"/>
                <w:szCs w:val="20"/>
                <w:rtl w:val="0"/>
              </w:rPr>
              <w:t xml:space="preserve">PRODUCT SUMMARY</w:t>
            </w:r>
            <w:r w:rsidDel="00000000" w:rsidR="00000000" w:rsidRPr="00000000">
              <w:rPr>
                <w:rtl w:val="0"/>
              </w:rPr>
            </w:r>
          </w:p>
        </w:tc>
      </w:tr>
    </w:tbl>
    <w:p w:rsidR="00000000" w:rsidDel="00000000" w:rsidP="00000000" w:rsidRDefault="00000000" w:rsidRPr="00000000" w14:paraId="00000008">
      <w:pPr>
        <w:spacing w:after="0" w:before="6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Calibri" w:cs="Calibri" w:eastAsia="Calibri" w:hAnsi="Calibri"/>
          <w:color w:val="333333"/>
          <w:sz w:val="20"/>
          <w:szCs w:val="20"/>
          <w:rtl w:val="0"/>
        </w:rPr>
        <w:t xml:space="preserve">Card Alerts puts you in control of how, where, and when your card is used. From the Card Alerts tab inside Card Controls, you can set spend thresholds that trigger alerts, and selectively enable or disable specific transaction types and merchant categories. Every toggle takes effect immediately — no waiting and no calls required.</w:t>
      </w:r>
      <w:r w:rsidDel="00000000" w:rsidR="00000000" w:rsidRPr="00000000">
        <w:rPr>
          <w:rtl w:val="0"/>
        </w:rPr>
      </w:r>
    </w:p>
    <w:p w:rsidR="00000000" w:rsidDel="00000000" w:rsidP="00000000" w:rsidRDefault="00000000" w:rsidRPr="00000000" w14:paraId="0000000A">
      <w:pPr>
        <w:spacing w:after="0" w:before="60" w:lineRule="auto"/>
        <w:rPr/>
      </w:pPr>
      <w:r w:rsidDel="00000000" w:rsidR="00000000" w:rsidRPr="00000000">
        <w:rPr>
          <w:rtl w:val="0"/>
        </w:rPr>
      </w:r>
    </w:p>
    <w:p w:rsidR="00000000" w:rsidDel="00000000" w:rsidP="00000000" w:rsidRDefault="00000000" w:rsidRPr="00000000" w14:paraId="0000000B">
      <w:pPr>
        <w:spacing w:after="60" w:before="120" w:lineRule="auto"/>
        <w:rPr/>
      </w:pPr>
      <w:r w:rsidDel="00000000" w:rsidR="00000000" w:rsidRPr="00000000">
        <w:rPr>
          <w:rFonts w:ascii="Calibri" w:cs="Calibri" w:eastAsia="Calibri" w:hAnsi="Calibri"/>
          <w:b w:val="1"/>
          <w:bCs w:val="1"/>
          <w:color w:val="1b5cb8"/>
          <w:sz w:val="22"/>
          <w:szCs w:val="22"/>
          <w:rtl w:val="0"/>
        </w:rPr>
        <w:t xml:space="preserve">At a Glance</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580"/>
        <w:tblGridChange w:id="0">
          <w:tblGrid>
            <w:gridCol w:w="3500"/>
            <w:gridCol w:w="6580"/>
          </w:tblGrid>
        </w:tblGridChange>
      </w:tblGrid>
      <w:tr>
        <w:trPr>
          <w:cantSplit w:val="0"/>
          <w:tblHeader w:val="0"/>
        </w:trPr>
        <w:tc>
          <w:tcPr>
            <w:shd w:fill="f0f3f8" w:val="cle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1b2e5e"/>
                <w:sz w:val="18"/>
                <w:szCs w:val="18"/>
                <w:rtl w:val="0"/>
              </w:rPr>
              <w:t xml:space="preserve">Feature Name</w:t>
            </w:r>
            <w:r w:rsidDel="00000000" w:rsidR="00000000" w:rsidRPr="00000000">
              <w:rPr>
                <w:rtl w:val="0"/>
              </w:rPr>
            </w:r>
          </w:p>
        </w:tc>
        <w:tc>
          <w:tcPr>
            <w:shd w:fill="f0f3f8" w:val="clear"/>
          </w:tcPr>
          <w:p w:rsidR="00000000" w:rsidDel="00000000" w:rsidP="00000000" w:rsidRDefault="00000000" w:rsidRPr="00000000" w14:paraId="0000000D">
            <w:pPr>
              <w:rPr/>
            </w:pPr>
            <w:r w:rsidDel="00000000" w:rsidR="00000000" w:rsidRPr="00000000">
              <w:rPr>
                <w:rFonts w:ascii="Calibri" w:cs="Calibri" w:eastAsia="Calibri" w:hAnsi="Calibri"/>
                <w:color w:val="333333"/>
                <w:sz w:val="18"/>
                <w:szCs w:val="18"/>
                <w:rtl w:val="0"/>
              </w:rPr>
              <w:t xml:space="preserve">Card Alerts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b2e5e"/>
                <w:sz w:val="18"/>
                <w:szCs w:val="18"/>
                <w:rtl w:val="0"/>
              </w:rPr>
              <w:t xml:space="preserve">Module Location</w:t>
            </w:r>
            <w:r w:rsidDel="00000000" w:rsidR="00000000" w:rsidRPr="00000000">
              <w:rPr>
                <w:rtl w:val="0"/>
              </w:rPr>
            </w:r>
          </w:p>
        </w:tc>
        <w:tc>
          <w:tcPr>
            <w:shd w:fill="ffffff" w:val="clear"/>
          </w:tcPr>
          <w:p w:rsidR="00000000" w:rsidDel="00000000" w:rsidP="00000000" w:rsidRDefault="00000000" w:rsidRPr="00000000" w14:paraId="0000000F">
            <w:pPr>
              <w:rPr/>
            </w:pPr>
            <w:r w:rsidDel="00000000" w:rsidR="00000000" w:rsidRPr="00000000">
              <w:rPr>
                <w:rFonts w:ascii="Calibri" w:cs="Calibri" w:eastAsia="Calibri" w:hAnsi="Calibri"/>
                <w:color w:val="333333"/>
                <w:sz w:val="18"/>
                <w:szCs w:val="18"/>
                <w:rtl w:val="0"/>
              </w:rPr>
              <w:t xml:space="preserve">Banking › Cards › Card Details › Card Controls › Card Alerts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b2e5e"/>
                <w:sz w:val="18"/>
                <w:szCs w:val="18"/>
                <w:rtl w:val="0"/>
              </w:rPr>
              <w:t xml:space="preserve">Who Can Use</w:t>
            </w:r>
            <w:r w:rsidDel="00000000" w:rsidR="00000000" w:rsidRPr="00000000">
              <w:rPr>
                <w:rtl w:val="0"/>
              </w:rPr>
            </w:r>
          </w:p>
        </w:tc>
        <w:tc>
          <w:tcPr>
            <w:shd w:fill="f0f3f8" w:val="cle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All nFinia Digital Banking members with an enrolled card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b2e5e"/>
                <w:sz w:val="18"/>
                <w:szCs w:val="18"/>
                <w:rtl w:val="0"/>
              </w:rPr>
              <w:t xml:space="preserve">Spend Alerts</w:t>
            </w:r>
            <w:r w:rsidDel="00000000" w:rsidR="00000000" w:rsidRPr="00000000">
              <w:rPr>
                <w:rtl w:val="0"/>
              </w:rPr>
            </w:r>
          </w:p>
        </w:tc>
        <w:tc>
          <w:tcPr>
            <w:shd w:fill="ffffff" w:val="cle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Set a per-transaction dollar threshold to flag large purchases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b2e5e"/>
                <w:sz w:val="18"/>
                <w:szCs w:val="18"/>
                <w:rtl w:val="0"/>
              </w:rPr>
              <w:t xml:space="preserve">Transaction Types</w:t>
            </w:r>
            <w:r w:rsidDel="00000000" w:rsidR="00000000" w:rsidRPr="00000000">
              <w:rPr>
                <w:rtl w:val="0"/>
              </w:rPr>
            </w:r>
          </w:p>
        </w:tc>
        <w:tc>
          <w:tcPr>
            <w:shd w:fill="f0f3f8" w:val="cle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In Store, Mail / Phone Order, ATM, eCommerce, Other, Grocery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b2e5e"/>
                <w:sz w:val="18"/>
                <w:szCs w:val="18"/>
                <w:rtl w:val="0"/>
              </w:rPr>
              <w:t xml:space="preserve">Merchant Categories</w:t>
            </w:r>
            <w:r w:rsidDel="00000000" w:rsidR="00000000" w:rsidRPr="00000000">
              <w:rPr>
                <w:rtl w:val="0"/>
              </w:rPr>
            </w:r>
          </w:p>
        </w:tc>
        <w:tc>
          <w:tcPr>
            <w:shd w:fill="ffffff" w:val="cle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Department Store, Gas Station, Household, Restaurant, Age Restricted, Personal Care</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b2e5e"/>
                <w:sz w:val="18"/>
                <w:szCs w:val="18"/>
                <w:rtl w:val="0"/>
              </w:rPr>
              <w:t xml:space="preserve">Changes Take Effect</w:t>
            </w:r>
            <w:r w:rsidDel="00000000" w:rsidR="00000000" w:rsidRPr="00000000">
              <w:rPr>
                <w:rtl w:val="0"/>
              </w:rPr>
            </w:r>
          </w:p>
        </w:tc>
        <w:tc>
          <w:tcPr>
            <w:shd w:fill="f0f3f8" w:val="cle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Immediately upon saving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1b2e5e"/>
                <w:sz w:val="18"/>
                <w:szCs w:val="18"/>
                <w:rtl w:val="0"/>
              </w:rPr>
              <w:t xml:space="preserve">Availability</w:t>
            </w:r>
            <w:r w:rsidDel="00000000" w:rsidR="00000000" w:rsidRPr="00000000">
              <w:rPr>
                <w:rtl w:val="0"/>
              </w:rPr>
            </w:r>
          </w:p>
        </w:tc>
        <w:tc>
          <w:tcPr>
            <w:shd w:fill="ffffff" w:val="cle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24 / 7 — via web or mobile</w:t>
            </w:r>
            <w:r w:rsidDel="00000000" w:rsidR="00000000" w:rsidRPr="00000000">
              <w:rPr>
                <w:rtl w:val="0"/>
              </w:rPr>
            </w:r>
          </w:p>
        </w:tc>
      </w:tr>
    </w:tbl>
    <w:p w:rsidR="00000000" w:rsidDel="00000000" w:rsidP="00000000" w:rsidRDefault="00000000" w:rsidRPr="00000000" w14:paraId="0000001C">
      <w:pPr>
        <w:spacing w:after="0" w:before="18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1D">
            <w:pPr>
              <w:jc w:val="left"/>
              <w:rPr/>
            </w:pPr>
            <w:r w:rsidDel="00000000" w:rsidR="00000000" w:rsidRPr="00000000">
              <w:rPr>
                <w:rFonts w:ascii="Calibri" w:cs="Calibri" w:eastAsia="Calibri" w:hAnsi="Calibri"/>
                <w:b w:val="1"/>
                <w:bCs w:val="1"/>
                <w:color w:val="c8820a"/>
                <w:sz w:val="20"/>
                <w:szCs w:val="20"/>
                <w:rtl w:val="0"/>
              </w:rPr>
              <w:t xml:space="preserve">02  </w:t>
            </w:r>
            <w:r w:rsidDel="00000000" w:rsidR="00000000" w:rsidRPr="00000000">
              <w:rPr>
                <w:rFonts w:ascii="Calibri" w:cs="Calibri" w:eastAsia="Calibri" w:hAnsi="Calibri"/>
                <w:b w:val="1"/>
                <w:bCs w:val="1"/>
                <w:color w:val="ffffff"/>
                <w:sz w:val="20"/>
                <w:szCs w:val="20"/>
                <w:rtl w:val="0"/>
              </w:rPr>
              <w:t xml:space="preserve">KEY USE CASES</w:t>
            </w:r>
            <w:r w:rsidDel="00000000" w:rsidR="00000000" w:rsidRPr="00000000">
              <w:rPr>
                <w:rtl w:val="0"/>
              </w:rPr>
            </w:r>
          </w:p>
        </w:tc>
      </w:tr>
    </w:tbl>
    <w:p w:rsidR="00000000" w:rsidDel="00000000" w:rsidP="00000000" w:rsidRDefault="00000000" w:rsidRPr="00000000" w14:paraId="0000001E">
      <w:pPr>
        <w:spacing w:after="0" w:before="6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2700"/>
        <w:gridCol w:w="2680"/>
        <w:tblGridChange w:id="0">
          <w:tblGrid>
            <w:gridCol w:w="2200"/>
            <w:gridCol w:w="2500"/>
            <w:gridCol w:w="2700"/>
            <w:gridCol w:w="2680"/>
          </w:tblGrid>
        </w:tblGridChange>
      </w:tblGrid>
      <w:tr>
        <w:trPr>
          <w:cantSplit w:val="0"/>
          <w:tblHeader w:val="0"/>
        </w:trPr>
        <w:tc>
          <w:tcPr>
            <w:shd w:fill="1b2e5e" w:val="cle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shd w:fill="1b2e5e" w:val="cle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Member Goal</w:t>
            </w:r>
            <w:r w:rsidDel="00000000" w:rsidR="00000000" w:rsidRPr="00000000">
              <w:rPr>
                <w:rtl w:val="0"/>
              </w:rPr>
            </w:r>
          </w:p>
        </w:tc>
        <w:tc>
          <w:tcPr>
            <w:shd w:fill="1b2e5e" w:val="cle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Steps</w:t>
            </w:r>
            <w:r w:rsidDel="00000000" w:rsidR="00000000" w:rsidRPr="00000000">
              <w:rPr>
                <w:rtl w:val="0"/>
              </w:rPr>
            </w:r>
          </w:p>
        </w:tc>
        <w:tc>
          <w:tcPr>
            <w:shd w:fill="1b2e5e" w:val="cle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Outcome</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Set a spend alert threshold</w:t>
            </w:r>
            <w:r w:rsidDel="00000000" w:rsidR="00000000" w:rsidRPr="00000000">
              <w:rPr>
                <w:rtl w:val="0"/>
              </w:rPr>
            </w:r>
          </w:p>
        </w:tc>
        <w:tc>
          <w:tcPr>
            <w:shd w:fill="f0f3f8" w:val="cle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Get notified when a transaction exceeds a set amount</w:t>
            </w:r>
            <w:r w:rsidDel="00000000" w:rsidR="00000000" w:rsidRPr="00000000">
              <w:rPr>
                <w:rtl w:val="0"/>
              </w:rPr>
            </w:r>
          </w:p>
        </w:tc>
        <w:tc>
          <w:tcPr>
            <w:shd w:fill="f0f3f8" w:val="cle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Open Card Alerts, enable Per Transaction alert, enter dollar amount, save</w:t>
            </w:r>
            <w:r w:rsidDel="00000000" w:rsidR="00000000" w:rsidRPr="00000000">
              <w:rPr>
                <w:rtl w:val="0"/>
              </w:rPr>
            </w:r>
          </w:p>
        </w:tc>
        <w:tc>
          <w:tcPr>
            <w:shd w:fill="f0f3f8" w:val="cle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Alert fires whenever a transaction exceeds the threshold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Disable ATM withdrawals</w:t>
            </w:r>
            <w:r w:rsidDel="00000000" w:rsidR="00000000" w:rsidRPr="00000000">
              <w:rPr>
                <w:rtl w:val="0"/>
              </w:rPr>
            </w:r>
          </w:p>
        </w:tc>
        <w:tc>
          <w:tcPr>
            <w:shd w:fill="ffffff" w:val="cle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Prevent card from being used at ATMs</w:t>
            </w:r>
            <w:r w:rsidDel="00000000" w:rsidR="00000000" w:rsidRPr="00000000">
              <w:rPr>
                <w:rtl w:val="0"/>
              </w:rPr>
            </w:r>
          </w:p>
        </w:tc>
        <w:tc>
          <w:tcPr>
            <w:shd w:fill="ffffff" w:val="cle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Under Transaction Type, toggle ATM to Off</w:t>
            </w:r>
            <w:r w:rsidDel="00000000" w:rsidR="00000000" w:rsidRPr="00000000">
              <w:rPr>
                <w:rtl w:val="0"/>
              </w:rPr>
            </w:r>
          </w:p>
        </w:tc>
        <w:tc>
          <w:tcPr>
            <w:shd w:fill="ffffff" w:val="cle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ATM transactions declined instantly until re-enabled</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Block eCommerce purchases</w:t>
            </w:r>
            <w:r w:rsidDel="00000000" w:rsidR="00000000" w:rsidRPr="00000000">
              <w:rPr>
                <w:rtl w:val="0"/>
              </w:rPr>
            </w:r>
          </w:p>
        </w:tc>
        <w:tc>
          <w:tcPr>
            <w:shd w:fill="f0f3f8" w:val="cle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Stop online purchases while keeping in-store use active</w:t>
            </w:r>
            <w:r w:rsidDel="00000000" w:rsidR="00000000" w:rsidRPr="00000000">
              <w:rPr>
                <w:rtl w:val="0"/>
              </w:rPr>
            </w:r>
          </w:p>
        </w:tc>
        <w:tc>
          <w:tcPr>
            <w:shd w:fill="f0f3f8" w:val="cle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Under Transaction Type, toggle eCommerce to Off</w:t>
            </w:r>
            <w:r w:rsidDel="00000000" w:rsidR="00000000" w:rsidRPr="00000000">
              <w:rPr>
                <w:rtl w:val="0"/>
              </w:rPr>
            </w:r>
          </w:p>
        </w:tc>
        <w:tc>
          <w:tcPr>
            <w:shd w:fill="f0f3f8" w:val="cle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Online transactions blocked; physical purchases continue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Restrict merchant categories</w:t>
            </w:r>
            <w:r w:rsidDel="00000000" w:rsidR="00000000" w:rsidRPr="00000000">
              <w:rPr>
                <w:rtl w:val="0"/>
              </w:rPr>
            </w:r>
          </w:p>
        </w:tc>
        <w:tc>
          <w:tcPr>
            <w:shd w:fill="ffffff" w:val="cle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Prevent card from being used at specific merchant types</w:t>
            </w:r>
            <w:r w:rsidDel="00000000" w:rsidR="00000000" w:rsidRPr="00000000">
              <w:rPr>
                <w:rtl w:val="0"/>
              </w:rPr>
            </w:r>
          </w:p>
        </w:tc>
        <w:tc>
          <w:tcPr>
            <w:shd w:fill="ffffff" w:val="cle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Under Merchant Categories, toggle the category Off</w:t>
            </w:r>
            <w:r w:rsidDel="00000000" w:rsidR="00000000" w:rsidRPr="00000000">
              <w:rPr>
                <w:rtl w:val="0"/>
              </w:rPr>
            </w:r>
          </w:p>
        </w:tc>
        <w:tc>
          <w:tcPr>
            <w:shd w:fill="ffffff" w:val="cle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Transactions at matching merchants are declined</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33">
            <w:pPr>
              <w:rPr/>
            </w:pPr>
            <w:r w:rsidDel="00000000" w:rsidR="00000000" w:rsidRPr="00000000">
              <w:rPr>
                <w:rFonts w:ascii="Calibri" w:cs="Calibri" w:eastAsia="Calibri" w:hAnsi="Calibri"/>
                <w:color w:val="333333"/>
                <w:sz w:val="18"/>
                <w:szCs w:val="18"/>
                <w:rtl w:val="0"/>
              </w:rPr>
              <w:t xml:space="preserve">Enable only specific categories</w:t>
            </w:r>
            <w:r w:rsidDel="00000000" w:rsidR="00000000" w:rsidRPr="00000000">
              <w:rPr>
                <w:rtl w:val="0"/>
              </w:rPr>
            </w:r>
          </w:p>
        </w:tc>
        <w:tc>
          <w:tcPr>
            <w:shd w:fill="f0f3f8" w:val="clear"/>
          </w:tcPr>
          <w:p w:rsidR="00000000" w:rsidDel="00000000" w:rsidP="00000000" w:rsidRDefault="00000000" w:rsidRPr="00000000" w14:paraId="00000034">
            <w:pPr>
              <w:rPr/>
            </w:pPr>
            <w:r w:rsidDel="00000000" w:rsidR="00000000" w:rsidRPr="00000000">
              <w:rPr>
                <w:rFonts w:ascii="Calibri" w:cs="Calibri" w:eastAsia="Calibri" w:hAnsi="Calibri"/>
                <w:color w:val="333333"/>
                <w:sz w:val="18"/>
                <w:szCs w:val="18"/>
                <w:rtl w:val="0"/>
              </w:rPr>
              <w:t xml:space="preserve">Allow card use only where the member needs it</w:t>
            </w:r>
            <w:r w:rsidDel="00000000" w:rsidR="00000000" w:rsidRPr="00000000">
              <w:rPr>
                <w:rtl w:val="0"/>
              </w:rPr>
            </w:r>
          </w:p>
        </w:tc>
        <w:tc>
          <w:tcPr>
            <w:shd w:fill="f0f3f8" w:val="clear"/>
          </w:tcPr>
          <w:p w:rsidR="00000000" w:rsidDel="00000000" w:rsidP="00000000" w:rsidRDefault="00000000" w:rsidRPr="00000000" w14:paraId="00000035">
            <w:pPr>
              <w:rPr/>
            </w:pPr>
            <w:r w:rsidDel="00000000" w:rsidR="00000000" w:rsidRPr="00000000">
              <w:rPr>
                <w:rFonts w:ascii="Calibri" w:cs="Calibri" w:eastAsia="Calibri" w:hAnsi="Calibri"/>
                <w:color w:val="333333"/>
                <w:sz w:val="18"/>
                <w:szCs w:val="18"/>
                <w:rtl w:val="0"/>
              </w:rPr>
              <w:t xml:space="preserve">Toggle desired Transaction Types and Merchant Categories On; leave others Off</w:t>
            </w:r>
            <w:r w:rsidDel="00000000" w:rsidR="00000000" w:rsidRPr="00000000">
              <w:rPr>
                <w:rtl w:val="0"/>
              </w:rPr>
            </w:r>
          </w:p>
        </w:tc>
        <w:tc>
          <w:tcPr>
            <w:shd w:fill="f0f3f8" w:val="clear"/>
          </w:tcPr>
          <w:p w:rsidR="00000000" w:rsidDel="00000000" w:rsidP="00000000" w:rsidRDefault="00000000" w:rsidRPr="00000000" w14:paraId="00000036">
            <w:pPr>
              <w:rPr/>
            </w:pPr>
            <w:r w:rsidDel="00000000" w:rsidR="00000000" w:rsidRPr="00000000">
              <w:rPr>
                <w:rFonts w:ascii="Calibri" w:cs="Calibri" w:eastAsia="Calibri" w:hAnsi="Calibri"/>
                <w:color w:val="333333"/>
                <w:sz w:val="18"/>
                <w:szCs w:val="18"/>
                <w:rtl w:val="0"/>
              </w:rPr>
              <w:t xml:space="preserve">Card works only at permitted merchant types</w:t>
            </w:r>
            <w:r w:rsidDel="00000000" w:rsidR="00000000" w:rsidRPr="00000000">
              <w:rPr>
                <w:rtl w:val="0"/>
              </w:rPr>
            </w:r>
          </w:p>
        </w:tc>
      </w:tr>
    </w:tbl>
    <w:p w:rsidR="00000000" w:rsidDel="00000000" w:rsidP="00000000" w:rsidRDefault="00000000" w:rsidRPr="00000000" w14:paraId="00000037">
      <w:pPr>
        <w:spacing w:after="0" w:before="18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1b2e5e" w:val="clear"/>
          </w:tcPr>
          <w:p w:rsidR="00000000" w:rsidDel="00000000" w:rsidP="00000000" w:rsidRDefault="00000000" w:rsidRPr="00000000" w14:paraId="00000038">
            <w:pPr>
              <w:jc w:val="left"/>
              <w:rPr/>
            </w:pPr>
            <w:r w:rsidDel="00000000" w:rsidR="00000000" w:rsidRPr="00000000">
              <w:rPr>
                <w:rFonts w:ascii="Calibri" w:cs="Calibri" w:eastAsia="Calibri" w:hAnsi="Calibri"/>
                <w:b w:val="1"/>
                <w:bCs w:val="1"/>
                <w:color w:val="c8820a"/>
                <w:sz w:val="20"/>
                <w:szCs w:val="20"/>
                <w:rtl w:val="0"/>
              </w:rPr>
              <w:t xml:space="preserve">03  </w:t>
            </w:r>
            <w:r w:rsidDel="00000000" w:rsidR="00000000" w:rsidRPr="00000000">
              <w:rPr>
                <w:rFonts w:ascii="Calibri" w:cs="Calibri" w:eastAsia="Calibri" w:hAnsi="Calibri"/>
                <w:b w:val="1"/>
                <w:bCs w:val="1"/>
                <w:color w:val="ffffff"/>
                <w:sz w:val="20"/>
                <w:szCs w:val="20"/>
                <w:rtl w:val="0"/>
              </w:rPr>
              <w:t xml:space="preserve">STEP-BY-STEP GUIDE</w:t>
            </w:r>
            <w:r w:rsidDel="00000000" w:rsidR="00000000" w:rsidRPr="00000000">
              <w:rPr>
                <w:rtl w:val="0"/>
              </w:rPr>
            </w:r>
          </w:p>
        </w:tc>
      </w:tr>
    </w:tbl>
    <w:p w:rsidR="00000000" w:rsidDel="00000000" w:rsidP="00000000" w:rsidRDefault="00000000" w:rsidRPr="00000000" w14:paraId="00000039">
      <w:pPr>
        <w:spacing w:after="0" w:before="6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0f3f8" w:val="clear"/>
          </w:tcPr>
          <w:p w:rsidR="00000000" w:rsidDel="00000000" w:rsidP="00000000" w:rsidRDefault="00000000" w:rsidRPr="00000000" w14:paraId="0000003A">
            <w:pPr>
              <w:rPr/>
            </w:pPr>
            <w:r w:rsidDel="00000000" w:rsidR="00000000" w:rsidRPr="00000000">
              <w:rPr>
                <w:rFonts w:ascii="Calibri" w:cs="Calibri" w:eastAsia="Calibri" w:hAnsi="Calibri"/>
                <w:i w:val="1"/>
                <w:iCs w:val="1"/>
                <w:color w:val="444444"/>
                <w:sz w:val="18"/>
                <w:szCs w:val="18"/>
                <w:rtl w:val="0"/>
              </w:rPr>
              <w:t xml:space="preserve">📍  Navigation path: Banking › Cards › [select card] › Card Details › Card Controls › Card Alerts tab</w:t>
            </w:r>
            <w:r w:rsidDel="00000000" w:rsidR="00000000" w:rsidRPr="00000000">
              <w:rPr>
                <w:rtl w:val="0"/>
              </w:rPr>
            </w:r>
          </w:p>
        </w:tc>
      </w:tr>
    </w:tbl>
    <w:p w:rsidR="00000000" w:rsidDel="00000000" w:rsidP="00000000" w:rsidRDefault="00000000" w:rsidRPr="00000000" w14:paraId="0000003B">
      <w:pPr>
        <w:spacing w:after="0" w:before="120" w:lineRule="auto"/>
        <w:rPr/>
      </w:pPr>
      <w:r w:rsidDel="00000000" w:rsidR="00000000" w:rsidRPr="00000000">
        <w:rPr>
          <w:rtl w:val="0"/>
        </w:rPr>
      </w:r>
    </w:p>
    <w:p w:rsidR="00000000" w:rsidDel="00000000" w:rsidP="00000000" w:rsidRDefault="00000000" w:rsidRPr="00000000" w14:paraId="0000003C">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1  </w:t>
      </w:r>
      <w:r w:rsidDel="00000000" w:rsidR="00000000" w:rsidRPr="00000000">
        <w:rPr>
          <w:rFonts w:ascii="Calibri" w:cs="Calibri" w:eastAsia="Calibri" w:hAnsi="Calibri"/>
          <w:b w:val="1"/>
          <w:bCs w:val="1"/>
          <w:color w:val="1b2e5e"/>
          <w:sz w:val="22"/>
          <w:szCs w:val="22"/>
          <w:rtl w:val="0"/>
        </w:rPr>
        <w:t xml:space="preserve">Open Card Details</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Calibri" w:cs="Calibri" w:eastAsia="Calibri" w:hAnsi="Calibri"/>
          <w:color w:val="333333"/>
          <w:sz w:val="20"/>
          <w:szCs w:val="20"/>
          <w:rtl w:val="0"/>
        </w:rPr>
        <w:t xml:space="preserve">From the nFinia top navigation, select Cards. Locate the card you want to configure and click Card Controls at the bottom of that card tile. This opens the Card Details page.</w:t>
      </w:r>
      <w:r w:rsidDel="00000000" w:rsidR="00000000" w:rsidRPr="00000000">
        <w:rPr>
          <w:rtl w:val="0"/>
        </w:rPr>
      </w:r>
    </w:p>
    <w:p w:rsidR="00000000" w:rsidDel="00000000" w:rsidP="00000000" w:rsidRDefault="00000000" w:rsidRPr="00000000" w14:paraId="0000003E">
      <w:pPr>
        <w:spacing w:after="0" w:before="60" w:lineRule="auto"/>
        <w:rPr/>
      </w:pPr>
      <w:r w:rsidDel="00000000" w:rsidR="00000000" w:rsidRPr="00000000">
        <w:rPr>
          <w:rtl w:val="0"/>
        </w:rPr>
      </w:r>
    </w:p>
    <w:p w:rsidR="00000000" w:rsidDel="00000000" w:rsidP="00000000" w:rsidRDefault="00000000" w:rsidRPr="00000000" w14:paraId="0000003F">
      <w:pPr>
        <w:spacing w:after="120" w:before="100" w:lineRule="auto"/>
        <w:jc w:val="center"/>
        <w:rPr/>
      </w:pPr>
      <w:r w:rsidDel="00000000" w:rsidR="00000000" w:rsidRPr="00000000">
        <w:rPr/>
        <w:drawing>
          <wp:inline distB="114300" distT="114300" distL="114300" distR="114300">
            <wp:extent cx="6400800" cy="7734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60" w:lineRule="auto"/>
        <w:rPr/>
      </w:pPr>
      <w:r w:rsidDel="00000000" w:rsidR="00000000" w:rsidRPr="00000000">
        <w:rPr>
          <w:rtl w:val="0"/>
        </w:rPr>
      </w:r>
    </w:p>
    <w:p w:rsidR="00000000" w:rsidDel="00000000" w:rsidP="00000000" w:rsidRDefault="00000000" w:rsidRPr="00000000" w14:paraId="00000041">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2  </w:t>
      </w:r>
      <w:r w:rsidDel="00000000" w:rsidR="00000000" w:rsidRPr="00000000">
        <w:rPr>
          <w:rFonts w:ascii="Calibri" w:cs="Calibri" w:eastAsia="Calibri" w:hAnsi="Calibri"/>
          <w:b w:val="1"/>
          <w:bCs w:val="1"/>
          <w:color w:val="1b2e5e"/>
          <w:sz w:val="22"/>
          <w:szCs w:val="22"/>
          <w:rtl w:val="0"/>
        </w:rPr>
        <w:t xml:space="preserve">Select the Card Alerts Tab</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Calibri" w:cs="Calibri" w:eastAsia="Calibri" w:hAnsi="Calibri"/>
          <w:color w:val="333333"/>
          <w:sz w:val="20"/>
          <w:szCs w:val="20"/>
          <w:rtl w:val="0"/>
        </w:rPr>
        <w:t xml:space="preserve">Inside Card Details, find the Card Controls section. Select the Card Alerts tab. The page will show two sub-sections: Spend Alerts at the top, followed by Transaction Type and Merchant Categories controls below.</w:t>
      </w:r>
      <w:r w:rsidDel="00000000" w:rsidR="00000000" w:rsidRPr="00000000">
        <w:rPr>
          <w:rtl w:val="0"/>
        </w:rPr>
      </w:r>
    </w:p>
    <w:p w:rsidR="00000000" w:rsidDel="00000000" w:rsidP="00000000" w:rsidRDefault="00000000" w:rsidRPr="00000000" w14:paraId="00000043">
      <w:pPr>
        <w:spacing w:after="120" w:before="100" w:lineRule="auto"/>
        <w:jc w:val="center"/>
        <w:rPr/>
      </w:pPr>
      <w:r w:rsidDel="00000000" w:rsidR="00000000" w:rsidRPr="00000000">
        <w:rPr/>
        <w:drawing>
          <wp:inline distB="114300" distT="114300" distL="114300" distR="114300">
            <wp:extent cx="4283364" cy="883443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83364" cy="88344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before="60" w:lineRule="auto"/>
        <w:rPr/>
      </w:pPr>
      <w:r w:rsidDel="00000000" w:rsidR="00000000" w:rsidRPr="00000000">
        <w:rPr>
          <w:rtl w:val="0"/>
        </w:rPr>
      </w:r>
    </w:p>
    <w:p w:rsidR="00000000" w:rsidDel="00000000" w:rsidP="00000000" w:rsidRDefault="00000000" w:rsidRPr="00000000" w14:paraId="00000045">
      <w:pPr>
        <w:spacing w:after="60" w:before="160" w:lineRule="auto"/>
        <w:rPr/>
      </w:pPr>
      <w:r w:rsidDel="00000000" w:rsidR="00000000" w:rsidRPr="00000000">
        <w:rPr>
          <w:rFonts w:ascii="Calibri" w:cs="Calibri" w:eastAsia="Calibri" w:hAnsi="Calibri"/>
          <w:b w:val="1"/>
          <w:bCs w:val="1"/>
          <w:color w:val="c8820a"/>
          <w:sz w:val="22"/>
          <w:szCs w:val="22"/>
          <w:rtl w:val="0"/>
        </w:rPr>
        <w:t xml:space="preserve">Step 3  </w:t>
      </w:r>
      <w:r w:rsidDel="00000000" w:rsidR="00000000" w:rsidRPr="00000000">
        <w:rPr>
          <w:rFonts w:ascii="Calibri" w:cs="Calibri" w:eastAsia="Calibri" w:hAnsi="Calibri"/>
          <w:b w:val="1"/>
          <w:bCs w:val="1"/>
          <w:color w:val="1b2e5e"/>
          <w:sz w:val="22"/>
          <w:szCs w:val="22"/>
          <w:rtl w:val="0"/>
        </w:rPr>
        <w:t xml:space="preserve">Configure Spend Alerts</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Calibri" w:cs="Calibri" w:eastAsia="Calibri" w:hAnsi="Calibri"/>
          <w:color w:val="333333"/>
          <w:sz w:val="20"/>
          <w:szCs w:val="20"/>
          <w:rtl w:val="0"/>
        </w:rPr>
        <w:t xml:space="preserve">In the Spend Alerts section, you will see Per Transaction toggles. Toggle one On to activate a spend alert, then click Edit to set the maximum dollar amount. Any single transaction above this amount will trigger an alert notification.</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bf3fb" w:val="clear"/>
          </w:tcPr>
          <w:p w:rsidR="00000000" w:rsidDel="00000000" w:rsidP="00000000" w:rsidRDefault="00000000" w:rsidRPr="00000000" w14:paraId="00000047">
            <w:pPr>
              <w:rPr/>
            </w:pPr>
            <w:r w:rsidDel="00000000" w:rsidR="00000000" w:rsidRPr="00000000">
              <w:rPr>
                <w:rFonts w:ascii="Calibri" w:cs="Calibri" w:eastAsia="Calibri" w:hAnsi="Calibri"/>
                <w:color w:val="1b5cb8"/>
                <w:sz w:val="18"/>
                <w:szCs w:val="18"/>
                <w:rtl w:val="0"/>
              </w:rPr>
              <w:t xml:space="preserve">ℹ️  Tip: You can set separate spend alert thresholds for different card types. Each card shows its own Per Transaction control.</w:t>
            </w:r>
            <w:r w:rsidDel="00000000" w:rsidR="00000000" w:rsidRPr="00000000">
              <w:rPr>
                <w:rtl w:val="0"/>
              </w:rPr>
            </w:r>
          </w:p>
        </w:tc>
      </w:tr>
    </w:tbl>
    <w:p w:rsidR="00000000" w:rsidDel="00000000" w:rsidP="00000000" w:rsidRDefault="00000000" w:rsidRPr="00000000" w14:paraId="00000048">
      <w:pPr>
        <w:spacing w:after="0" w:before="12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8ecf5" w:val="clea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1b2e5e"/>
                <w:sz w:val="22"/>
                <w:szCs w:val="22"/>
                <w:rtl w:val="0"/>
              </w:rPr>
              <w:t xml:space="preserve">■  Transaction Type Controls</w:t>
            </w:r>
            <w:r w:rsidDel="00000000" w:rsidR="00000000" w:rsidRPr="00000000">
              <w:rPr>
                <w:rtl w:val="0"/>
              </w:rPr>
            </w:r>
          </w:p>
        </w:tc>
      </w:tr>
    </w:tbl>
    <w:p w:rsidR="00000000" w:rsidDel="00000000" w:rsidP="00000000" w:rsidRDefault="00000000" w:rsidRPr="00000000" w14:paraId="0000004A">
      <w:pPr>
        <w:spacing w:after="0" w:before="60" w:lineRule="auto"/>
        <w:rPr/>
      </w:pP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Calibri" w:cs="Calibri" w:eastAsia="Calibri" w:hAnsi="Calibri"/>
          <w:color w:val="333333"/>
          <w:sz w:val="20"/>
          <w:szCs w:val="20"/>
          <w:rtl w:val="0"/>
        </w:rPr>
        <w:t xml:space="preserve">The Transaction Type section lets you enable or disable specific ways your card can be used. Toggle any type Off to block that transaction method immediately.</w:t>
      </w:r>
      <w:r w:rsidDel="00000000" w:rsidR="00000000" w:rsidRPr="00000000">
        <w:rPr>
          <w:rtl w:val="0"/>
        </w:rPr>
      </w:r>
    </w:p>
    <w:p w:rsidR="00000000" w:rsidDel="00000000" w:rsidP="00000000" w:rsidRDefault="00000000" w:rsidRPr="00000000" w14:paraId="0000004C">
      <w:pPr>
        <w:spacing w:after="0" w:before="6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shd w:fill="1b2e5e" w:val="clear"/>
          </w:tcPr>
          <w:p w:rsidR="00000000" w:rsidDel="00000000" w:rsidP="00000000" w:rsidRDefault="00000000" w:rsidRPr="00000000" w14:paraId="0000004D">
            <w:pPr>
              <w:rPr/>
            </w:pPr>
            <w:r w:rsidDel="00000000" w:rsidR="00000000" w:rsidRPr="00000000">
              <w:rPr>
                <w:rFonts w:ascii="Calibri" w:cs="Calibri" w:eastAsia="Calibri" w:hAnsi="Calibri"/>
                <w:b w:val="1"/>
                <w:bCs w:val="1"/>
                <w:color w:val="ffffff"/>
                <w:sz w:val="18"/>
                <w:szCs w:val="18"/>
                <w:rtl w:val="0"/>
              </w:rPr>
              <w:t xml:space="preserve">Transaction Types</w:t>
            </w:r>
            <w:r w:rsidDel="00000000" w:rsidR="00000000" w:rsidRPr="00000000">
              <w:rPr>
                <w:rtl w:val="0"/>
              </w:rPr>
            </w:r>
          </w:p>
        </w:tc>
        <w:tc>
          <w:tcPr>
            <w:shd w:fill="1b2e5e" w:val="cle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sz w:val="18"/>
                <w:szCs w:val="18"/>
                <w:rtl w:val="0"/>
              </w:rPr>
              <w:t xml:space="preserve">What it controls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4F">
            <w:pPr>
              <w:rPr/>
            </w:pPr>
            <w:r w:rsidDel="00000000" w:rsidR="00000000" w:rsidRPr="00000000">
              <w:rPr>
                <w:rFonts w:ascii="Calibri" w:cs="Calibri" w:eastAsia="Calibri" w:hAnsi="Calibri"/>
                <w:color w:val="333333"/>
                <w:sz w:val="18"/>
                <w:szCs w:val="18"/>
                <w:rtl w:val="0"/>
              </w:rPr>
              <w:t xml:space="preserve">In Store</w:t>
            </w:r>
            <w:r w:rsidDel="00000000" w:rsidR="00000000" w:rsidRPr="00000000">
              <w:rPr>
                <w:rtl w:val="0"/>
              </w:rPr>
            </w:r>
          </w:p>
        </w:tc>
        <w:tc>
          <w:tcPr>
            <w:shd w:fill="f0f3f8" w:val="clear"/>
          </w:tcPr>
          <w:p w:rsidR="00000000" w:rsidDel="00000000" w:rsidP="00000000" w:rsidRDefault="00000000" w:rsidRPr="00000000" w14:paraId="00000050">
            <w:pPr>
              <w:rPr/>
            </w:pPr>
            <w:r w:rsidDel="00000000" w:rsidR="00000000" w:rsidRPr="00000000">
              <w:rPr>
                <w:rFonts w:ascii="Calibri" w:cs="Calibri" w:eastAsia="Calibri" w:hAnsi="Calibri"/>
                <w:color w:val="333333"/>
                <w:sz w:val="18"/>
                <w:szCs w:val="18"/>
                <w:rtl w:val="0"/>
              </w:rPr>
              <w:t xml:space="preserve">Physical card-present purchases at retail locations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1">
            <w:pPr>
              <w:rPr/>
            </w:pPr>
            <w:r w:rsidDel="00000000" w:rsidR="00000000" w:rsidRPr="00000000">
              <w:rPr>
                <w:rFonts w:ascii="Calibri" w:cs="Calibri" w:eastAsia="Calibri" w:hAnsi="Calibri"/>
                <w:color w:val="333333"/>
                <w:sz w:val="18"/>
                <w:szCs w:val="18"/>
                <w:rtl w:val="0"/>
              </w:rPr>
              <w:t xml:space="preserve">Mail / Phone Order</w:t>
            </w:r>
            <w:r w:rsidDel="00000000" w:rsidR="00000000" w:rsidRPr="00000000">
              <w:rPr>
                <w:rtl w:val="0"/>
              </w:rPr>
            </w:r>
          </w:p>
        </w:tc>
        <w:tc>
          <w:tcPr>
            <w:shd w:fill="ffffff" w:val="clear"/>
          </w:tcPr>
          <w:p w:rsidR="00000000" w:rsidDel="00000000" w:rsidP="00000000" w:rsidRDefault="00000000" w:rsidRPr="00000000" w14:paraId="00000052">
            <w:pPr>
              <w:rPr/>
            </w:pPr>
            <w:r w:rsidDel="00000000" w:rsidR="00000000" w:rsidRPr="00000000">
              <w:rPr>
                <w:rFonts w:ascii="Calibri" w:cs="Calibri" w:eastAsia="Calibri" w:hAnsi="Calibri"/>
                <w:color w:val="333333"/>
                <w:sz w:val="18"/>
                <w:szCs w:val="18"/>
                <w:rtl w:val="0"/>
              </w:rPr>
              <w:t xml:space="preserve">Orders placed by phone or mail using card details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53">
            <w:pPr>
              <w:rPr/>
            </w:pPr>
            <w:r w:rsidDel="00000000" w:rsidR="00000000" w:rsidRPr="00000000">
              <w:rPr>
                <w:rFonts w:ascii="Calibri" w:cs="Calibri" w:eastAsia="Calibri" w:hAnsi="Calibri"/>
                <w:color w:val="333333"/>
                <w:sz w:val="18"/>
                <w:szCs w:val="18"/>
                <w:rtl w:val="0"/>
              </w:rPr>
              <w:t xml:space="preserve">ATM</w:t>
            </w:r>
            <w:r w:rsidDel="00000000" w:rsidR="00000000" w:rsidRPr="00000000">
              <w:rPr>
                <w:rtl w:val="0"/>
              </w:rPr>
            </w:r>
          </w:p>
        </w:tc>
        <w:tc>
          <w:tcPr>
            <w:shd w:fill="f0f3f8" w:val="clear"/>
          </w:tcPr>
          <w:p w:rsidR="00000000" w:rsidDel="00000000" w:rsidP="00000000" w:rsidRDefault="00000000" w:rsidRPr="00000000" w14:paraId="00000054">
            <w:pPr>
              <w:rPr/>
            </w:pPr>
            <w:r w:rsidDel="00000000" w:rsidR="00000000" w:rsidRPr="00000000">
              <w:rPr>
                <w:rFonts w:ascii="Calibri" w:cs="Calibri" w:eastAsia="Calibri" w:hAnsi="Calibri"/>
                <w:color w:val="333333"/>
                <w:sz w:val="18"/>
                <w:szCs w:val="18"/>
                <w:rtl w:val="0"/>
              </w:rPr>
              <w:t xml:space="preserve">Cash withdrawals and balance inquiries at ATMs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5">
            <w:pPr>
              <w:rPr/>
            </w:pPr>
            <w:r w:rsidDel="00000000" w:rsidR="00000000" w:rsidRPr="00000000">
              <w:rPr>
                <w:rFonts w:ascii="Calibri" w:cs="Calibri" w:eastAsia="Calibri" w:hAnsi="Calibri"/>
                <w:color w:val="333333"/>
                <w:sz w:val="18"/>
                <w:szCs w:val="18"/>
                <w:rtl w:val="0"/>
              </w:rPr>
              <w:t xml:space="preserve">eCommerce</w:t>
            </w:r>
            <w:r w:rsidDel="00000000" w:rsidR="00000000" w:rsidRPr="00000000">
              <w:rPr>
                <w:rtl w:val="0"/>
              </w:rPr>
            </w:r>
          </w:p>
        </w:tc>
        <w:tc>
          <w:tcPr>
            <w:shd w:fill="ffffff" w:val="clear"/>
          </w:tcPr>
          <w:p w:rsidR="00000000" w:rsidDel="00000000" w:rsidP="00000000" w:rsidRDefault="00000000" w:rsidRPr="00000000" w14:paraId="00000056">
            <w:pPr>
              <w:rPr/>
            </w:pPr>
            <w:r w:rsidDel="00000000" w:rsidR="00000000" w:rsidRPr="00000000">
              <w:rPr>
                <w:rFonts w:ascii="Calibri" w:cs="Calibri" w:eastAsia="Calibri" w:hAnsi="Calibri"/>
                <w:color w:val="333333"/>
                <w:sz w:val="18"/>
                <w:szCs w:val="18"/>
                <w:rtl w:val="0"/>
              </w:rPr>
              <w:t xml:space="preserve">Online purchases and card-not-present transactions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57">
            <w:pPr>
              <w:rPr/>
            </w:pPr>
            <w:r w:rsidDel="00000000" w:rsidR="00000000" w:rsidRPr="00000000">
              <w:rPr>
                <w:rFonts w:ascii="Calibri" w:cs="Calibri" w:eastAsia="Calibri" w:hAnsi="Calibri"/>
                <w:color w:val="333333"/>
                <w:sz w:val="18"/>
                <w:szCs w:val="18"/>
                <w:rtl w:val="0"/>
              </w:rPr>
              <w:t xml:space="preserve">Other</w:t>
            </w:r>
            <w:r w:rsidDel="00000000" w:rsidR="00000000" w:rsidRPr="00000000">
              <w:rPr>
                <w:rtl w:val="0"/>
              </w:rPr>
            </w:r>
          </w:p>
        </w:tc>
        <w:tc>
          <w:tcPr>
            <w:shd w:fill="f0f3f8" w:val="clear"/>
          </w:tcPr>
          <w:p w:rsidR="00000000" w:rsidDel="00000000" w:rsidP="00000000" w:rsidRDefault="00000000" w:rsidRPr="00000000" w14:paraId="00000058">
            <w:pPr>
              <w:rPr/>
            </w:pPr>
            <w:r w:rsidDel="00000000" w:rsidR="00000000" w:rsidRPr="00000000">
              <w:rPr>
                <w:rFonts w:ascii="Calibri" w:cs="Calibri" w:eastAsia="Calibri" w:hAnsi="Calibri"/>
                <w:color w:val="333333"/>
                <w:sz w:val="18"/>
                <w:szCs w:val="18"/>
                <w:rtl w:val="0"/>
              </w:rPr>
              <w:t xml:space="preserve">All other transaction types not listed above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9">
            <w:pPr>
              <w:rPr/>
            </w:pPr>
            <w:r w:rsidDel="00000000" w:rsidR="00000000" w:rsidRPr="00000000">
              <w:rPr>
                <w:rFonts w:ascii="Calibri" w:cs="Calibri" w:eastAsia="Calibri" w:hAnsi="Calibri"/>
                <w:color w:val="333333"/>
                <w:sz w:val="18"/>
                <w:szCs w:val="18"/>
                <w:rtl w:val="0"/>
              </w:rPr>
              <w:t xml:space="preserve">Grocery</w:t>
            </w:r>
            <w:r w:rsidDel="00000000" w:rsidR="00000000" w:rsidRPr="00000000">
              <w:rPr>
                <w:rtl w:val="0"/>
              </w:rPr>
            </w:r>
          </w:p>
        </w:tc>
        <w:tc>
          <w:tcPr>
            <w:shd w:fill="ffffff" w:val="clear"/>
          </w:tcPr>
          <w:p w:rsidR="00000000" w:rsidDel="00000000" w:rsidP="00000000" w:rsidRDefault="00000000" w:rsidRPr="00000000" w14:paraId="0000005A">
            <w:pPr>
              <w:rPr/>
            </w:pPr>
            <w:r w:rsidDel="00000000" w:rsidR="00000000" w:rsidRPr="00000000">
              <w:rPr>
                <w:rFonts w:ascii="Calibri" w:cs="Calibri" w:eastAsia="Calibri" w:hAnsi="Calibri"/>
                <w:color w:val="333333"/>
                <w:sz w:val="18"/>
                <w:szCs w:val="18"/>
                <w:rtl w:val="0"/>
              </w:rPr>
              <w:t xml:space="preserve">Purchases at grocery stores and supermarkets</w:t>
            </w:r>
            <w:r w:rsidDel="00000000" w:rsidR="00000000" w:rsidRPr="00000000">
              <w:rPr>
                <w:rtl w:val="0"/>
              </w:rPr>
            </w:r>
          </w:p>
        </w:tc>
      </w:tr>
    </w:tbl>
    <w:p w:rsidR="00000000" w:rsidDel="00000000" w:rsidP="00000000" w:rsidRDefault="00000000" w:rsidRPr="00000000" w14:paraId="0000005B">
      <w:pPr>
        <w:spacing w:after="0" w:before="12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8ecf5" w:val="cle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1b2e5e"/>
                <w:sz w:val="22"/>
                <w:szCs w:val="22"/>
                <w:rtl w:val="0"/>
              </w:rPr>
              <w:t xml:space="preserve">■  Merchant Category Controls</w:t>
            </w:r>
            <w:r w:rsidDel="00000000" w:rsidR="00000000" w:rsidRPr="00000000">
              <w:rPr>
                <w:rtl w:val="0"/>
              </w:rPr>
            </w:r>
          </w:p>
        </w:tc>
      </w:tr>
    </w:tbl>
    <w:p w:rsidR="00000000" w:rsidDel="00000000" w:rsidP="00000000" w:rsidRDefault="00000000" w:rsidRPr="00000000" w14:paraId="0000005D">
      <w:pPr>
        <w:spacing w:after="0" w:before="60" w:lineRule="auto"/>
        <w:rPr/>
      </w:pP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Calibri" w:cs="Calibri" w:eastAsia="Calibri" w:hAnsi="Calibri"/>
          <w:color w:val="333333"/>
          <w:sz w:val="20"/>
          <w:szCs w:val="20"/>
          <w:rtl w:val="0"/>
        </w:rPr>
        <w:t xml:space="preserve">The Merchant Categories section lets you control spending by merchant type. Toggle any category Off to block transactions at matching merchants instantly.</w:t>
      </w:r>
      <w:r w:rsidDel="00000000" w:rsidR="00000000" w:rsidRPr="00000000">
        <w:rPr>
          <w:rtl w:val="0"/>
        </w:rPr>
      </w:r>
    </w:p>
    <w:p w:rsidR="00000000" w:rsidDel="00000000" w:rsidP="00000000" w:rsidRDefault="00000000" w:rsidRPr="00000000" w14:paraId="0000005F">
      <w:pPr>
        <w:spacing w:after="0" w:before="6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shd w:fill="1b2e5e" w:val="cle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18"/>
                <w:szCs w:val="18"/>
                <w:rtl w:val="0"/>
              </w:rPr>
              <w:t xml:space="preserve">Merchant Category</w:t>
            </w:r>
            <w:r w:rsidDel="00000000" w:rsidR="00000000" w:rsidRPr="00000000">
              <w:rPr>
                <w:rtl w:val="0"/>
              </w:rPr>
            </w:r>
          </w:p>
        </w:tc>
        <w:tc>
          <w:tcPr>
            <w:shd w:fill="1b2e5e" w:val="cle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18"/>
                <w:szCs w:val="18"/>
                <w:rtl w:val="0"/>
              </w:rPr>
              <w:t xml:space="preserve">What it controls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62">
            <w:pPr>
              <w:rPr/>
            </w:pPr>
            <w:r w:rsidDel="00000000" w:rsidR="00000000" w:rsidRPr="00000000">
              <w:rPr>
                <w:rFonts w:ascii="Calibri" w:cs="Calibri" w:eastAsia="Calibri" w:hAnsi="Calibri"/>
                <w:color w:val="333333"/>
                <w:sz w:val="18"/>
                <w:szCs w:val="18"/>
                <w:rtl w:val="0"/>
              </w:rPr>
              <w:t xml:space="preserve">Department Store</w:t>
            </w:r>
            <w:r w:rsidDel="00000000" w:rsidR="00000000" w:rsidRPr="00000000">
              <w:rPr>
                <w:rtl w:val="0"/>
              </w:rPr>
            </w:r>
          </w:p>
        </w:tc>
        <w:tc>
          <w:tcPr>
            <w:shd w:fill="f0f3f8" w:val="clear"/>
          </w:tcPr>
          <w:p w:rsidR="00000000" w:rsidDel="00000000" w:rsidP="00000000" w:rsidRDefault="00000000" w:rsidRPr="00000000" w14:paraId="00000063">
            <w:pPr>
              <w:rPr/>
            </w:pPr>
            <w:r w:rsidDel="00000000" w:rsidR="00000000" w:rsidRPr="00000000">
              <w:rPr>
                <w:rFonts w:ascii="Calibri" w:cs="Calibri" w:eastAsia="Calibri" w:hAnsi="Calibri"/>
                <w:color w:val="333333"/>
                <w:sz w:val="18"/>
                <w:szCs w:val="18"/>
                <w:rtl w:val="0"/>
              </w:rPr>
              <w:t xml:space="preserve">Purchases at department and general merchandise stores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4">
            <w:pPr>
              <w:rPr/>
            </w:pPr>
            <w:r w:rsidDel="00000000" w:rsidR="00000000" w:rsidRPr="00000000">
              <w:rPr>
                <w:rFonts w:ascii="Calibri" w:cs="Calibri" w:eastAsia="Calibri" w:hAnsi="Calibri"/>
                <w:color w:val="333333"/>
                <w:sz w:val="18"/>
                <w:szCs w:val="18"/>
                <w:rtl w:val="0"/>
              </w:rPr>
              <w:t xml:space="preserve">Gas Station</w:t>
            </w:r>
            <w:r w:rsidDel="00000000" w:rsidR="00000000" w:rsidRPr="00000000">
              <w:rPr>
                <w:rtl w:val="0"/>
              </w:rPr>
            </w:r>
          </w:p>
        </w:tc>
        <w:tc>
          <w:tcPr>
            <w:shd w:fill="ffffff" w:val="clear"/>
          </w:tcPr>
          <w:p w:rsidR="00000000" w:rsidDel="00000000" w:rsidP="00000000" w:rsidRDefault="00000000" w:rsidRPr="00000000" w14:paraId="00000065">
            <w:pPr>
              <w:rPr/>
            </w:pPr>
            <w:r w:rsidDel="00000000" w:rsidR="00000000" w:rsidRPr="00000000">
              <w:rPr>
                <w:rFonts w:ascii="Calibri" w:cs="Calibri" w:eastAsia="Calibri" w:hAnsi="Calibri"/>
                <w:color w:val="333333"/>
                <w:sz w:val="18"/>
                <w:szCs w:val="18"/>
                <w:rtl w:val="0"/>
              </w:rPr>
              <w:t xml:space="preserve">Fuel and convenience store purchases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66">
            <w:pPr>
              <w:rPr/>
            </w:pPr>
            <w:r w:rsidDel="00000000" w:rsidR="00000000" w:rsidRPr="00000000">
              <w:rPr>
                <w:rFonts w:ascii="Calibri" w:cs="Calibri" w:eastAsia="Calibri" w:hAnsi="Calibri"/>
                <w:color w:val="333333"/>
                <w:sz w:val="18"/>
                <w:szCs w:val="18"/>
                <w:rtl w:val="0"/>
              </w:rPr>
              <w:t xml:space="preserve">Household</w:t>
            </w:r>
            <w:r w:rsidDel="00000000" w:rsidR="00000000" w:rsidRPr="00000000">
              <w:rPr>
                <w:rtl w:val="0"/>
              </w:rPr>
            </w:r>
          </w:p>
        </w:tc>
        <w:tc>
          <w:tcPr>
            <w:shd w:fill="f0f3f8" w:val="clear"/>
          </w:tcPr>
          <w:p w:rsidR="00000000" w:rsidDel="00000000" w:rsidP="00000000" w:rsidRDefault="00000000" w:rsidRPr="00000000" w14:paraId="00000067">
            <w:pPr>
              <w:rPr/>
            </w:pPr>
            <w:r w:rsidDel="00000000" w:rsidR="00000000" w:rsidRPr="00000000">
              <w:rPr>
                <w:rFonts w:ascii="Calibri" w:cs="Calibri" w:eastAsia="Calibri" w:hAnsi="Calibri"/>
                <w:color w:val="333333"/>
                <w:sz w:val="18"/>
                <w:szCs w:val="18"/>
                <w:rtl w:val="0"/>
              </w:rPr>
              <w:t xml:space="preserve">Home improvement, utilities, and household supply stores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8">
            <w:pPr>
              <w:rPr/>
            </w:pPr>
            <w:r w:rsidDel="00000000" w:rsidR="00000000" w:rsidRPr="00000000">
              <w:rPr>
                <w:rFonts w:ascii="Calibri" w:cs="Calibri" w:eastAsia="Calibri" w:hAnsi="Calibri"/>
                <w:color w:val="333333"/>
                <w:sz w:val="18"/>
                <w:szCs w:val="18"/>
                <w:rtl w:val="0"/>
              </w:rPr>
              <w:t xml:space="preserve">Restaurant</w:t>
            </w:r>
            <w:r w:rsidDel="00000000" w:rsidR="00000000" w:rsidRPr="00000000">
              <w:rPr>
                <w:rtl w:val="0"/>
              </w:rPr>
            </w:r>
          </w:p>
        </w:tc>
        <w:tc>
          <w:tcPr>
            <w:shd w:fill="ffffff" w:val="clear"/>
          </w:tcPr>
          <w:p w:rsidR="00000000" w:rsidDel="00000000" w:rsidP="00000000" w:rsidRDefault="00000000" w:rsidRPr="00000000" w14:paraId="00000069">
            <w:pPr>
              <w:rPr/>
            </w:pPr>
            <w:r w:rsidDel="00000000" w:rsidR="00000000" w:rsidRPr="00000000">
              <w:rPr>
                <w:rFonts w:ascii="Calibri" w:cs="Calibri" w:eastAsia="Calibri" w:hAnsi="Calibri"/>
                <w:color w:val="333333"/>
                <w:sz w:val="18"/>
                <w:szCs w:val="18"/>
                <w:rtl w:val="0"/>
              </w:rPr>
              <w:t xml:space="preserve">Dining, cafes, bars, and food delivery services</w:t>
            </w:r>
            <w:r w:rsidDel="00000000" w:rsidR="00000000" w:rsidRPr="00000000">
              <w:rPr>
                <w:rtl w:val="0"/>
              </w:rPr>
            </w:r>
          </w:p>
        </w:tc>
      </w:tr>
      <w:tr>
        <w:trPr>
          <w:cantSplit w:val="0"/>
          <w:tblHeader w:val="0"/>
        </w:trPr>
        <w:tc>
          <w:tcPr>
            <w:shd w:fill="f0f3f8" w:val="clear"/>
          </w:tcPr>
          <w:p w:rsidR="00000000" w:rsidDel="00000000" w:rsidP="00000000" w:rsidRDefault="00000000" w:rsidRPr="00000000" w14:paraId="0000006A">
            <w:pPr>
              <w:rPr/>
            </w:pPr>
            <w:r w:rsidDel="00000000" w:rsidR="00000000" w:rsidRPr="00000000">
              <w:rPr>
                <w:rFonts w:ascii="Calibri" w:cs="Calibri" w:eastAsia="Calibri" w:hAnsi="Calibri"/>
                <w:color w:val="333333"/>
                <w:sz w:val="18"/>
                <w:szCs w:val="18"/>
                <w:rtl w:val="0"/>
              </w:rPr>
              <w:t xml:space="preserve">Age Restricted</w:t>
            </w:r>
            <w:r w:rsidDel="00000000" w:rsidR="00000000" w:rsidRPr="00000000">
              <w:rPr>
                <w:rtl w:val="0"/>
              </w:rPr>
            </w:r>
          </w:p>
        </w:tc>
        <w:tc>
          <w:tcPr>
            <w:shd w:fill="f0f3f8" w:val="clear"/>
          </w:tcPr>
          <w:p w:rsidR="00000000" w:rsidDel="00000000" w:rsidP="00000000" w:rsidRDefault="00000000" w:rsidRPr="00000000" w14:paraId="0000006B">
            <w:pPr>
              <w:rPr/>
            </w:pPr>
            <w:r w:rsidDel="00000000" w:rsidR="00000000" w:rsidRPr="00000000">
              <w:rPr>
                <w:rFonts w:ascii="Calibri" w:cs="Calibri" w:eastAsia="Calibri" w:hAnsi="Calibri"/>
                <w:color w:val="333333"/>
                <w:sz w:val="18"/>
                <w:szCs w:val="18"/>
                <w:rtl w:val="0"/>
              </w:rPr>
              <w:t xml:space="preserve">Merchants that sell age-restricted goods (e.g. tobacco, alcohol)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C">
            <w:pPr>
              <w:rPr/>
            </w:pPr>
            <w:r w:rsidDel="00000000" w:rsidR="00000000" w:rsidRPr="00000000">
              <w:rPr>
                <w:rFonts w:ascii="Calibri" w:cs="Calibri" w:eastAsia="Calibri" w:hAnsi="Calibri"/>
                <w:color w:val="333333"/>
                <w:sz w:val="18"/>
                <w:szCs w:val="18"/>
                <w:rtl w:val="0"/>
              </w:rPr>
              <w:t xml:space="preserve">Personal Care</w:t>
            </w:r>
            <w:r w:rsidDel="00000000" w:rsidR="00000000" w:rsidRPr="00000000">
              <w:rPr>
                <w:rtl w:val="0"/>
              </w:rPr>
            </w:r>
          </w:p>
        </w:tc>
        <w:tc>
          <w:tcPr>
            <w:shd w:fill="ffffff" w:val="clear"/>
          </w:tcPr>
          <w:p w:rsidR="00000000" w:rsidDel="00000000" w:rsidP="00000000" w:rsidRDefault="00000000" w:rsidRPr="00000000" w14:paraId="0000006D">
            <w:pPr>
              <w:rPr/>
            </w:pPr>
            <w:r w:rsidDel="00000000" w:rsidR="00000000" w:rsidRPr="00000000">
              <w:rPr>
                <w:rFonts w:ascii="Calibri" w:cs="Calibri" w:eastAsia="Calibri" w:hAnsi="Calibri"/>
                <w:color w:val="333333"/>
                <w:sz w:val="18"/>
                <w:szCs w:val="18"/>
                <w:rtl w:val="0"/>
              </w:rPr>
              <w:t xml:space="preserve">Salons, spas, pharmacies, and personal care services</w:t>
            </w:r>
            <w:r w:rsidDel="00000000" w:rsidR="00000000" w:rsidRPr="00000000">
              <w:rPr>
                <w:rtl w:val="0"/>
              </w:rPr>
            </w:r>
          </w:p>
        </w:tc>
      </w:tr>
    </w:tbl>
    <w:p w:rsidR="00000000" w:rsidDel="00000000" w:rsidP="00000000" w:rsidRDefault="00000000" w:rsidRPr="00000000" w14:paraId="0000006E">
      <w:pPr>
        <w:spacing w:after="0" w:before="12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fff8e1" w:val="clear"/>
          </w:tcPr>
          <w:p w:rsidR="00000000" w:rsidDel="00000000" w:rsidP="00000000" w:rsidRDefault="00000000" w:rsidRPr="00000000" w14:paraId="0000006F">
            <w:pPr>
              <w:rPr/>
            </w:pPr>
            <w:r w:rsidDel="00000000" w:rsidR="00000000" w:rsidRPr="00000000">
              <w:rPr>
                <w:rFonts w:ascii="Calibri" w:cs="Calibri" w:eastAsia="Calibri" w:hAnsi="Calibri"/>
                <w:color w:val="7a5200"/>
                <w:sz w:val="18"/>
                <w:szCs w:val="18"/>
                <w:rtl w:val="0"/>
              </w:rPr>
              <w:t xml:space="preserve">⚠️  Note: Disabling a Transaction Type or Merchant Category blocks ALL cards on that account for that control. Changes are instant — ensure you intend to restrict the category before toggling Off.</w:t>
            </w:r>
            <w:r w:rsidDel="00000000" w:rsidR="00000000" w:rsidRPr="00000000">
              <w:rPr>
                <w:rtl w:val="0"/>
              </w:rPr>
            </w:r>
          </w:p>
        </w:tc>
      </w:tr>
    </w:tbl>
    <w:p w:rsidR="00000000" w:rsidDel="00000000" w:rsidP="00000000" w:rsidRDefault="00000000" w:rsidRPr="00000000" w14:paraId="00000070">
      <w:pPr>
        <w:spacing w:after="0" w:before="6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ebf3fb" w:val="clear"/>
          </w:tcPr>
          <w:p w:rsidR="00000000" w:rsidDel="00000000" w:rsidP="00000000" w:rsidRDefault="00000000" w:rsidRPr="00000000" w14:paraId="00000071">
            <w:pPr>
              <w:rPr/>
            </w:pPr>
            <w:r w:rsidDel="00000000" w:rsidR="00000000" w:rsidRPr="00000000">
              <w:rPr>
                <w:rFonts w:ascii="Calibri" w:cs="Calibri" w:eastAsia="Calibri" w:hAnsi="Calibri"/>
                <w:color w:val="1b5cb8"/>
                <w:sz w:val="18"/>
                <w:szCs w:val="18"/>
                <w:rtl w:val="0"/>
              </w:rPr>
              <w:t xml:space="preserve">ℹ️  Tip: To re-enable any control, simply toggle it back to On. There is no limit to how many times you can toggle alerts on or off.</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5j5ofjZrIRxHd6OagwKwt5ccKQ==">CgMxLjA4AHIhMXA0T09pbmlIMmx2YWNLVVF1cTZqb1NwZGs5b0t4anhD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