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2e5e" w:val="clear"/>
            <w:tcMar>
              <w:top w:w="120.0" w:type="dxa"/>
              <w:left w:w="160.0" w:type="dxa"/>
              <w:bottom w:w="120.0" w:type="dxa"/>
              <w:right w:w="160.0" w:type="dxa"/>
            </w:tcMar>
          </w:tcPr>
          <w:p w:rsidR="00000000" w:rsidDel="00000000" w:rsidP="00000000" w:rsidRDefault="00000000" w:rsidRPr="00000000" w14:paraId="00000002">
            <w:pPr>
              <w:spacing w:after="0" w:before="0" w:lineRule="auto"/>
              <w:rPr/>
            </w:pPr>
            <w:r w:rsidDel="00000000" w:rsidR="00000000" w:rsidRPr="00000000">
              <w:rPr>
                <w:rFonts w:ascii="Arial" w:cs="Arial" w:eastAsia="Arial" w:hAnsi="Arial"/>
                <w:b w:val="1"/>
                <w:bCs w:val="1"/>
                <w:color w:val="ffffff"/>
                <w:sz w:val="18"/>
                <w:szCs w:val="18"/>
                <w:rtl w:val="0"/>
              </w:rPr>
              <w:t xml:space="preserve">SUMMERVILLE CREDIT UNION  ·  CONSOLIDATED MEMBER GUIDE</w:t>
            </w:r>
            <w:r w:rsidDel="00000000" w:rsidR="00000000" w:rsidRPr="00000000">
              <w:rPr>
                <w:rtl w:val="0"/>
              </w:rPr>
            </w:r>
          </w:p>
        </w:tc>
      </w:tr>
    </w:tbl>
    <w:p w:rsidR="00000000" w:rsidDel="00000000" w:rsidP="00000000" w:rsidRDefault="00000000" w:rsidRPr="00000000" w14:paraId="00000003">
      <w:pPr>
        <w:spacing w:after="80" w:before="240" w:lineRule="auto"/>
        <w:rPr/>
      </w:pPr>
      <w:r w:rsidDel="00000000" w:rsidR="00000000" w:rsidRPr="00000000">
        <w:rPr>
          <w:rFonts w:ascii="Arial" w:cs="Arial" w:eastAsia="Arial" w:hAnsi="Arial"/>
          <w:b w:val="1"/>
          <w:bCs w:val="1"/>
          <w:color w:val="1b2e5e"/>
          <w:sz w:val="56"/>
          <w:szCs w:val="56"/>
          <w:rtl w:val="0"/>
        </w:rPr>
        <w:t xml:space="preserve">Manage Cards</w:t>
      </w:r>
      <w:r w:rsidDel="00000000" w:rsidR="00000000" w:rsidRPr="00000000">
        <w:rPr>
          <w:rtl w:val="0"/>
        </w:rPr>
      </w:r>
    </w:p>
    <w:p w:rsidR="00000000" w:rsidDel="00000000" w:rsidP="00000000" w:rsidRDefault="00000000" w:rsidRPr="00000000" w14:paraId="00000004">
      <w:pPr>
        <w:pBdr>
          <w:bottom w:color="c8820a" w:space="1" w:sz="12" w:val="single"/>
        </w:pBdr>
        <w:spacing w:after="80" w:before="0" w:lineRule="auto"/>
        <w:rPr/>
      </w:pPr>
      <w:r w:rsidDel="00000000" w:rsidR="00000000" w:rsidRPr="00000000">
        <w:rPr>
          <w:rtl w:val="0"/>
        </w:rPr>
      </w:r>
    </w:p>
    <w:p w:rsidR="00000000" w:rsidDel="00000000" w:rsidP="00000000" w:rsidRDefault="00000000" w:rsidRPr="00000000" w14:paraId="00000005">
      <w:pPr>
        <w:spacing w:after="240" w:before="60" w:lineRule="auto"/>
        <w:rPr/>
      </w:pPr>
      <w:r w:rsidDel="00000000" w:rsidR="00000000" w:rsidRPr="00000000">
        <w:rPr>
          <w:rFonts w:ascii="Arial" w:cs="Arial" w:eastAsia="Arial" w:hAnsi="Arial"/>
          <w:color w:val="5a5a5a"/>
          <w:sz w:val="20"/>
          <w:szCs w:val="20"/>
          <w:rtl w:val="0"/>
        </w:rPr>
        <w:t xml:space="preserve">Module: nFinia Digital Banking &gt; Cards</w:t>
      </w:r>
      <w:r w:rsidDel="00000000" w:rsidR="00000000" w:rsidRPr="00000000">
        <w:rPr>
          <w:rtl w:val="0"/>
        </w:rPr>
      </w:r>
    </w:p>
    <w:tbl>
      <w:tblPr>
        <w:tblStyle w:val="Table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2e5e" w:val="clear"/>
            <w:tcMar>
              <w:top w:w="120.0" w:type="dxa"/>
              <w:left w:w="160.0" w:type="dxa"/>
              <w:bottom w:w="120.0" w:type="dxa"/>
              <w:right w:w="160.0" w:type="dxa"/>
            </w:tcMar>
          </w:tcPr>
          <w:p w:rsidR="00000000" w:rsidDel="00000000" w:rsidP="00000000" w:rsidRDefault="00000000" w:rsidRPr="00000000" w14:paraId="00000006">
            <w:pPr>
              <w:spacing w:after="0" w:before="0" w:lineRule="auto"/>
              <w:rPr/>
            </w:pPr>
            <w:r w:rsidDel="00000000" w:rsidR="00000000" w:rsidRPr="00000000">
              <w:rPr>
                <w:rFonts w:ascii="Arial" w:cs="Arial" w:eastAsia="Arial" w:hAnsi="Arial"/>
                <w:b w:val="1"/>
                <w:bCs w:val="1"/>
                <w:color w:val="ffffff"/>
                <w:sz w:val="22"/>
                <w:szCs w:val="22"/>
                <w:rtl w:val="0"/>
              </w:rPr>
              <w:t xml:space="preserve">01   PRODUCT SUMMARY</w:t>
            </w:r>
            <w:r w:rsidDel="00000000" w:rsidR="00000000" w:rsidRPr="00000000">
              <w:rPr>
                <w:rtl w:val="0"/>
              </w:rPr>
            </w:r>
          </w:p>
        </w:tc>
      </w:tr>
    </w:tbl>
    <w:p w:rsidR="00000000" w:rsidDel="00000000" w:rsidP="00000000" w:rsidRDefault="00000000" w:rsidRPr="00000000" w14:paraId="00000007">
      <w:pPr>
        <w:spacing w:after="80" w:before="0" w:lineRule="auto"/>
        <w:rPr/>
      </w:pPr>
      <w:r w:rsidDel="00000000" w:rsidR="00000000" w:rsidRPr="00000000">
        <w:rPr>
          <w:rtl w:val="0"/>
        </w:rPr>
      </w:r>
    </w:p>
    <w:p w:rsidR="00000000" w:rsidDel="00000000" w:rsidP="00000000" w:rsidRDefault="00000000" w:rsidRPr="00000000" w14:paraId="00000008">
      <w:pPr>
        <w:spacing w:after="120" w:before="80" w:lineRule="auto"/>
        <w:rPr/>
      </w:pPr>
      <w:r w:rsidDel="00000000" w:rsidR="00000000" w:rsidRPr="00000000">
        <w:rPr>
          <w:rFonts w:ascii="Arial" w:cs="Arial" w:eastAsia="Arial" w:hAnsi="Arial"/>
          <w:color w:val="1f2328"/>
          <w:sz w:val="22"/>
          <w:szCs w:val="22"/>
          <w:rtl w:val="0"/>
        </w:rPr>
        <w:t xml:space="preserve">The Cards section is the central hub for all card management activities within Summerville Credit Union online banking. From here you can view all debit and credit cards linked to your membership, check balances and credit limits, toggle card status on or off, and access card-specific actions including Card Controls, Set PIN, Deactivate / Replace Card, and View Account.</w:t>
      </w:r>
      <w:r w:rsidDel="00000000" w:rsidR="00000000" w:rsidRPr="00000000">
        <w:rPr>
          <w:rtl w:val="0"/>
        </w:rPr>
      </w:r>
    </w:p>
    <w:p w:rsidR="00000000" w:rsidDel="00000000" w:rsidP="00000000" w:rsidRDefault="00000000" w:rsidRPr="00000000" w14:paraId="00000009">
      <w:pPr>
        <w:spacing w:after="120" w:before="80" w:lineRule="auto"/>
        <w:rPr/>
      </w:pPr>
      <w:r w:rsidDel="00000000" w:rsidR="00000000" w:rsidRPr="00000000">
        <w:rPr>
          <w:rFonts w:ascii="Arial" w:cs="Arial" w:eastAsia="Arial" w:hAnsi="Arial"/>
          <w:color w:val="1f2328"/>
          <w:sz w:val="22"/>
          <w:szCs w:val="22"/>
          <w:rtl w:val="0"/>
        </w:rPr>
        <w:t xml:space="preserve">Cards are listed by account and can be filtered using the Select Account dropdown. Each card tile shows the card image, masked card number, expiry, membership number, Card Status toggle, available credit or balance, and quick action links. Both debit and credit cards are shown together on the same screen.</w:t>
      </w:r>
      <w:r w:rsidDel="00000000" w:rsidR="00000000" w:rsidRPr="00000000">
        <w:rPr>
          <w:rtl w:val="0"/>
        </w:rPr>
      </w:r>
    </w:p>
    <w:p w:rsidR="00000000" w:rsidDel="00000000" w:rsidP="00000000" w:rsidRDefault="00000000" w:rsidRPr="00000000" w14:paraId="0000000A">
      <w:pPr>
        <w:spacing w:after="120" w:before="0" w:lineRule="auto"/>
        <w:rPr/>
      </w:pPr>
      <w:r w:rsidDel="00000000" w:rsidR="00000000" w:rsidRPr="00000000">
        <w:rPr>
          <w:rtl w:val="0"/>
        </w:rPr>
      </w:r>
    </w:p>
    <w:p w:rsidR="00000000" w:rsidDel="00000000" w:rsidP="00000000" w:rsidRDefault="00000000" w:rsidRPr="00000000" w14:paraId="0000000B">
      <w:pPr>
        <w:pBdr>
          <w:bottom w:color="2e75b6" w:space="1" w:sz="6" w:val="single"/>
        </w:pBdr>
        <w:spacing w:after="80" w:before="200" w:lineRule="auto"/>
        <w:rPr/>
      </w:pPr>
      <w:r w:rsidDel="00000000" w:rsidR="00000000" w:rsidRPr="00000000">
        <w:rPr>
          <w:rFonts w:ascii="Arial" w:cs="Arial" w:eastAsia="Arial" w:hAnsi="Arial"/>
          <w:b w:val="1"/>
          <w:bCs w:val="1"/>
          <w:color w:val="1b5cb8"/>
          <w:sz w:val="24"/>
          <w:szCs w:val="24"/>
          <w:rtl w:val="0"/>
        </w:rPr>
        <w:t xml:space="preserve">At a Glance</w:t>
      </w:r>
      <w:r w:rsidDel="00000000" w:rsidR="00000000" w:rsidRPr="00000000">
        <w:rPr>
          <w:rtl w:val="0"/>
        </w:rPr>
      </w:r>
    </w:p>
    <w:tbl>
      <w:tblPr>
        <w:tblStyle w:val="Table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7280"/>
        <w:tblGridChange w:id="0">
          <w:tblGrid>
            <w:gridCol w:w="2800"/>
            <w:gridCol w:w="72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e5e" w:val="clear"/>
            <w:tcMar>
              <w:top w:w="100.0" w:type="dxa"/>
              <w:left w:w="120.0" w:type="dxa"/>
              <w:bottom w:w="10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color w:val="ffffff"/>
                <w:sz w:val="20"/>
                <w:szCs w:val="20"/>
                <w:rtl w:val="0"/>
              </w:rPr>
              <w:t xml:space="preserve">Attribute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e5e" w:val="clear"/>
            <w:tcMar>
              <w:top w:w="100.0" w:type="dxa"/>
              <w:left w:w="120.0" w:type="dxa"/>
              <w:bottom w:w="100.0" w:type="dxa"/>
              <w:right w:w="120.0" w:type="dxa"/>
            </w:tcMar>
          </w:tcPr>
          <w:p w:rsidR="00000000" w:rsidDel="00000000" w:rsidP="00000000" w:rsidRDefault="00000000" w:rsidRPr="00000000" w14:paraId="0000000D">
            <w:pPr>
              <w:rPr/>
            </w:pPr>
            <w:r w:rsidDel="00000000" w:rsidR="00000000" w:rsidRPr="00000000">
              <w:rPr>
                <w:rFonts w:ascii="Arial" w:cs="Arial" w:eastAsia="Arial" w:hAnsi="Arial"/>
                <w:b w:val="1"/>
                <w:bCs w:val="1"/>
                <w:color w:val="ffffff"/>
                <w:sz w:val="20"/>
                <w:szCs w:val="20"/>
                <w:rtl w:val="0"/>
              </w:rPr>
              <w:t xml:space="preserve">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3f8"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color w:val="5a5a5a"/>
                <w:sz w:val="20"/>
                <w:szCs w:val="20"/>
                <w:rtl w:val="0"/>
              </w:rPr>
              <w:t xml:space="preserve">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3f8"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color w:val="1f2328"/>
                <w:sz w:val="20"/>
                <w:szCs w:val="20"/>
                <w:rtl w:val="0"/>
              </w:rPr>
              <w:t xml:space="preserve">nFinia Digital Banking &gt; Cards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color w:val="5a5a5a"/>
                <w:sz w:val="20"/>
                <w:szCs w:val="20"/>
                <w:rtl w:val="0"/>
              </w:rPr>
              <w:t xml:space="preserve">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color w:val="1f2328"/>
                <w:sz w:val="20"/>
                <w:szCs w:val="20"/>
                <w:rtl w:val="0"/>
              </w:rPr>
              <w:t xml:space="preserve">Top navigation bar &gt; Cards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3f8"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Arial" w:cs="Arial" w:eastAsia="Arial" w:hAnsi="Arial"/>
                <w:color w:val="5a5a5a"/>
                <w:sz w:val="20"/>
                <w:szCs w:val="20"/>
                <w:rtl w:val="0"/>
              </w:rPr>
              <w:t xml:space="preserve">Cards Shown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3f8"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color w:val="1f2328"/>
                <w:sz w:val="20"/>
                <w:szCs w:val="20"/>
                <w:rtl w:val="0"/>
              </w:rPr>
              <w:t xml:space="preserve">All debit and credit cards linked to the membership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Arial" w:cs="Arial" w:eastAsia="Arial" w:hAnsi="Arial"/>
                <w:color w:val="5a5a5a"/>
                <w:sz w:val="20"/>
                <w:szCs w:val="20"/>
                <w:rtl w:val="0"/>
              </w:rPr>
              <w:t xml:space="preserve">Filter Option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Arial" w:cs="Arial" w:eastAsia="Arial" w:hAnsi="Arial"/>
                <w:color w:val="1f2328"/>
                <w:sz w:val="20"/>
                <w:szCs w:val="20"/>
                <w:rtl w:val="0"/>
              </w:rPr>
              <w:t xml:space="preserve">Filter by account using the Select Account dropdown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3f8"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color w:val="5a5a5a"/>
                <w:sz w:val="20"/>
                <w:szCs w:val="20"/>
                <w:rtl w:val="0"/>
              </w:rPr>
              <w:t xml:space="preserve">Quick 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3f8"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color w:val="1f2328"/>
                <w:sz w:val="20"/>
                <w:szCs w:val="20"/>
                <w:rtl w:val="0"/>
              </w:rPr>
              <w:t xml:space="preserve">Card Controls, Set PIN, Deactivate / Replace Card, View account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color w:val="5a5a5a"/>
                <w:sz w:val="20"/>
                <w:szCs w:val="20"/>
                <w:rtl w:val="0"/>
              </w:rPr>
              <w:t xml:space="preserve">Card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color w:val="1f2328"/>
                <w:sz w:val="20"/>
                <w:szCs w:val="20"/>
                <w:rtl w:val="0"/>
              </w:rPr>
              <w:t xml:space="preserve">Toggle On/Off directly from the card tile</w:t>
            </w:r>
            <w:r w:rsidDel="00000000" w:rsidR="00000000" w:rsidRPr="00000000">
              <w:rPr>
                <w:rtl w:val="0"/>
              </w:rPr>
            </w:r>
          </w:p>
        </w:tc>
      </w:tr>
    </w:tbl>
    <w:p w:rsidR="00000000" w:rsidDel="00000000" w:rsidP="00000000" w:rsidRDefault="00000000" w:rsidRPr="00000000" w14:paraId="0000001A">
      <w:pPr>
        <w:spacing w:after="160" w:before="0" w:lineRule="auto"/>
        <w:rPr/>
      </w:pPr>
      <w:r w:rsidDel="00000000" w:rsidR="00000000" w:rsidRPr="00000000">
        <w:rPr>
          <w:rtl w:val="0"/>
        </w:rPr>
      </w:r>
    </w:p>
    <w:tbl>
      <w:tblPr>
        <w:tblStyle w:val="Table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2e5e" w:val="clear"/>
            <w:tcMar>
              <w:top w:w="120.0" w:type="dxa"/>
              <w:left w:w="160.0" w:type="dxa"/>
              <w:bottom w:w="120.0" w:type="dxa"/>
              <w:right w:w="160.0" w:type="dxa"/>
            </w:tcMar>
          </w:tcPr>
          <w:p w:rsidR="00000000" w:rsidDel="00000000" w:rsidP="00000000" w:rsidRDefault="00000000" w:rsidRPr="00000000" w14:paraId="0000001B">
            <w:pPr>
              <w:spacing w:after="0" w:before="0" w:lineRule="auto"/>
              <w:rPr/>
            </w:pPr>
            <w:r w:rsidDel="00000000" w:rsidR="00000000" w:rsidRPr="00000000">
              <w:rPr>
                <w:rFonts w:ascii="Arial" w:cs="Arial" w:eastAsia="Arial" w:hAnsi="Arial"/>
                <w:b w:val="1"/>
                <w:bCs w:val="1"/>
                <w:color w:val="ffffff"/>
                <w:sz w:val="22"/>
                <w:szCs w:val="22"/>
                <w:rtl w:val="0"/>
              </w:rPr>
              <w:t xml:space="preserve">02   KEY USE CASES</w:t>
            </w:r>
            <w:r w:rsidDel="00000000" w:rsidR="00000000" w:rsidRPr="00000000">
              <w:rPr>
                <w:rtl w:val="0"/>
              </w:rPr>
            </w:r>
          </w:p>
        </w:tc>
      </w:tr>
    </w:tbl>
    <w:p w:rsidR="00000000" w:rsidDel="00000000" w:rsidP="00000000" w:rsidRDefault="00000000" w:rsidRPr="00000000" w14:paraId="0000001C">
      <w:pPr>
        <w:spacing w:after="80" w:before="0" w:lineRule="auto"/>
        <w:rPr/>
      </w:pPr>
      <w:r w:rsidDel="00000000" w:rsidR="00000000" w:rsidRPr="00000000">
        <w:rPr>
          <w:rtl w:val="0"/>
        </w:rPr>
      </w:r>
    </w:p>
    <w:tbl>
      <w:tblPr>
        <w:tblStyle w:val="Table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800"/>
        <w:gridCol w:w="3000"/>
        <w:gridCol w:w="3280"/>
        <w:tblGridChange w:id="0">
          <w:tblGrid>
            <w:gridCol w:w="2000"/>
            <w:gridCol w:w="1800"/>
            <w:gridCol w:w="3000"/>
            <w:gridCol w:w="32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e5e" w:val="clear"/>
            <w:tcMar>
              <w:top w:w="100.0" w:type="dxa"/>
              <w:left w:w="120.0" w:type="dxa"/>
              <w:bottom w:w="10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b w:val="1"/>
                <w:bCs w:val="1"/>
                <w:color w:val="ffffff"/>
                <w:sz w:val="18"/>
                <w:szCs w:val="18"/>
                <w:rtl w:val="0"/>
              </w:rPr>
              <w:t xml:space="preserve">Use Case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e5e" w:val="clear"/>
            <w:tcMar>
              <w:top w:w="100.0" w:type="dxa"/>
              <w:left w:w="120.0" w:type="dxa"/>
              <w:bottom w:w="10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b w:val="1"/>
                <w:bCs w:val="1"/>
                <w:color w:val="ffffff"/>
                <w:sz w:val="18"/>
                <w:szCs w:val="18"/>
                <w:rtl w:val="0"/>
              </w:rPr>
              <w:t xml:space="preserve">Who Uses 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e5e" w:val="clear"/>
            <w:tcMar>
              <w:top w:w="100.0" w:type="dxa"/>
              <w:left w:w="120.0" w:type="dxa"/>
              <w:bottom w:w="10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b w:val="1"/>
                <w:bCs w:val="1"/>
                <w:color w:val="ffffff"/>
                <w:sz w:val="18"/>
                <w:szCs w:val="18"/>
                <w:rtl w:val="0"/>
              </w:rPr>
              <w:t xml:space="preserve">What They 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e5e" w:val="clear"/>
            <w:tcMar>
              <w:top w:w="100.0" w:type="dxa"/>
              <w:left w:w="120.0" w:type="dxa"/>
              <w:bottom w:w="10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b w:val="1"/>
                <w:bCs w:val="1"/>
                <w:color w:val="ffffff"/>
                <w:sz w:val="18"/>
                <w:szCs w:val="18"/>
                <w:rtl w:val="0"/>
              </w:rPr>
              <w:t xml:space="preserve">Business 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3f8"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b w:val="1"/>
                <w:bCs w:val="1"/>
                <w:color w:val="1b2e5e"/>
                <w:sz w:val="18"/>
                <w:szCs w:val="18"/>
                <w:rtl w:val="0"/>
              </w:rPr>
              <w:t xml:space="preserve">View all cards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3f8"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b w:val="0"/>
                <w:bCs w:val="0"/>
                <w:color w:val="1f2328"/>
                <w:sz w:val="18"/>
                <w:szCs w:val="18"/>
                <w:rtl w:val="0"/>
              </w:rPr>
              <w:t xml:space="preserve">Member wanting an overview of all their cards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3f8"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b w:val="0"/>
                <w:bCs w:val="0"/>
                <w:color w:val="1f2328"/>
                <w:sz w:val="18"/>
                <w:szCs w:val="18"/>
                <w:rtl w:val="0"/>
              </w:rPr>
              <w:t xml:space="preserve">Navigates to Cards from the top navigation bar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3f8"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b w:val="0"/>
                <w:bCs w:val="0"/>
                <w:color w:val="1f2328"/>
                <w:sz w:val="18"/>
                <w:szCs w:val="18"/>
                <w:rtl w:val="0"/>
              </w:rPr>
              <w:t xml:space="preserve">Single view of all debit and credit cards with balances and 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b w:val="1"/>
                <w:bCs w:val="1"/>
                <w:color w:val="1b2e5e"/>
                <w:sz w:val="18"/>
                <w:szCs w:val="18"/>
                <w:rtl w:val="0"/>
              </w:rPr>
              <w:t xml:space="preserve">Check available credit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b w:val="0"/>
                <w:bCs w:val="0"/>
                <w:color w:val="1f2328"/>
                <w:sz w:val="18"/>
                <w:szCs w:val="18"/>
                <w:rtl w:val="0"/>
              </w:rPr>
              <w:t xml:space="preserve">Member wanting to know remaining credit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b w:val="0"/>
                <w:bCs w:val="0"/>
                <w:color w:val="1f2328"/>
                <w:sz w:val="18"/>
                <w:szCs w:val="18"/>
                <w:rtl w:val="0"/>
              </w:rPr>
              <w:t xml:space="preserve">Opens Cards section and reads Available credit on the card tile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b w:val="0"/>
                <w:bCs w:val="0"/>
                <w:color w:val="1f2328"/>
                <w:sz w:val="18"/>
                <w:szCs w:val="18"/>
                <w:rtl w:val="0"/>
              </w:rPr>
              <w:t xml:space="preserve">Instant balance and credit limit visibility without calling the CU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3f8"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b w:val="1"/>
                <w:bCs w:val="1"/>
                <w:color w:val="1b2e5e"/>
                <w:sz w:val="18"/>
                <w:szCs w:val="18"/>
                <w:rtl w:val="0"/>
              </w:rPr>
              <w:t xml:space="preserve">Toggle card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3f8"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b w:val="0"/>
                <w:bCs w:val="0"/>
                <w:color w:val="1f2328"/>
                <w:sz w:val="18"/>
                <w:szCs w:val="18"/>
                <w:rtl w:val="0"/>
              </w:rPr>
              <w:t xml:space="preserve">Member who wants to temporarily disable a card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3f8"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b w:val="0"/>
                <w:bCs w:val="0"/>
                <w:color w:val="1f2328"/>
                <w:sz w:val="18"/>
                <w:szCs w:val="18"/>
                <w:rtl w:val="0"/>
              </w:rPr>
              <w:t xml:space="preserve">Clicks the Card Status toggle on the relevant card tile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3f8"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b w:val="0"/>
                <w:bCs w:val="0"/>
                <w:color w:val="1f2328"/>
                <w:sz w:val="18"/>
                <w:szCs w:val="18"/>
                <w:rtl w:val="0"/>
              </w:rPr>
              <w:t xml:space="preserve">Card is frozen or unfrozen immediately from the cards list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b w:val="1"/>
                <w:bCs w:val="1"/>
                <w:color w:val="1b2e5e"/>
                <w:sz w:val="18"/>
                <w:szCs w:val="18"/>
                <w:rtl w:val="0"/>
              </w:rPr>
              <w:t xml:space="preserve">Access card 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b w:val="0"/>
                <w:bCs w:val="0"/>
                <w:color w:val="1f2328"/>
                <w:sz w:val="18"/>
                <w:szCs w:val="18"/>
                <w:rtl w:val="0"/>
              </w:rPr>
              <w:t xml:space="preserve">Member who needs to update PIN or manage controls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b w:val="0"/>
                <w:bCs w:val="0"/>
                <w:color w:val="1f2328"/>
                <w:sz w:val="18"/>
                <w:szCs w:val="18"/>
                <w:rtl w:val="0"/>
              </w:rPr>
              <w:t xml:space="preserve">Clicks Card Controls, Set PIN, or Deactivate / Replace Card links on a card tile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b w:val="0"/>
                <w:bCs w:val="0"/>
                <w:color w:val="1f2328"/>
                <w:sz w:val="18"/>
                <w:szCs w:val="18"/>
                <w:rtl w:val="0"/>
              </w:rPr>
              <w:t xml:space="preserve">One-click access to all card management functions</w:t>
            </w:r>
            <w:r w:rsidDel="00000000" w:rsidR="00000000" w:rsidRPr="00000000">
              <w:rPr>
                <w:rtl w:val="0"/>
              </w:rPr>
            </w:r>
          </w:p>
        </w:tc>
      </w:tr>
    </w:tbl>
    <w:p w:rsidR="00000000" w:rsidDel="00000000" w:rsidP="00000000" w:rsidRDefault="00000000" w:rsidRPr="00000000" w14:paraId="00000031">
      <w:pPr>
        <w:spacing w:after="160" w:before="0" w:lineRule="auto"/>
        <w:rPr/>
      </w:pPr>
      <w:r w:rsidDel="00000000" w:rsidR="00000000" w:rsidRPr="00000000">
        <w:rPr>
          <w:rtl w:val="0"/>
        </w:rPr>
      </w:r>
    </w:p>
    <w:tbl>
      <w:tblPr>
        <w:tblStyle w:val="Table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2e5e" w:val="clear"/>
            <w:tcMar>
              <w:top w:w="120.0" w:type="dxa"/>
              <w:left w:w="160.0" w:type="dxa"/>
              <w:bottom w:w="120.0" w:type="dxa"/>
              <w:right w:w="160.0" w:type="dxa"/>
            </w:tcMar>
          </w:tcPr>
          <w:p w:rsidR="00000000" w:rsidDel="00000000" w:rsidP="00000000" w:rsidRDefault="00000000" w:rsidRPr="00000000" w14:paraId="00000032">
            <w:pPr>
              <w:spacing w:after="0" w:before="0" w:lineRule="auto"/>
              <w:rPr/>
            </w:pPr>
            <w:r w:rsidDel="00000000" w:rsidR="00000000" w:rsidRPr="00000000">
              <w:rPr>
                <w:rFonts w:ascii="Arial" w:cs="Arial" w:eastAsia="Arial" w:hAnsi="Arial"/>
                <w:b w:val="1"/>
                <w:bCs w:val="1"/>
                <w:color w:val="ffffff"/>
                <w:sz w:val="22"/>
                <w:szCs w:val="22"/>
                <w:rtl w:val="0"/>
              </w:rPr>
              <w:t xml:space="preserve">03   STEP-BY-STEP GUIDE</w:t>
            </w:r>
            <w:r w:rsidDel="00000000" w:rsidR="00000000" w:rsidRPr="00000000">
              <w:rPr>
                <w:rtl w:val="0"/>
              </w:rPr>
            </w:r>
          </w:p>
        </w:tc>
      </w:tr>
    </w:tbl>
    <w:p w:rsidR="00000000" w:rsidDel="00000000" w:rsidP="00000000" w:rsidRDefault="00000000" w:rsidRPr="00000000" w14:paraId="00000033">
      <w:pPr>
        <w:spacing w:after="80" w:before="0" w:lineRule="auto"/>
        <w:rPr/>
      </w:pPr>
      <w:r w:rsidDel="00000000" w:rsidR="00000000" w:rsidRPr="00000000">
        <w:rPr>
          <w:rtl w:val="0"/>
        </w:rPr>
      </w:r>
    </w:p>
    <w:p w:rsidR="00000000" w:rsidDel="00000000" w:rsidP="00000000" w:rsidRDefault="00000000" w:rsidRPr="00000000" w14:paraId="00000034">
      <w:pPr>
        <w:spacing w:after="200" w:before="160" w:lineRule="auto"/>
        <w:rPr/>
      </w:pPr>
      <w:r w:rsidDel="00000000" w:rsidR="00000000" w:rsidRPr="00000000">
        <w:rPr>
          <w:rFonts w:ascii="Arial" w:cs="Arial" w:eastAsia="Arial" w:hAnsi="Arial"/>
          <w:i w:val="1"/>
          <w:iCs w:val="1"/>
          <w:color w:val="5a5a5a"/>
          <w:sz w:val="20"/>
          <w:szCs w:val="20"/>
          <w:rtl w:val="0"/>
        </w:rPr>
        <w:t xml:space="preserve">Navigation: Log in to Summerville Credit Union online banking. Click Cards in the top navigation bar.</w:t>
      </w:r>
      <w:r w:rsidDel="00000000" w:rsidR="00000000" w:rsidRPr="00000000">
        <w:rPr>
          <w:rtl w:val="0"/>
        </w:rPr>
      </w:r>
    </w:p>
    <w:p w:rsidR="00000000" w:rsidDel="00000000" w:rsidP="00000000" w:rsidRDefault="00000000" w:rsidRPr="00000000" w14:paraId="00000035">
      <w:pPr>
        <w:spacing w:after="80" w:before="280" w:lineRule="auto"/>
        <w:rPr/>
      </w:pPr>
      <w:r w:rsidDel="00000000" w:rsidR="00000000" w:rsidRPr="00000000">
        <w:rPr>
          <w:rFonts w:ascii="Arial" w:cs="Arial" w:eastAsia="Arial" w:hAnsi="Arial"/>
          <w:b w:val="1"/>
          <w:bCs w:val="1"/>
          <w:color w:val="1b2e5e"/>
          <w:sz w:val="24"/>
          <w:szCs w:val="24"/>
          <w:rtl w:val="0"/>
        </w:rPr>
        <w:t xml:space="preserve">Step 1 — Arrive at the Dashboard</w:t>
      </w:r>
      <w:r w:rsidDel="00000000" w:rsidR="00000000" w:rsidRPr="00000000">
        <w:rPr>
          <w:rtl w:val="0"/>
        </w:rPr>
      </w:r>
    </w:p>
    <w:p w:rsidR="00000000" w:rsidDel="00000000" w:rsidP="00000000" w:rsidRDefault="00000000" w:rsidRPr="00000000" w14:paraId="00000036">
      <w:pPr>
        <w:spacing w:after="120" w:before="80" w:lineRule="auto"/>
        <w:rPr/>
      </w:pPr>
      <w:r w:rsidDel="00000000" w:rsidR="00000000" w:rsidRPr="00000000">
        <w:rPr>
          <w:rFonts w:ascii="Arial" w:cs="Arial" w:eastAsia="Arial" w:hAnsi="Arial"/>
          <w:color w:val="1f2328"/>
          <w:sz w:val="22"/>
          <w:szCs w:val="22"/>
          <w:rtl w:val="0"/>
        </w:rPr>
        <w:t xml:space="preserve">After logging in, you land on the Dashboard showing your account balances, recent payments, and quick-action shortcuts. The Cards section is accessible directly from the top navigation bar.</w:t>
      </w:r>
      <w:r w:rsidDel="00000000" w:rsidR="00000000" w:rsidRPr="00000000">
        <w:rPr>
          <w:rtl w:val="0"/>
        </w:rPr>
      </w:r>
    </w:p>
    <w:p w:rsidR="00000000" w:rsidDel="00000000" w:rsidP="00000000" w:rsidRDefault="00000000" w:rsidRPr="00000000" w14:paraId="00000037">
      <w:pPr>
        <w:spacing w:after="60" w:before="120" w:lineRule="auto"/>
        <w:rPr/>
      </w:pPr>
      <w:r w:rsidDel="00000000" w:rsidR="00000000" w:rsidRPr="00000000">
        <w:rPr/>
        <w:drawing>
          <wp:inline distB="0" distT="0" distL="0" distR="0">
            <wp:extent cx="5238750" cy="7162800"/>
            <wp:effectExtent b="0" l="0" r="0" t="0"/>
            <wp:docPr descr="Step 1: Dashboard — starting point for navigation" id="1" name="image2.png"/>
            <a:graphic>
              <a:graphicData uri="http://schemas.openxmlformats.org/drawingml/2006/picture">
                <pic:pic>
                  <pic:nvPicPr>
                    <pic:cNvPr descr="Step 1: Dashboard — starting point for navigation" id="0" name="image2.png"/>
                    <pic:cNvPicPr preferRelativeResize="0"/>
                  </pic:nvPicPr>
                  <pic:blipFill>
                    <a:blip r:embed="rId7"/>
                    <a:srcRect b="0" l="0" r="0" t="0"/>
                    <a:stretch>
                      <a:fillRect/>
                    </a:stretch>
                  </pic:blipFill>
                  <pic:spPr>
                    <a:xfrm>
                      <a:off x="0" y="0"/>
                      <a:ext cx="5238750" cy="71628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200" w:before="60" w:lineRule="auto"/>
        <w:rPr/>
      </w:pPr>
      <w:r w:rsidDel="00000000" w:rsidR="00000000" w:rsidRPr="00000000">
        <w:rPr>
          <w:rFonts w:ascii="Arial" w:cs="Arial" w:eastAsia="Arial" w:hAnsi="Arial"/>
          <w:i w:val="1"/>
          <w:iCs w:val="1"/>
          <w:color w:val="5a5a5a"/>
          <w:sz w:val="18"/>
          <w:szCs w:val="18"/>
          <w:rtl w:val="0"/>
        </w:rPr>
        <w:t xml:space="preserve">Step 1: Dashboard — starting point for navigation</w:t>
      </w:r>
      <w:r w:rsidDel="00000000" w:rsidR="00000000" w:rsidRPr="00000000">
        <w:rPr>
          <w:rtl w:val="0"/>
        </w:rPr>
      </w:r>
    </w:p>
    <w:p w:rsidR="00000000" w:rsidDel="00000000" w:rsidP="00000000" w:rsidRDefault="00000000" w:rsidRPr="00000000" w14:paraId="00000039">
      <w:pPr>
        <w:spacing w:after="80" w:before="280" w:lineRule="auto"/>
        <w:rPr/>
      </w:pPr>
      <w:r w:rsidDel="00000000" w:rsidR="00000000" w:rsidRPr="00000000">
        <w:rPr>
          <w:rFonts w:ascii="Arial" w:cs="Arial" w:eastAsia="Arial" w:hAnsi="Arial"/>
          <w:b w:val="1"/>
          <w:bCs w:val="1"/>
          <w:color w:val="1b2e5e"/>
          <w:sz w:val="24"/>
          <w:szCs w:val="24"/>
          <w:rtl w:val="0"/>
        </w:rPr>
        <w:t xml:space="preserve">Step 2 — View Your Cards List</w:t>
      </w:r>
      <w:r w:rsidDel="00000000" w:rsidR="00000000" w:rsidRPr="00000000">
        <w:rPr>
          <w:rtl w:val="0"/>
        </w:rPr>
      </w:r>
    </w:p>
    <w:p w:rsidR="00000000" w:rsidDel="00000000" w:rsidP="00000000" w:rsidRDefault="00000000" w:rsidRPr="00000000" w14:paraId="0000003A">
      <w:pPr>
        <w:spacing w:after="120" w:before="80" w:lineRule="auto"/>
        <w:rPr/>
      </w:pPr>
      <w:r w:rsidDel="00000000" w:rsidR="00000000" w:rsidRPr="00000000">
        <w:rPr>
          <w:rFonts w:ascii="Arial" w:cs="Arial" w:eastAsia="Arial" w:hAnsi="Arial"/>
          <w:color w:val="1f2328"/>
          <w:sz w:val="22"/>
          <w:szCs w:val="22"/>
          <w:rtl w:val="0"/>
        </w:rPr>
        <w:t xml:space="preserve">The Cards page displays all cards associated with your membership. Each card tile shows the card image and design, masked card number, expiry date, membership number, and a Card Status toggle. Below the card details you will see Available credit, Current balance, and quick action links: Card Controls | Set PIN | Deactivate / Replace Card | View account. Use the Select Account filter to show cards for a specific account only.</w:t>
      </w:r>
      <w:r w:rsidDel="00000000" w:rsidR="00000000" w:rsidRPr="00000000">
        <w:rPr>
          <w:rtl w:val="0"/>
        </w:rPr>
      </w:r>
    </w:p>
    <w:p w:rsidR="00000000" w:rsidDel="00000000" w:rsidP="00000000" w:rsidRDefault="00000000" w:rsidRPr="00000000" w14:paraId="0000003B">
      <w:pPr>
        <w:spacing w:after="120" w:before="100" w:lineRule="auto"/>
        <w:jc w:val="center"/>
        <w:rPr/>
      </w:pPr>
      <w:r w:rsidDel="00000000" w:rsidR="00000000" w:rsidRPr="00000000">
        <w:rPr/>
        <w:drawing>
          <wp:inline distB="114300" distT="114300" distL="114300" distR="114300">
            <wp:extent cx="6400800" cy="77343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400800" cy="77343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200" w:before="60" w:lineRule="auto"/>
        <w:rPr/>
      </w:pPr>
      <w:r w:rsidDel="00000000" w:rsidR="00000000" w:rsidRPr="00000000">
        <w:rPr>
          <w:rFonts w:ascii="Arial" w:cs="Arial" w:eastAsia="Arial" w:hAnsi="Arial"/>
          <w:i w:val="1"/>
          <w:iCs w:val="1"/>
          <w:color w:val="5a5a5a"/>
          <w:sz w:val="18"/>
          <w:szCs w:val="18"/>
          <w:rtl w:val="0"/>
        </w:rPr>
        <w:t xml:space="preserve">Step 2: Cards list — all your debit and credit cards in one view</w:t>
      </w:r>
      <w:r w:rsidDel="00000000" w:rsidR="00000000" w:rsidRPr="00000000">
        <w:rPr>
          <w:rtl w:val="0"/>
        </w:rPr>
      </w:r>
    </w:p>
    <w:tbl>
      <w:tblPr>
        <w:tblStyle w:val="Table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2e75b6" w:space="0" w:sz="4" w:val="single"/>
              <w:left w:color="2e75b6" w:space="0" w:sz="18" w:val="single"/>
              <w:bottom w:color="2e75b6" w:space="0" w:sz="4" w:val="single"/>
              <w:right w:color="2e75b6" w:space="0" w:sz="4" w:val="single"/>
            </w:tcBorders>
            <w:shd w:fill="ebf3fb" w:val="clear"/>
            <w:tcMar>
              <w:top w:w="100.0" w:type="dxa"/>
              <w:left w:w="160.0" w:type="dxa"/>
              <w:bottom w:w="100.0" w:type="dxa"/>
              <w:right w:w="160.0" w:type="dxa"/>
            </w:tcMar>
          </w:tcPr>
          <w:p w:rsidR="00000000" w:rsidDel="00000000" w:rsidP="00000000" w:rsidRDefault="00000000" w:rsidRPr="00000000" w14:paraId="0000003D">
            <w:pPr>
              <w:spacing w:after="0" w:before="0" w:lineRule="auto"/>
              <w:rPr/>
            </w:pPr>
            <w:r w:rsidDel="00000000" w:rsidR="00000000" w:rsidRPr="00000000">
              <w:rPr>
                <w:rFonts w:ascii="Arial" w:cs="Arial" w:eastAsia="Arial" w:hAnsi="Arial"/>
                <w:b w:val="1"/>
                <w:bCs w:val="1"/>
                <w:color w:val="1b5cb8"/>
                <w:sz w:val="20"/>
                <w:szCs w:val="20"/>
                <w:rtl w:val="0"/>
              </w:rPr>
              <w:t xml:space="preserve">Note: </w:t>
            </w:r>
            <w:r w:rsidDel="00000000" w:rsidR="00000000" w:rsidRPr="00000000">
              <w:rPr>
                <w:rFonts w:ascii="Arial" w:cs="Arial" w:eastAsia="Arial" w:hAnsi="Arial"/>
                <w:color w:val="1f2328"/>
                <w:sz w:val="20"/>
                <w:szCs w:val="20"/>
                <w:rtl w:val="0"/>
              </w:rPr>
              <w:t xml:space="preserve">The Card Status toggle on each tile is a quick way to freeze or unfreeze a card without navigating to the full Freeze Card flow. Toggle Off to freeze and On to unfreeze.</w:t>
            </w:r>
            <w:r w:rsidDel="00000000" w:rsidR="00000000" w:rsidRPr="00000000">
              <w:rPr>
                <w:rtl w:val="0"/>
              </w:rPr>
            </w:r>
          </w:p>
        </w:tc>
      </w:tr>
    </w:tbl>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OuuWi8q/4klU9whE9ejqPYMk8g==">CgMxLjA4AHIhMUFlV1Z6a2hOMG1mSXVFZHRWWDFzVnFhdHZaYzAyY1Bv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