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CSUM-04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Account Detail — All Account Types</w:t>
      </w:r>
      <w:r w:rsidDel="00000000" w:rsidR="00000000" w:rsidRPr="00000000">
        <w:rPr>
          <w:rtl w:val="0"/>
        </w:rPr>
      </w:r>
    </w:p>
    <w:p w:rsidR="00000000" w:rsidDel="00000000" w:rsidP="00000000" w:rsidRDefault="00000000" w:rsidRPr="00000000" w14:paraId="00000003">
      <w:pPr>
        <w:pBdr>
          <w:bottom w:color="e08c3c" w:space="0"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Accounts &gt; [Account]</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01  PRODUCT SUMMARY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Calibri" w:cs="Calibri" w:eastAsia="Calibri" w:hAnsi="Calibri"/>
          <w:color w:val="333333"/>
          <w:sz w:val="20"/>
          <w:szCs w:val="20"/>
          <w:rtl w:val="0"/>
        </w:rPr>
        <w:t xml:space="preserve">Each account type in nFinia has a dedicated Account Detail page providing the full operational view of that account. The Checking Account Detail is the most-visited page for most members — it shows the real-time balance, complete transaction history, and provides direct access to all account services. Savings and dividends accounts add dividend rate information and earning summaries.</w:t>
      </w:r>
      <w:r w:rsidDel="00000000" w:rsidR="00000000" w:rsidRPr="00000000">
        <w:rPr>
          <w:rtl w:val="0"/>
        </w:rPr>
      </w:r>
    </w:p>
    <w:p w:rsidR="00000000" w:rsidDel="00000000" w:rsidP="00000000" w:rsidRDefault="00000000" w:rsidRPr="00000000" w14:paraId="00000009">
      <w:pPr>
        <w:spacing w:after="140" w:before="0" w:lineRule="auto"/>
        <w:rPr/>
      </w:pPr>
      <w:r w:rsidDel="00000000" w:rsidR="00000000" w:rsidRPr="00000000">
        <w:rPr>
          <w:rFonts w:ascii="Calibri" w:cs="Calibri" w:eastAsia="Calibri" w:hAnsi="Calibri"/>
          <w:color w:val="333333"/>
          <w:sz w:val="20"/>
          <w:szCs w:val="20"/>
          <w:rtl w:val="0"/>
        </w:rPr>
        <w:t xml:space="preserve">Money Market accounts show tiered rate details alongside transaction history. Certificate of Deposit accounts display maturity date, interest rate, term, and renewal options. Loan accounts show the outstanding principal, next payment due, payment history, and provide direct access to the loan payment workflow. Line of Credit accounts display the credit limit, drawn amount, available credit, and transaction history including draw and repayment records.</w:t>
      </w:r>
      <w:r w:rsidDel="00000000" w:rsidR="00000000" w:rsidRPr="00000000">
        <w:rPr>
          <w:rtl w:val="0"/>
        </w:rPr>
      </w:r>
    </w:p>
    <w:p w:rsidR="00000000" w:rsidDel="00000000" w:rsidP="00000000" w:rsidRDefault="00000000" w:rsidRPr="00000000" w14:paraId="0000000A">
      <w:pPr>
        <w:spacing w:after="140" w:before="0" w:lineRule="auto"/>
        <w:rPr/>
      </w:pPr>
      <w:r w:rsidDel="00000000" w:rsidR="00000000" w:rsidRPr="00000000">
        <w:rPr>
          <w:rFonts w:ascii="Calibri" w:cs="Calibri" w:eastAsia="Calibri" w:hAnsi="Calibri"/>
          <w:color w:val="333333"/>
          <w:sz w:val="20"/>
          <w:szCs w:val="20"/>
          <w:rtl w:val="0"/>
        </w:rPr>
        <w:t xml:space="preserve">All account detail pages follow a consistent layout: balance summary at top, transaction history in the main panel, and related actions/links in the side panel or at the bottom. This consistency reduces the learning curve for members managing multiple account types.</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c3f6e" w:space="0" w:sz="4" w:val="single"/>
        </w:pBdr>
        <w:spacing w:after="80" w:before="240" w:lineRule="auto"/>
        <w:rPr/>
      </w:pPr>
      <w:r w:rsidDel="00000000" w:rsidR="00000000" w:rsidRPr="00000000">
        <w:rPr>
          <w:rFonts w:ascii="Calibri" w:cs="Calibri" w:eastAsia="Calibri" w:hAnsi="Calibri"/>
          <w:b w:val="1"/>
          <w:bCs w:val="1"/>
          <w:color w:val="1c3f6e"/>
          <w:sz w:val="22"/>
          <w:szCs w:val="22"/>
          <w:rtl w:val="0"/>
        </w:rPr>
        <w:t xml:space="preserve">At a Glance</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Attribute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18"/>
                <w:szCs w:val="18"/>
                <w:rtl w:val="0"/>
              </w:rPr>
              <w:t xml:space="preserve">Account Types Covered</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Checking, Savings/Dividends, Money Market, CD, Loan, Line of Credit</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18"/>
                <w:szCs w:val="18"/>
                <w:rtl w:val="0"/>
              </w:rPr>
              <w:t xml:space="preserve">Common Features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Balance summary, Transaction history, Related Links, Transfer shortcuts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Checking-Specific</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Account/routing number, Stop Payment, Check Reorder</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Loan-Specific</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Next payment due, Principal balance, Payment history, Pay Now shortcut</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CD-Specific</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Maturity date, Interest rate, Term, Renewal election</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18"/>
                <w:szCs w:val="18"/>
                <w:rtl w:val="0"/>
              </w:rPr>
              <w:t xml:space="preserve">Related Reports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CSUM-03 (Account Overview), CSUM-14 (Loan Payments), CSUM-05 (eDocuments)</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p w:rsidR="00000000" w:rsidDel="00000000" w:rsidP="00000000" w:rsidRDefault="00000000" w:rsidRPr="00000000" w14:paraId="0000001D">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02  KEY USE CASES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tbl>
      <w:tblPr>
        <w:tblStyle w:val="Table2"/>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Daily Balance Monitoring</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Members checking account status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Open account detail for real-time balance and recent activity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Instant financial status without contacting CU</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Stop Payment Request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Members stopping an issued check</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Open checking detail &gt; Related Links &gt; Stop Payment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Prevents a check from clearing without branch visit</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Loan Payment Tracking</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Members monitoring loan status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Open loan account detail to see principal, interest, and payment history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Full loan amortization visibility in one screen</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CD Maturity Election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Members with maturing certificates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Open CD account detail &gt; Renewal Options before maturity date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Self-service CD renewal election without branch appointment</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Calibri" w:cs="Calibri" w:eastAsia="Calibri" w:hAnsi="Calibri"/>
                <w:color w:val="333333"/>
                <w:sz w:val="18"/>
                <w:szCs w:val="18"/>
                <w:rtl w:val="0"/>
              </w:rPr>
              <w:t xml:space="preserve">Round Up to Savings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color w:val="333333"/>
                <w:sz w:val="18"/>
                <w:szCs w:val="18"/>
                <w:rtl w:val="0"/>
              </w:rPr>
              <w:t xml:space="preserve">Members building savings automatically</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color w:val="333333"/>
                <w:sz w:val="18"/>
                <w:szCs w:val="18"/>
                <w:rtl w:val="0"/>
              </w:rPr>
              <w:t xml:space="preserve">Enable Round Up feature in account settings to round up debit transactions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color w:val="333333"/>
                <w:sz w:val="18"/>
                <w:szCs w:val="18"/>
                <w:rtl w:val="0"/>
              </w:rPr>
              <w:t xml:space="preserve">Passive savings accumulation from everyday spending</w:t>
            </w:r>
            <w:r w:rsidDel="00000000" w:rsidR="00000000" w:rsidRPr="00000000">
              <w:rPr>
                <w:rtl w:val="0"/>
              </w:rPr>
            </w:r>
          </w:p>
        </w:tc>
      </w:tr>
    </w:tbl>
    <w:p w:rsidR="00000000" w:rsidDel="00000000" w:rsidP="00000000" w:rsidRDefault="00000000" w:rsidRPr="00000000" w14:paraId="00000037">
      <w:pPr>
        <w:spacing w:after="200" w:before="0" w:lineRule="auto"/>
        <w:rPr/>
      </w:pPr>
      <w:r w:rsidDel="00000000" w:rsidR="00000000" w:rsidRPr="00000000">
        <w:rPr>
          <w:rtl w:val="0"/>
        </w:rPr>
      </w:r>
    </w:p>
    <w:p w:rsidR="00000000" w:rsidDel="00000000" w:rsidP="00000000" w:rsidRDefault="00000000" w:rsidRPr="00000000" w14:paraId="00000038">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03  STEP-BY-STEP GUIDE</w:t>
      </w:r>
      <w:r w:rsidDel="00000000" w:rsidR="00000000" w:rsidRPr="00000000">
        <w:rPr>
          <w:rtl w:val="0"/>
        </w:rPr>
      </w:r>
    </w:p>
    <w:p w:rsidR="00000000" w:rsidDel="00000000" w:rsidP="00000000" w:rsidRDefault="00000000" w:rsidRPr="00000000" w14:paraId="00000039">
      <w:pPr>
        <w:spacing w:after="60" w:before="0" w:lineRule="auto"/>
        <w:rPr/>
      </w:pPr>
      <w:r w:rsidDel="00000000" w:rsidR="00000000" w:rsidRPr="00000000">
        <w:rPr>
          <w:rtl w:val="0"/>
        </w:rPr>
      </w:r>
    </w:p>
    <w:p w:rsidR="00000000" w:rsidDel="00000000" w:rsidP="00000000" w:rsidRDefault="00000000" w:rsidRPr="00000000" w14:paraId="0000003A">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&gt; Accounts &gt; tap any account tile.</w:t>
      </w:r>
      <w:r w:rsidDel="00000000" w:rsidR="00000000" w:rsidRPr="00000000">
        <w:rPr>
          <w:rtl w:val="0"/>
        </w:rPr>
      </w:r>
    </w:p>
    <w:p w:rsidR="00000000" w:rsidDel="00000000" w:rsidP="00000000" w:rsidRDefault="00000000" w:rsidRPr="00000000" w14:paraId="0000003B">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3C">
      <w:pPr>
        <w:spacing w:after="100" w:before="60" w:lineRule="auto"/>
        <w:rPr/>
      </w:pPr>
      <w:r w:rsidDel="00000000" w:rsidR="00000000" w:rsidRPr="00000000">
        <w:rPr>
          <w:rFonts w:ascii="Calibri" w:cs="Calibri" w:eastAsia="Calibri" w:hAnsi="Calibri"/>
          <w:color w:val="333333"/>
          <w:sz w:val="20"/>
          <w:szCs w:val="20"/>
          <w:rtl w:val="0"/>
        </w:rPr>
        <w:t xml:space="preserve">The member begins at the Dashboard after logging in. The Dashboard displays all account balances, upcoming payments, quick-action tiles, and the top navigation bar with links to Accounts, Move Money, and More.</w:t>
      </w:r>
      <w:r w:rsidDel="00000000" w:rsidR="00000000" w:rsidRPr="00000000">
        <w:rPr>
          <w:rtl w:val="0"/>
        </w:rPr>
      </w:r>
    </w:p>
    <w:p w:rsidR="00000000" w:rsidDel="00000000" w:rsidP="00000000" w:rsidRDefault="00000000" w:rsidRPr="00000000" w14:paraId="0000003D">
      <w:pPr>
        <w:spacing w:after="60" w:before="100" w:lineRule="auto"/>
        <w:jc w:val="center"/>
        <w:rPr/>
      </w:pPr>
      <w:r w:rsidDel="00000000" w:rsidR="00000000" w:rsidRPr="00000000">
        <w:rPr/>
        <w:drawing>
          <wp:inline distB="0" distT="0" distL="114300" distR="114300">
            <wp:extent cx="5486400" cy="6879431"/>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 Start from Dashboard</w:t>
      </w:r>
      <w:r w:rsidDel="00000000" w:rsidR="00000000" w:rsidRPr="00000000">
        <w:rPr>
          <w:rtl w:val="0"/>
        </w:rPr>
      </w:r>
    </w:p>
    <w:p w:rsidR="00000000" w:rsidDel="00000000" w:rsidP="00000000" w:rsidRDefault="00000000" w:rsidRPr="00000000" w14:paraId="0000003F">
      <w:pPr>
        <w:spacing w:after="80" w:before="0" w:lineRule="auto"/>
        <w:rPr/>
      </w:pPr>
      <w:r w:rsidDel="00000000" w:rsidR="00000000" w:rsidRPr="00000000">
        <w:rPr>
          <w:rtl w:val="0"/>
        </w:rPr>
      </w:r>
    </w:p>
    <w:p w:rsidR="00000000" w:rsidDel="00000000" w:rsidP="00000000" w:rsidRDefault="00000000" w:rsidRPr="00000000" w14:paraId="00000040">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Open the More Menu</w:t>
      </w:r>
      <w:r w:rsidDel="00000000" w:rsidR="00000000" w:rsidRPr="00000000">
        <w:rPr>
          <w:rtl w:val="0"/>
        </w:rPr>
      </w:r>
    </w:p>
    <w:p w:rsidR="00000000" w:rsidDel="00000000" w:rsidP="00000000" w:rsidRDefault="00000000" w:rsidRPr="00000000" w14:paraId="00000041">
      <w:pPr>
        <w:spacing w:after="100" w:before="60" w:lineRule="auto"/>
        <w:rPr/>
      </w:pPr>
      <w:r w:rsidDel="00000000" w:rsidR="00000000" w:rsidRPr="00000000">
        <w:rPr>
          <w:rFonts w:ascii="Calibri" w:cs="Calibri" w:eastAsia="Calibri" w:hAnsi="Calibri"/>
          <w:color w:val="333333"/>
          <w:sz w:val="20"/>
          <w:szCs w:val="20"/>
          <w:rtl w:val="0"/>
        </w:rPr>
        <w:t xml:space="preserve">The member clicks ‘More’ in the top navigation bar. The More options panel expands to show additional features: Check Deposit, User ID and Password, eDocuments, Account Alerts, General Alerts, Password, Forms, One-Time Passcode, Skip A Pay, Do-Not-Disturb, Manage Devices, My Insights, Alert Settings, Recent Activities, and Card Services.</w:t>
      </w:r>
      <w:r w:rsidDel="00000000" w:rsidR="00000000" w:rsidRPr="00000000">
        <w:rPr>
          <w:rtl w:val="0"/>
        </w:rPr>
      </w:r>
    </w:p>
    <w:p w:rsidR="00000000" w:rsidDel="00000000" w:rsidP="00000000" w:rsidRDefault="00000000" w:rsidRPr="00000000" w14:paraId="00000042">
      <w:pPr>
        <w:spacing w:after="60" w:before="100" w:lineRule="auto"/>
        <w:jc w:val="center"/>
        <w:rPr/>
      </w:pPr>
      <w:r w:rsidDel="00000000" w:rsidR="00000000" w:rsidRPr="00000000">
        <w:rPr/>
        <w:drawing>
          <wp:inline distB="0" distT="0" distL="114300" distR="114300">
            <wp:extent cx="5486400" cy="4101981"/>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4101981"/>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2: More Menu</w:t>
      </w:r>
      <w:r w:rsidDel="00000000" w:rsidR="00000000" w:rsidRPr="00000000">
        <w:rPr>
          <w:rtl w:val="0"/>
        </w:rPr>
      </w:r>
    </w:p>
    <w:p w:rsidR="00000000" w:rsidDel="00000000" w:rsidP="00000000" w:rsidRDefault="00000000" w:rsidRPr="00000000" w14:paraId="00000044">
      <w:pPr>
        <w:spacing w:after="80" w:before="0" w:lineRule="auto"/>
        <w:rPr/>
      </w:pPr>
      <w:r w:rsidDel="00000000" w:rsidR="00000000" w:rsidRPr="00000000">
        <w:rPr>
          <w:rtl w:val="0"/>
        </w:rPr>
      </w:r>
    </w:p>
    <w:p w:rsidR="00000000" w:rsidDel="00000000" w:rsidP="00000000" w:rsidRDefault="00000000" w:rsidRPr="00000000" w14:paraId="00000045">
      <w:pPr>
        <w:spacing w:after="80" w:before="0" w:lineRule="auto"/>
        <w:rPr/>
      </w:pPr>
      <w:r w:rsidDel="00000000" w:rsidR="00000000" w:rsidRPr="00000000">
        <w:rPr>
          <w:rtl w:val="0"/>
        </w:rPr>
      </w:r>
    </w:p>
    <w:p w:rsidR="00000000" w:rsidDel="00000000" w:rsidP="00000000" w:rsidRDefault="00000000" w:rsidRPr="00000000" w14:paraId="00000046">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7">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Navigate from Dashboard to Account Detail</w:t>
      </w:r>
      <w:r w:rsidDel="00000000" w:rsidR="00000000" w:rsidRPr="00000000">
        <w:rPr>
          <w:rtl w:val="0"/>
        </w:rPr>
      </w:r>
    </w:p>
    <w:p w:rsidR="00000000" w:rsidDel="00000000" w:rsidP="00000000" w:rsidRDefault="00000000" w:rsidRPr="00000000" w14:paraId="00000048">
      <w:pPr>
        <w:spacing w:after="100" w:before="60" w:lineRule="auto"/>
        <w:rPr/>
      </w:pPr>
      <w:r w:rsidDel="00000000" w:rsidR="00000000" w:rsidRPr="00000000">
        <w:rPr>
          <w:rFonts w:ascii="Calibri" w:cs="Calibri" w:eastAsia="Calibri" w:hAnsi="Calibri"/>
          <w:color w:val="333333"/>
          <w:sz w:val="20"/>
          <w:szCs w:val="20"/>
          <w:rtl w:val="0"/>
        </w:rPr>
        <w:t xml:space="preserve">The Account Overview page is shown in membership view with checking and savings accounts displaying their balances. A promotional banner and the Quick Transfer section are visible on the right side.</w:t>
      </w:r>
      <w:r w:rsidDel="00000000" w:rsidR="00000000" w:rsidRPr="00000000">
        <w:rPr>
          <w:rtl w:val="0"/>
        </w:rPr>
      </w:r>
    </w:p>
    <w:p w:rsidR="00000000" w:rsidDel="00000000" w:rsidP="00000000" w:rsidRDefault="00000000" w:rsidRPr="00000000" w14:paraId="00000049">
      <w:pPr>
        <w:spacing w:after="60" w:before="100" w:lineRule="auto"/>
        <w:jc w:val="center"/>
        <w:rPr/>
      </w:pPr>
      <w:r w:rsidDel="00000000" w:rsidR="00000000" w:rsidRPr="00000000">
        <w:rPr/>
        <w:drawing>
          <wp:inline distB="0" distT="0" distL="114300" distR="114300">
            <wp:extent cx="5486400" cy="5539814"/>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486400" cy="553981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3: Navigate from Dashboard to Account Detail</w:t>
      </w:r>
      <w:r w:rsidDel="00000000" w:rsidR="00000000" w:rsidRPr="00000000">
        <w:rPr>
          <w:rtl w:val="0"/>
        </w:rPr>
      </w:r>
    </w:p>
    <w:p w:rsidR="00000000" w:rsidDel="00000000" w:rsidP="00000000" w:rsidRDefault="00000000" w:rsidRPr="00000000" w14:paraId="0000004B">
      <w:pPr>
        <w:spacing w:after="80" w:before="0" w:lineRule="auto"/>
        <w:rPr/>
      </w:pPr>
      <w:r w:rsidDel="00000000" w:rsidR="00000000" w:rsidRPr="00000000">
        <w:rPr>
          <w:rtl w:val="0"/>
        </w:rPr>
      </w:r>
    </w:p>
    <w:p w:rsidR="00000000" w:rsidDel="00000000" w:rsidP="00000000" w:rsidRDefault="00000000" w:rsidRPr="00000000" w14:paraId="0000004C">
      <w:pPr>
        <w:pBdr>
          <w:bottom w:color="1c3f6e" w:space="0" w:sz="4" w:val="single"/>
        </w:pBdr>
        <w:spacing w:after="60" w:before="200" w:lineRule="auto"/>
        <w:rPr>
          <w:b w:val="1"/>
          <w:bCs w:val="1"/>
          <w:color w:val="1c3f6e"/>
          <w:sz w:val="22"/>
          <w:szCs w:val="22"/>
        </w:rPr>
      </w:pPr>
      <w:r w:rsidDel="00000000" w:rsidR="00000000" w:rsidRPr="00000000">
        <w:rPr>
          <w:b w:val="1"/>
          <w:bCs w:val="1"/>
          <w:color w:val="1c3f6e"/>
          <w:sz w:val="22"/>
          <w:szCs w:val="22"/>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4D">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4 — View Checking Account Balance &amp; History</w:t>
      </w:r>
      <w:r w:rsidDel="00000000" w:rsidR="00000000" w:rsidRPr="00000000">
        <w:rPr>
          <w:rtl w:val="0"/>
        </w:rPr>
      </w:r>
    </w:p>
    <w:p w:rsidR="00000000" w:rsidDel="00000000" w:rsidP="00000000" w:rsidRDefault="00000000" w:rsidRPr="00000000" w14:paraId="0000004E">
      <w:pPr>
        <w:spacing w:after="100" w:before="60" w:lineRule="auto"/>
        <w:rPr/>
      </w:pPr>
      <w:r w:rsidDel="00000000" w:rsidR="00000000" w:rsidRPr="00000000">
        <w:rPr>
          <w:rFonts w:ascii="Calibri" w:cs="Calibri" w:eastAsia="Calibri" w:hAnsi="Calibri"/>
          <w:color w:val="333333"/>
          <w:sz w:val="20"/>
          <w:szCs w:val="20"/>
          <w:rtl w:val="0"/>
        </w:rPr>
        <w:t xml:space="preserve">The Retail Checking Account detail page displays the current balance, YTD dividend amounts, and a filterable transaction history. A Quick Transfer widget is available in the right sidebar.</w:t>
      </w:r>
      <w:r w:rsidDel="00000000" w:rsidR="00000000" w:rsidRPr="00000000">
        <w:rPr>
          <w:rtl w:val="0"/>
        </w:rPr>
      </w:r>
    </w:p>
    <w:p w:rsidR="00000000" w:rsidDel="00000000" w:rsidP="00000000" w:rsidRDefault="00000000" w:rsidRPr="00000000" w14:paraId="0000004F">
      <w:pPr>
        <w:spacing w:after="60" w:before="100" w:lineRule="auto"/>
        <w:jc w:val="center"/>
        <w:rPr/>
      </w:pPr>
      <w:r w:rsidDel="00000000" w:rsidR="00000000" w:rsidRPr="00000000">
        <w:rPr/>
        <w:drawing>
          <wp:inline distB="114300" distT="114300" distL="114300" distR="114300">
            <wp:extent cx="6400800" cy="76073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4008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4: View Checking Account Balance &amp; History</w:t>
      </w:r>
      <w:r w:rsidDel="00000000" w:rsidR="00000000" w:rsidRPr="00000000">
        <w:rPr>
          <w:rtl w:val="0"/>
        </w:rPr>
      </w:r>
    </w:p>
    <w:p w:rsidR="00000000" w:rsidDel="00000000" w:rsidP="00000000" w:rsidRDefault="00000000" w:rsidRPr="00000000" w14:paraId="00000051">
      <w:pPr>
        <w:spacing w:after="80" w:before="0" w:lineRule="auto"/>
        <w:rPr/>
      </w:pPr>
      <w:r w:rsidDel="00000000" w:rsidR="00000000" w:rsidRPr="00000000">
        <w:rPr>
          <w:rtl w:val="0"/>
        </w:rPr>
      </w:r>
    </w:p>
    <w:p w:rsidR="00000000" w:rsidDel="00000000" w:rsidP="00000000" w:rsidRDefault="00000000" w:rsidRPr="00000000" w14:paraId="00000052">
      <w:pPr>
        <w:spacing w:after="80" w:before="0" w:lineRule="auto"/>
        <w:rPr/>
      </w:pPr>
      <w:r w:rsidDel="00000000" w:rsidR="00000000" w:rsidRPr="00000000">
        <w:rPr>
          <w:rtl w:val="0"/>
        </w:rPr>
      </w:r>
    </w:p>
    <w:p w:rsidR="00000000" w:rsidDel="00000000" w:rsidP="00000000" w:rsidRDefault="00000000" w:rsidRPr="00000000" w14:paraId="00000053">
      <w:pPr>
        <w:pBdr>
          <w:bottom w:color="1c3f6e" w:space="0" w:sz="4" w:val="single"/>
        </w:pBdr>
        <w:spacing w:after="60" w:before="200" w:lineRule="auto"/>
        <w:rPr/>
      </w:pPr>
      <w:r w:rsidDel="00000000" w:rsidR="00000000" w:rsidRPr="00000000">
        <w:rPr>
          <w:b w:val="1"/>
          <w:bCs w:val="1"/>
          <w:color w:val="1c3f6e"/>
          <w:sz w:val="22"/>
          <w:szCs w:val="22"/>
          <w:rtl w:val="0"/>
        </w:rPr>
        <w:t xml:space="preserve">Step 5 —Check Recent Transactions</w:t>
      </w:r>
      <w:r w:rsidDel="00000000" w:rsidR="00000000" w:rsidRPr="00000000">
        <w:rPr>
          <w:rtl w:val="0"/>
        </w:rPr>
      </w:r>
    </w:p>
    <w:p w:rsidR="00000000" w:rsidDel="00000000" w:rsidP="00000000" w:rsidRDefault="00000000" w:rsidRPr="00000000" w14:paraId="00000054">
      <w:pPr>
        <w:spacing w:after="80" w:before="0" w:lineRule="auto"/>
        <w:rPr/>
      </w:pPr>
      <w:r w:rsidDel="00000000" w:rsidR="00000000" w:rsidRPr="00000000">
        <w:rPr>
          <w:rtl w:val="0"/>
        </w:rPr>
        <w:t xml:space="preserve">Click on account details and check recent transaction and search recent transactions and shows the date </w:t>
        <w:br w:type="textWrapping"/>
      </w:r>
      <w:r w:rsidDel="00000000" w:rsidR="00000000" w:rsidRPr="00000000">
        <w:rPr/>
        <w:drawing>
          <wp:inline distB="114300" distT="114300" distL="114300" distR="114300">
            <wp:extent cx="5641918" cy="6321971"/>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41918" cy="632197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5">
      <w:pPr>
        <w:pBdr>
          <w:bottom w:color="1c3f6e" w:space="0" w:sz="4" w:val="single"/>
        </w:pBdr>
        <w:spacing w:after="60" w:before="200" w:lineRule="auto"/>
        <w:rPr/>
      </w:pPr>
      <w:r w:rsidDel="00000000" w:rsidR="00000000" w:rsidRPr="00000000">
        <w:rPr>
          <w:b w:val="1"/>
          <w:bCs w:val="1"/>
          <w:color w:val="1c3f6e"/>
          <w:sz w:val="22"/>
          <w:szCs w:val="22"/>
          <w:rtl w:val="0"/>
        </w:rPr>
        <w:t xml:space="preserve">Step 6 —search transactions</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t xml:space="preserve">Check recent withdrawals using transaction search,also you have the option to export the transaction,and varoius filters on the right hand side</w:t>
        <w:br w:type="textWrapping"/>
      </w:r>
      <w:r w:rsidDel="00000000" w:rsidR="00000000" w:rsidRPr="00000000">
        <w:rPr/>
        <w:drawing>
          <wp:inline distB="114300" distT="114300" distL="114300" distR="114300">
            <wp:extent cx="6400800" cy="6667500"/>
            <wp:effectExtent b="0" l="0" r="0" t="0"/>
            <wp:docPr id="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400800" cy="6667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7">
      <w:pPr>
        <w:pBdr>
          <w:bottom w:color="1c3f6e" w:space="0" w:sz="4" w:val="single"/>
        </w:pBdr>
        <w:spacing w:after="60" w:before="200" w:lineRule="auto"/>
        <w:rPr>
          <w:b w:val="1"/>
          <w:bCs w:val="1"/>
          <w:color w:val="1c3f6e"/>
          <w:sz w:val="22"/>
          <w:szCs w:val="22"/>
        </w:rPr>
      </w:pPr>
      <w:r w:rsidDel="00000000" w:rsidR="00000000" w:rsidRPr="00000000">
        <w:rPr>
          <w:b w:val="1"/>
          <w:bCs w:val="1"/>
          <w:color w:val="1c3f6e"/>
          <w:sz w:val="22"/>
          <w:szCs w:val="22"/>
          <w:rtl w:val="0"/>
        </w:rPr>
        <w:t xml:space="preserve">Step 7 —export transaction</w:t>
      </w:r>
    </w:p>
    <w:p w:rsidR="00000000" w:rsidDel="00000000" w:rsidP="00000000" w:rsidRDefault="00000000" w:rsidRPr="00000000" w14:paraId="00000058">
      <w:pPr>
        <w:spacing w:after="80" w:lineRule="auto"/>
        <w:rPr/>
      </w:pPr>
      <w:r w:rsidDel="00000000" w:rsidR="00000000" w:rsidRPr="00000000">
        <w:rPr>
          <w:rtl w:val="0"/>
        </w:rPr>
        <w:t xml:space="preserve">Export transactions,you can select format and the date range from and to of the trasactions</w:t>
      </w:r>
    </w:p>
    <w:p w:rsidR="00000000" w:rsidDel="00000000" w:rsidP="00000000" w:rsidRDefault="00000000" w:rsidRPr="00000000" w14:paraId="00000059">
      <w:pPr>
        <w:spacing w:after="80" w:lineRule="auto"/>
        <w:rPr/>
      </w:pPr>
      <w:r w:rsidDel="00000000" w:rsidR="00000000" w:rsidRPr="00000000">
        <w:rPr/>
        <w:drawing>
          <wp:inline distB="114300" distT="114300" distL="114300" distR="114300">
            <wp:extent cx="6400800" cy="5257800"/>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400800" cy="5257800"/>
                    </a:xfrm>
                    <a:prstGeom prst="rect"/>
                    <a:ln/>
                  </pic:spPr>
                </pic:pic>
              </a:graphicData>
            </a:graphic>
          </wp:inline>
        </w:drawing>
      </w:r>
      <w:r w:rsidDel="00000000" w:rsidR="00000000" w:rsidRPr="00000000">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uGDM6lMFrgDob/zlp3bRKcWqmw==">CgMxLjA4AHIhMWpWSkE5aUdpNGxKb1k0a2JSNG5JeFpXcGp6V2VfWnJW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