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c3f6e" w:val="clear"/>
        <w:spacing w:after="0" w:before="0" w:lineRule="auto"/>
        <w:rPr/>
      </w:pPr>
      <w:r w:rsidDel="00000000" w:rsidR="00000000" w:rsidRPr="00000000">
        <w:rPr>
          <w:rFonts w:ascii="Calibri" w:cs="Calibri" w:eastAsia="Calibri" w:hAnsi="Calibri"/>
          <w:b w:val="1"/>
          <w:bCs w:val="1"/>
          <w:color w:val="b0c8e8"/>
          <w:sz w:val="16"/>
          <w:szCs w:val="16"/>
          <w:rtl w:val="0"/>
        </w:rPr>
        <w:t xml:space="preserve">  SUMMERVILLE CREDIT UNION  ·  CONSOLIDATED MEMBER GUIDE  ·  CSUM-02 of 30</w:t>
      </w:r>
      <w:r w:rsidDel="00000000" w:rsidR="00000000" w:rsidRPr="00000000">
        <w:rPr>
          <w:rtl w:val="0"/>
        </w:rPr>
      </w:r>
    </w:p>
    <w:p w:rsidR="00000000" w:rsidDel="00000000" w:rsidP="00000000" w:rsidRDefault="00000000" w:rsidRPr="00000000" w14:paraId="00000002">
      <w:pPr>
        <w:spacing w:after="40" w:before="160" w:lineRule="auto"/>
        <w:rPr/>
      </w:pPr>
      <w:r w:rsidDel="00000000" w:rsidR="00000000" w:rsidRPr="00000000">
        <w:rPr>
          <w:rFonts w:ascii="Calibri" w:cs="Calibri" w:eastAsia="Calibri" w:hAnsi="Calibri"/>
          <w:b w:val="1"/>
          <w:bCs w:val="1"/>
          <w:color w:val="1c3f6e"/>
          <w:sz w:val="44"/>
          <w:szCs w:val="44"/>
          <w:rtl w:val="0"/>
        </w:rPr>
        <w:t xml:space="preserve">Dashboard &amp; Activities Since Last Login</w:t>
      </w:r>
      <w:r w:rsidDel="00000000" w:rsidR="00000000" w:rsidRPr="00000000">
        <w:rPr>
          <w:rtl w:val="0"/>
        </w:rPr>
      </w:r>
    </w:p>
    <w:p w:rsidR="00000000" w:rsidDel="00000000" w:rsidP="00000000" w:rsidRDefault="00000000" w:rsidRPr="00000000" w14:paraId="00000003">
      <w:pPr>
        <w:pBdr>
          <w:bottom w:color="e08c3c" w:space="0" w:sz="18" w:val="single"/>
        </w:pBdr>
        <w:spacing w:after="200" w:before="0" w:lineRule="auto"/>
        <w:rPr/>
      </w:pPr>
      <w:r w:rsidDel="00000000" w:rsidR="00000000" w:rsidRPr="00000000">
        <w:rPr>
          <w:rtl w:val="0"/>
        </w:rPr>
      </w:r>
    </w:p>
    <w:p w:rsidR="00000000" w:rsidDel="00000000" w:rsidP="00000000" w:rsidRDefault="00000000" w:rsidRPr="00000000" w14:paraId="00000004">
      <w:pPr>
        <w:spacing w:after="80" w:before="0" w:lineRule="auto"/>
        <w:rPr/>
      </w:pPr>
      <w:r w:rsidDel="00000000" w:rsidR="00000000" w:rsidRPr="00000000">
        <w:rPr>
          <w:rFonts w:ascii="Calibri" w:cs="Calibri" w:eastAsia="Calibri" w:hAnsi="Calibri"/>
          <w:color w:val="555555"/>
          <w:sz w:val="18"/>
          <w:szCs w:val="18"/>
          <w:rtl w:val="0"/>
        </w:rPr>
        <w:t xml:space="preserve">Module: nFinia Digital Banking &gt; Dashboard</w:t>
      </w:r>
      <w:r w:rsidDel="00000000" w:rsidR="00000000" w:rsidRPr="00000000">
        <w:rPr>
          <w:rtl w:val="0"/>
        </w:rPr>
      </w:r>
    </w:p>
    <w:p w:rsidR="00000000" w:rsidDel="00000000" w:rsidP="00000000" w:rsidRDefault="00000000" w:rsidRPr="00000000" w14:paraId="00000005">
      <w:pPr>
        <w:spacing w:after="160" w:before="0" w:lineRule="auto"/>
        <w:rPr/>
      </w:pPr>
      <w:r w:rsidDel="00000000" w:rsidR="00000000" w:rsidRPr="00000000">
        <w:rPr>
          <w:rFonts w:ascii="Calibri" w:cs="Calibri" w:eastAsia="Calibri" w:hAnsi="Calibri"/>
          <w:i w:val="1"/>
          <w:iCs w:val="1"/>
          <w:color w:val="777777"/>
          <w:sz w:val="16"/>
          <w:szCs w:val="16"/>
          <w:rtl w:val="0"/>
        </w:rPr>
        <w:t xml:space="preserve">Sources: Summerville Reports Series A (36 docs) + Series B (25 docs) | Features: nFinia Documentation Features Spreadsheet</w:t>
      </w:r>
      <w:r w:rsidDel="00000000" w:rsidR="00000000" w:rsidRPr="00000000">
        <w:rPr>
          <w:rtl w:val="0"/>
        </w:rPr>
      </w:r>
    </w:p>
    <w:p w:rsidR="00000000" w:rsidDel="00000000" w:rsidP="00000000" w:rsidRDefault="00000000" w:rsidRPr="00000000" w14:paraId="00000006">
      <w:pPr>
        <w:shd w:fill="1c3f6e" w:val="clear"/>
        <w:spacing w:after="120" w:before="280" w:lineRule="auto"/>
        <w:ind w:left="216" w:firstLine="0"/>
        <w:rPr/>
      </w:pPr>
      <w:r w:rsidDel="00000000" w:rsidR="00000000" w:rsidRPr="00000000">
        <w:rPr>
          <w:rFonts w:ascii="Calibri" w:cs="Calibri" w:eastAsia="Calibri" w:hAnsi="Calibri"/>
          <w:b w:val="1"/>
          <w:bCs w:val="1"/>
          <w:color w:val="ffffff"/>
          <w:sz w:val="26"/>
          <w:szCs w:val="26"/>
          <w:rtl w:val="0"/>
        </w:rPr>
        <w:t xml:space="preserve">  01  PRODUCT SUMMARY</w:t>
      </w:r>
      <w:r w:rsidDel="00000000" w:rsidR="00000000" w:rsidRPr="00000000">
        <w:rPr>
          <w:rtl w:val="0"/>
        </w:rPr>
      </w:r>
    </w:p>
    <w:p w:rsidR="00000000" w:rsidDel="00000000" w:rsidP="00000000" w:rsidRDefault="00000000" w:rsidRPr="00000000" w14:paraId="00000007">
      <w:pPr>
        <w:spacing w:after="80" w:before="0" w:lineRule="auto"/>
        <w:rPr/>
      </w:pPr>
      <w:r w:rsidDel="00000000" w:rsidR="00000000" w:rsidRPr="00000000">
        <w:rPr>
          <w:rtl w:val="0"/>
        </w:rPr>
      </w:r>
    </w:p>
    <w:p w:rsidR="00000000" w:rsidDel="00000000" w:rsidP="00000000" w:rsidRDefault="00000000" w:rsidRPr="00000000" w14:paraId="00000008">
      <w:pPr>
        <w:spacing w:after="140" w:before="0" w:lineRule="auto"/>
        <w:rPr/>
      </w:pPr>
      <w:r w:rsidDel="00000000" w:rsidR="00000000" w:rsidRPr="00000000">
        <w:rPr>
          <w:rFonts w:ascii="Calibri" w:cs="Calibri" w:eastAsia="Calibri" w:hAnsi="Calibri"/>
          <w:color w:val="333333"/>
          <w:sz w:val="20"/>
          <w:szCs w:val="20"/>
          <w:rtl w:val="0"/>
        </w:rPr>
        <w:t xml:space="preserve">The Dashboard — Banking Summary is the first screen a Summerville Credit Union member encounters after completing multi-factor authentication. It is the command centre of the nFinia digital banking experience: a single, consolidated view presenting the member's complete financial picture — all account balances, recent transactions, pending items, and primary action shortcuts — without requiring navigation to individual account pages.</w:t>
      </w:r>
      <w:r w:rsidDel="00000000" w:rsidR="00000000" w:rsidRPr="00000000">
        <w:rPr>
          <w:rtl w:val="0"/>
        </w:rPr>
      </w:r>
    </w:p>
    <w:p w:rsidR="00000000" w:rsidDel="00000000" w:rsidP="00000000" w:rsidRDefault="00000000" w:rsidRPr="00000000" w14:paraId="00000009">
      <w:pPr>
        <w:spacing w:after="140" w:before="0" w:lineRule="auto"/>
        <w:rPr/>
      </w:pPr>
      <w:r w:rsidDel="00000000" w:rsidR="00000000" w:rsidRPr="00000000">
        <w:rPr>
          <w:rFonts w:ascii="Calibri" w:cs="Calibri" w:eastAsia="Calibri" w:hAnsi="Calibri"/>
          <w:color w:val="333333"/>
          <w:sz w:val="20"/>
          <w:szCs w:val="20"/>
          <w:rtl w:val="0"/>
        </w:rPr>
        <w:t xml:space="preserve">Quick-action tiles on the Dashboard provide one-tap access to the most common member tasks: initiating a transfer, making a payment, depositing a check, or viewing recent activity. The Dashboard is intentionally designed as a zero-friction summary, enabling members to assess their financial position and initiate the most common banking actions directly from one screen.</w:t>
      </w:r>
      <w:r w:rsidDel="00000000" w:rsidR="00000000" w:rsidRPr="00000000">
        <w:rPr>
          <w:rtl w:val="0"/>
        </w:rPr>
      </w:r>
    </w:p>
    <w:p w:rsidR="00000000" w:rsidDel="00000000" w:rsidP="00000000" w:rsidRDefault="00000000" w:rsidRPr="00000000" w14:paraId="0000000A">
      <w:pPr>
        <w:spacing w:after="140" w:before="0" w:lineRule="auto"/>
        <w:rPr/>
      </w:pPr>
      <w:r w:rsidDel="00000000" w:rsidR="00000000" w:rsidRPr="00000000">
        <w:rPr>
          <w:rFonts w:ascii="Calibri" w:cs="Calibri" w:eastAsia="Calibri" w:hAnsi="Calibri"/>
          <w:color w:val="333333"/>
          <w:sz w:val="20"/>
          <w:szCs w:val="20"/>
          <w:rtl w:val="0"/>
        </w:rPr>
        <w:t xml:space="preserve">The Activities Since Last Login feature (accessible via More &gt; Recent Activities) presents a real-time audit log of all account events that occurred since the member's previous session, providing an instant security check and activity summary.</w:t>
      </w:r>
      <w:r w:rsidDel="00000000" w:rsidR="00000000" w:rsidRPr="00000000">
        <w:rPr>
          <w:rtl w:val="0"/>
        </w:rPr>
      </w:r>
    </w:p>
    <w:p w:rsidR="00000000" w:rsidDel="00000000" w:rsidP="00000000" w:rsidRDefault="00000000" w:rsidRPr="00000000" w14:paraId="0000000B">
      <w:pPr>
        <w:spacing w:after="80" w:before="0" w:lineRule="auto"/>
        <w:rPr/>
      </w:pPr>
      <w:r w:rsidDel="00000000" w:rsidR="00000000" w:rsidRPr="00000000">
        <w:rPr>
          <w:rtl w:val="0"/>
        </w:rPr>
      </w:r>
    </w:p>
    <w:p w:rsidR="00000000" w:rsidDel="00000000" w:rsidP="00000000" w:rsidRDefault="00000000" w:rsidRPr="00000000" w14:paraId="0000000C">
      <w:pPr>
        <w:pBdr>
          <w:bottom w:color="1c3f6e" w:space="0" w:sz="4" w:val="single"/>
        </w:pBdr>
        <w:spacing w:after="80" w:before="240" w:lineRule="auto"/>
        <w:rPr/>
      </w:pPr>
      <w:r w:rsidDel="00000000" w:rsidR="00000000" w:rsidRPr="00000000">
        <w:rPr>
          <w:rFonts w:ascii="Calibri" w:cs="Calibri" w:eastAsia="Calibri" w:hAnsi="Calibri"/>
          <w:b w:val="1"/>
          <w:bCs w:val="1"/>
          <w:color w:val="1c3f6e"/>
          <w:sz w:val="22"/>
          <w:szCs w:val="22"/>
          <w:rtl w:val="0"/>
        </w:rPr>
        <w:t xml:space="preserve">At a Glance</w:t>
      </w:r>
      <w:r w:rsidDel="00000000" w:rsidR="00000000" w:rsidRPr="00000000">
        <w:rPr>
          <w:rtl w:val="0"/>
        </w:rPr>
      </w:r>
    </w:p>
    <w:p w:rsidR="00000000" w:rsidDel="00000000" w:rsidP="00000000" w:rsidRDefault="00000000" w:rsidRPr="00000000" w14:paraId="0000000D">
      <w:pPr>
        <w:spacing w:after="60" w:before="0" w:lineRule="auto"/>
        <w:rPr/>
      </w:pPr>
      <w:r w:rsidDel="00000000" w:rsidR="00000000" w:rsidRPr="00000000">
        <w:rPr>
          <w:rtl w:val="0"/>
        </w:rPr>
      </w:r>
    </w:p>
    <w:tbl>
      <w:tblPr>
        <w:tblStyle w:val="Table1"/>
        <w:tblW w:w="9360.0" w:type="dxa"/>
        <w:jc w:val="left"/>
        <w:tblInd w:w="-120.0" w:type="dxa"/>
        <w:tblBorders>
          <w:top w:color="d0d7e8" w:space="0" w:sz="4" w:val="single"/>
          <w:left w:color="d0d7e8" w:space="0" w:sz="4" w:val="single"/>
          <w:bottom w:color="d0d7e8" w:space="0" w:sz="4" w:val="single"/>
          <w:right w:color="d0d7e8" w:space="0" w:sz="4" w:val="single"/>
          <w:insideH w:color="d0d7e8" w:space="0" w:sz="4" w:val="single"/>
          <w:insideV w:color="d0d7e8"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ffffff"/>
                <w:sz w:val="18"/>
                <w:szCs w:val="18"/>
                <w:rtl w:val="0"/>
              </w:rPr>
              <w:t xml:space="preserve">Attribute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Calibri" w:cs="Calibri" w:eastAsia="Calibri" w:hAnsi="Calibri"/>
                <w:color w:val="333333"/>
                <w:sz w:val="18"/>
                <w:szCs w:val="18"/>
                <w:rtl w:val="0"/>
              </w:rPr>
              <w:t xml:space="preserve">Module</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Calibri" w:cs="Calibri" w:eastAsia="Calibri" w:hAnsi="Calibri"/>
                <w:color w:val="333333"/>
                <w:sz w:val="18"/>
                <w:szCs w:val="18"/>
                <w:rtl w:val="0"/>
              </w:rPr>
              <w:t xml:space="preserve">nFinia Dashboard (post-login landing screen)</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Calibri" w:cs="Calibri" w:eastAsia="Calibri" w:hAnsi="Calibri"/>
                <w:color w:val="333333"/>
                <w:sz w:val="18"/>
                <w:szCs w:val="18"/>
                <w:rtl w:val="0"/>
              </w:rPr>
              <w:t xml:space="preserve">Accounts Shown</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Calibri" w:cs="Calibri" w:eastAsia="Calibri" w:hAnsi="Calibri"/>
                <w:color w:val="333333"/>
                <w:sz w:val="18"/>
                <w:szCs w:val="18"/>
                <w:rtl w:val="0"/>
              </w:rPr>
              <w:t xml:space="preserve">All accounts under the active membership</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Calibri" w:cs="Calibri" w:eastAsia="Calibri" w:hAnsi="Calibri"/>
                <w:color w:val="333333"/>
                <w:sz w:val="18"/>
                <w:szCs w:val="18"/>
                <w:rtl w:val="0"/>
              </w:rPr>
              <w:t xml:space="preserve">Quick Actions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Calibri" w:cs="Calibri" w:eastAsia="Calibri" w:hAnsi="Calibri"/>
                <w:color w:val="333333"/>
                <w:sz w:val="18"/>
                <w:szCs w:val="18"/>
                <w:rtl w:val="0"/>
              </w:rPr>
              <w:t xml:space="preserve">Transfer, Pay, Deposit, Alerts, Move Money</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Calibri" w:cs="Calibri" w:eastAsia="Calibri" w:hAnsi="Calibri"/>
                <w:color w:val="333333"/>
                <w:sz w:val="18"/>
                <w:szCs w:val="18"/>
                <w:rtl w:val="0"/>
              </w:rPr>
              <w:t xml:space="preserve">Activities Log</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Calibri" w:cs="Calibri" w:eastAsia="Calibri" w:hAnsi="Calibri"/>
                <w:color w:val="333333"/>
                <w:sz w:val="18"/>
                <w:szCs w:val="18"/>
                <w:rtl w:val="0"/>
              </w:rPr>
              <w:t xml:space="preserve">Events since last login (Recent Activities / More menu)</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Calibri" w:cs="Calibri" w:eastAsia="Calibri" w:hAnsi="Calibri"/>
                <w:color w:val="333333"/>
                <w:sz w:val="18"/>
                <w:szCs w:val="18"/>
                <w:rtl w:val="0"/>
              </w:rPr>
              <w:t xml:space="preserve">Refresh</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Calibri" w:cs="Calibri" w:eastAsia="Calibri" w:hAnsi="Calibri"/>
                <w:color w:val="333333"/>
                <w:sz w:val="18"/>
                <w:szCs w:val="18"/>
                <w:rtl w:val="0"/>
              </w:rPr>
              <w:t xml:space="preserve">Pull-to-refresh or auto-refresh on session open</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Calibri" w:cs="Calibri" w:eastAsia="Calibri" w:hAnsi="Calibri"/>
                <w:color w:val="333333"/>
                <w:sz w:val="18"/>
                <w:szCs w:val="18"/>
                <w:rtl w:val="0"/>
              </w:rPr>
              <w:t xml:space="preserve">Related Reports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Calibri" w:cs="Calibri" w:eastAsia="Calibri" w:hAnsi="Calibri"/>
                <w:color w:val="333333"/>
                <w:sz w:val="18"/>
                <w:szCs w:val="18"/>
                <w:rtl w:val="0"/>
              </w:rPr>
              <w:t xml:space="preserve">CSUM-01 (Login), CSUM-03 (Account Overview), CSUM-31 (Recent Activities)</w:t>
            </w:r>
            <w:r w:rsidDel="00000000" w:rsidR="00000000" w:rsidRPr="00000000">
              <w:rPr>
                <w:rtl w:val="0"/>
              </w:rPr>
            </w:r>
          </w:p>
        </w:tc>
      </w:tr>
    </w:tbl>
    <w:p w:rsidR="00000000" w:rsidDel="00000000" w:rsidP="00000000" w:rsidRDefault="00000000" w:rsidRPr="00000000" w14:paraId="0000001C">
      <w:pPr>
        <w:spacing w:after="200" w:before="0" w:lineRule="auto"/>
        <w:rPr/>
      </w:pPr>
      <w:r w:rsidDel="00000000" w:rsidR="00000000" w:rsidRPr="00000000">
        <w:rPr>
          <w:rtl w:val="0"/>
        </w:rPr>
      </w:r>
    </w:p>
    <w:p w:rsidR="00000000" w:rsidDel="00000000" w:rsidP="00000000" w:rsidRDefault="00000000" w:rsidRPr="00000000" w14:paraId="0000001D">
      <w:pPr>
        <w:shd w:fill="1c3f6e" w:val="clear"/>
        <w:spacing w:after="120" w:before="280" w:lineRule="auto"/>
        <w:ind w:left="216" w:firstLine="0"/>
        <w:rPr/>
      </w:pPr>
      <w:r w:rsidDel="00000000" w:rsidR="00000000" w:rsidRPr="00000000">
        <w:rPr>
          <w:rFonts w:ascii="Calibri" w:cs="Calibri" w:eastAsia="Calibri" w:hAnsi="Calibri"/>
          <w:b w:val="1"/>
          <w:bCs w:val="1"/>
          <w:color w:val="ffffff"/>
          <w:sz w:val="26"/>
          <w:szCs w:val="26"/>
          <w:rtl w:val="0"/>
        </w:rPr>
        <w:t xml:space="preserve">  02  KEY USE CASES</w:t>
      </w:r>
      <w:r w:rsidDel="00000000" w:rsidR="00000000" w:rsidRPr="00000000">
        <w:rPr>
          <w:rtl w:val="0"/>
        </w:rPr>
      </w:r>
    </w:p>
    <w:p w:rsidR="00000000" w:rsidDel="00000000" w:rsidP="00000000" w:rsidRDefault="00000000" w:rsidRPr="00000000" w14:paraId="0000001E">
      <w:pPr>
        <w:spacing w:after="80" w:before="0" w:lineRule="auto"/>
        <w:rPr/>
      </w:pPr>
      <w:r w:rsidDel="00000000" w:rsidR="00000000" w:rsidRPr="00000000">
        <w:rPr>
          <w:rtl w:val="0"/>
        </w:rPr>
      </w:r>
    </w:p>
    <w:tbl>
      <w:tblPr>
        <w:tblStyle w:val="Table2"/>
        <w:tblW w:w="9360.0" w:type="dxa"/>
        <w:jc w:val="left"/>
        <w:tblInd w:w="-120.0" w:type="dxa"/>
        <w:tblBorders>
          <w:top w:color="d0d7e8" w:space="0" w:sz="4" w:val="single"/>
          <w:left w:color="d0d7e8" w:space="0" w:sz="4" w:val="single"/>
          <w:bottom w:color="d0d7e8" w:space="0" w:sz="4" w:val="single"/>
          <w:right w:color="d0d7e8" w:space="0" w:sz="4" w:val="single"/>
          <w:insideH w:color="d0d7e8" w:space="0" w:sz="4" w:val="single"/>
          <w:insideV w:color="d0d7e8" w:space="0" w:sz="4" w:val="single"/>
        </w:tblBorders>
        <w:tblLayout w:type="fixed"/>
        <w:tblLook w:val="0000"/>
      </w:tblPr>
      <w:tblGrid>
        <w:gridCol w:w="1800"/>
        <w:gridCol w:w="1600"/>
        <w:gridCol w:w="3000"/>
        <w:gridCol w:w="2960"/>
        <w:tblGridChange w:id="0">
          <w:tblGrid>
            <w:gridCol w:w="1800"/>
            <w:gridCol w:w="1600"/>
            <w:gridCol w:w="3000"/>
            <w:gridCol w:w="29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ffffff"/>
                <w:sz w:val="18"/>
                <w:szCs w:val="18"/>
                <w:rtl w:val="0"/>
              </w:rPr>
              <w:t xml:space="preserve">Use Case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Calibri" w:cs="Calibri" w:eastAsia="Calibri" w:hAnsi="Calibri"/>
                <w:b w:val="1"/>
                <w:bCs w:val="1"/>
                <w:color w:val="ffffff"/>
                <w:sz w:val="18"/>
                <w:szCs w:val="18"/>
                <w:rtl w:val="0"/>
              </w:rPr>
              <w:t xml:space="preserve">Who Uses It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Calibri" w:cs="Calibri" w:eastAsia="Calibri" w:hAnsi="Calibri"/>
                <w:b w:val="1"/>
                <w:bCs w:val="1"/>
                <w:color w:val="ffffff"/>
                <w:sz w:val="18"/>
                <w:szCs w:val="18"/>
                <w:rtl w:val="0"/>
              </w:rPr>
              <w:t xml:space="preserve">What They Do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Calibri" w:cs="Calibri" w:eastAsia="Calibri" w:hAnsi="Calibri"/>
                <w:b w:val="1"/>
                <w:bCs w:val="1"/>
                <w:color w:val="ffffff"/>
                <w:sz w:val="18"/>
                <w:szCs w:val="18"/>
                <w:rtl w:val="0"/>
              </w:rPr>
              <w:t xml:space="preserve">Business Value</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Calibri" w:cs="Calibri" w:eastAsia="Calibri" w:hAnsi="Calibri"/>
                <w:color w:val="333333"/>
                <w:sz w:val="18"/>
                <w:szCs w:val="18"/>
                <w:rtl w:val="0"/>
              </w:rPr>
              <w:t xml:space="preserve">Morning Balance Check</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Calibri" w:cs="Calibri" w:eastAsia="Calibri" w:hAnsi="Calibri"/>
                <w:color w:val="333333"/>
                <w:sz w:val="18"/>
                <w:szCs w:val="18"/>
                <w:rtl w:val="0"/>
              </w:rPr>
              <w:t xml:space="preserve">Member starting their day</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Calibri" w:cs="Calibri" w:eastAsia="Calibri" w:hAnsi="Calibri"/>
                <w:color w:val="333333"/>
                <w:sz w:val="18"/>
                <w:szCs w:val="18"/>
                <w:rtl w:val="0"/>
              </w:rPr>
              <w:t xml:space="preserve">Open app, view Dashboard for all account balances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Calibri" w:cs="Calibri" w:eastAsia="Calibri" w:hAnsi="Calibri"/>
                <w:color w:val="333333"/>
                <w:sz w:val="18"/>
                <w:szCs w:val="18"/>
                <w:rtl w:val="0"/>
              </w:rPr>
              <w:t xml:space="preserve">Single-screen financial overview without navigating to each account</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Calibri" w:cs="Calibri" w:eastAsia="Calibri" w:hAnsi="Calibri"/>
                <w:color w:val="333333"/>
                <w:sz w:val="18"/>
                <w:szCs w:val="18"/>
                <w:rtl w:val="0"/>
              </w:rPr>
              <w:t xml:space="preserve">Quick Transfer</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Calibri" w:cs="Calibri" w:eastAsia="Calibri" w:hAnsi="Calibri"/>
                <w:color w:val="333333"/>
                <w:sz w:val="18"/>
                <w:szCs w:val="18"/>
                <w:rtl w:val="0"/>
              </w:rPr>
              <w:t xml:space="preserve">Member moving funds between accounts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Calibri" w:cs="Calibri" w:eastAsia="Calibri" w:hAnsi="Calibri"/>
                <w:color w:val="333333"/>
                <w:sz w:val="18"/>
                <w:szCs w:val="18"/>
                <w:rtl w:val="0"/>
              </w:rPr>
              <w:t xml:space="preserve">Tap Transfer tile on Dashboard, complete transfer</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Calibri" w:cs="Calibri" w:eastAsia="Calibri" w:hAnsi="Calibri"/>
                <w:color w:val="333333"/>
                <w:sz w:val="18"/>
                <w:szCs w:val="18"/>
                <w:rtl w:val="0"/>
              </w:rPr>
              <w:t xml:space="preserve">Fastest path to internal transfer without full navigation</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Calibri" w:cs="Calibri" w:eastAsia="Calibri" w:hAnsi="Calibri"/>
                <w:color w:val="333333"/>
                <w:sz w:val="18"/>
                <w:szCs w:val="18"/>
                <w:rtl w:val="0"/>
              </w:rPr>
              <w:t xml:space="preserve">Post-Login Security Review</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Calibri" w:cs="Calibri" w:eastAsia="Calibri" w:hAnsi="Calibri"/>
                <w:color w:val="333333"/>
                <w:sz w:val="18"/>
                <w:szCs w:val="18"/>
                <w:rtl w:val="0"/>
              </w:rPr>
              <w:t xml:space="preserve">Security-conscious member</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Calibri" w:cs="Calibri" w:eastAsia="Calibri" w:hAnsi="Calibri"/>
                <w:color w:val="333333"/>
                <w:sz w:val="18"/>
                <w:szCs w:val="18"/>
                <w:rtl w:val="0"/>
              </w:rPr>
              <w:t xml:space="preserve">View Activities Since Last Login for unexpected events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Calibri" w:cs="Calibri" w:eastAsia="Calibri" w:hAnsi="Calibri"/>
                <w:color w:val="333333"/>
                <w:sz w:val="18"/>
                <w:szCs w:val="18"/>
                <w:rtl w:val="0"/>
              </w:rPr>
              <w:t xml:space="preserve">Instant detection of unauthorized account activity</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Calibri" w:cs="Calibri" w:eastAsia="Calibri" w:hAnsi="Calibri"/>
                <w:color w:val="333333"/>
                <w:sz w:val="18"/>
                <w:szCs w:val="18"/>
                <w:rtl w:val="0"/>
              </w:rPr>
              <w:t xml:space="preserve">Sneak Peek Balance</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Calibri" w:cs="Calibri" w:eastAsia="Calibri" w:hAnsi="Calibri"/>
                <w:color w:val="333333"/>
                <w:sz w:val="18"/>
                <w:szCs w:val="18"/>
                <w:rtl w:val="0"/>
              </w:rPr>
              <w:t xml:space="preserve">Member wanting balance without full login</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Calibri" w:cs="Calibri" w:eastAsia="Calibri" w:hAnsi="Calibri"/>
                <w:color w:val="333333"/>
                <w:sz w:val="18"/>
                <w:szCs w:val="18"/>
                <w:rtl w:val="0"/>
              </w:rPr>
              <w:t xml:space="preserve">Enable Sneak Peek to view balance before authentication</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Calibri" w:cs="Calibri" w:eastAsia="Calibri" w:hAnsi="Calibri"/>
                <w:color w:val="333333"/>
                <w:sz w:val="18"/>
                <w:szCs w:val="18"/>
                <w:rtl w:val="0"/>
              </w:rPr>
              <w:t xml:space="preserve">Quick balance check without full credential entry</w:t>
            </w:r>
            <w:r w:rsidDel="00000000" w:rsidR="00000000" w:rsidRPr="00000000">
              <w:rPr>
                <w:rtl w:val="0"/>
              </w:rPr>
            </w:r>
          </w:p>
        </w:tc>
      </w:tr>
    </w:tbl>
    <w:p w:rsidR="00000000" w:rsidDel="00000000" w:rsidP="00000000" w:rsidRDefault="00000000" w:rsidRPr="00000000" w14:paraId="00000033">
      <w:pPr>
        <w:spacing w:after="200" w:before="0" w:lineRule="auto"/>
        <w:rPr/>
      </w:pPr>
      <w:r w:rsidDel="00000000" w:rsidR="00000000" w:rsidRPr="00000000">
        <w:rPr>
          <w:rtl w:val="0"/>
        </w:rPr>
      </w:r>
    </w:p>
    <w:p w:rsidR="00000000" w:rsidDel="00000000" w:rsidP="00000000" w:rsidRDefault="00000000" w:rsidRPr="00000000" w14:paraId="00000034">
      <w:pPr>
        <w:shd w:fill="1c3f6e" w:val="clear"/>
        <w:spacing w:after="120" w:before="280" w:lineRule="auto"/>
        <w:ind w:left="216" w:firstLine="0"/>
        <w:rPr/>
      </w:pPr>
      <w:r w:rsidDel="00000000" w:rsidR="00000000" w:rsidRPr="00000000">
        <w:rPr>
          <w:rFonts w:ascii="Calibri" w:cs="Calibri" w:eastAsia="Calibri" w:hAnsi="Calibri"/>
          <w:b w:val="1"/>
          <w:bCs w:val="1"/>
          <w:color w:val="ffffff"/>
          <w:sz w:val="26"/>
          <w:szCs w:val="26"/>
          <w:rtl w:val="0"/>
        </w:rPr>
        <w:t xml:space="preserve">  03  STEP-BY-STEP GUIDE</w:t>
      </w:r>
      <w:r w:rsidDel="00000000" w:rsidR="00000000" w:rsidRPr="00000000">
        <w:rPr>
          <w:rtl w:val="0"/>
        </w:rPr>
      </w:r>
    </w:p>
    <w:p w:rsidR="00000000" w:rsidDel="00000000" w:rsidP="00000000" w:rsidRDefault="00000000" w:rsidRPr="00000000" w14:paraId="00000035">
      <w:pPr>
        <w:spacing w:after="60" w:before="0" w:lineRule="auto"/>
        <w:rPr/>
      </w:pPr>
      <w:r w:rsidDel="00000000" w:rsidR="00000000" w:rsidRPr="00000000">
        <w:rPr>
          <w:rtl w:val="0"/>
        </w:rPr>
      </w:r>
    </w:p>
    <w:p w:rsidR="00000000" w:rsidDel="00000000" w:rsidP="00000000" w:rsidRDefault="00000000" w:rsidRPr="00000000" w14:paraId="00000036">
      <w:pPr>
        <w:spacing w:after="60" w:before="0" w:lineRule="auto"/>
        <w:ind w:left="360" w:firstLine="0"/>
        <w:rPr/>
      </w:pPr>
      <w:r w:rsidDel="00000000" w:rsidR="00000000" w:rsidRPr="00000000">
        <w:rPr>
          <w:rFonts w:ascii="Calibri" w:cs="Calibri" w:eastAsia="Calibri" w:hAnsi="Calibri"/>
          <w:i w:val="1"/>
          <w:iCs w:val="1"/>
          <w:color w:val="555555"/>
          <w:sz w:val="18"/>
          <w:szCs w:val="18"/>
          <w:rtl w:val="0"/>
        </w:rPr>
        <w:t xml:space="preserve">Navigation: Dashboard is the landing screen immediately after successful login. No additional navigation required.</w:t>
      </w:r>
      <w:r w:rsidDel="00000000" w:rsidR="00000000" w:rsidRPr="00000000">
        <w:rPr>
          <w:rtl w:val="0"/>
        </w:rPr>
      </w:r>
    </w:p>
    <w:p w:rsidR="00000000" w:rsidDel="00000000" w:rsidP="00000000" w:rsidRDefault="00000000" w:rsidRPr="00000000" w14:paraId="00000037">
      <w:pPr>
        <w:pBdr>
          <w:bottom w:color="1c3f6e" w:space="0" w:sz="4" w:val="single"/>
        </w:pBdr>
        <w:spacing w:after="60" w:before="200" w:lineRule="auto"/>
        <w:rPr>
          <w:b w:val="1"/>
          <w:bCs w:val="1"/>
          <w:color w:val="1c3f6e"/>
          <w:sz w:val="22"/>
          <w:szCs w:val="22"/>
        </w:rPr>
      </w:pPr>
      <w:r w:rsidDel="00000000" w:rsidR="00000000" w:rsidRPr="00000000">
        <w:rPr>
          <w:b w:val="1"/>
          <w:bCs w:val="1"/>
          <w:color w:val="1c3f6e"/>
          <w:sz w:val="22"/>
          <w:szCs w:val="22"/>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38">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1 — Start from Dashboard</w:t>
      </w:r>
      <w:r w:rsidDel="00000000" w:rsidR="00000000" w:rsidRPr="00000000">
        <w:rPr>
          <w:rtl w:val="0"/>
        </w:rPr>
      </w:r>
    </w:p>
    <w:p w:rsidR="00000000" w:rsidDel="00000000" w:rsidP="00000000" w:rsidRDefault="00000000" w:rsidRPr="00000000" w14:paraId="00000039">
      <w:pPr>
        <w:spacing w:after="100" w:before="60" w:lineRule="auto"/>
        <w:rPr/>
      </w:pPr>
      <w:r w:rsidDel="00000000" w:rsidR="00000000" w:rsidRPr="00000000">
        <w:rPr>
          <w:rFonts w:ascii="Calibri" w:cs="Calibri" w:eastAsia="Calibri" w:hAnsi="Calibri"/>
          <w:color w:val="333333"/>
          <w:sz w:val="20"/>
          <w:szCs w:val="20"/>
          <w:rtl w:val="0"/>
        </w:rPr>
        <w:t xml:space="preserve">The member begins at the Dashboard after logging in. The Dashboard displays all account balances, upcoming payments, quick-action tiles, and the top navigation bar with links to Accounts, Move Money, and More.</w:t>
      </w:r>
      <w:r w:rsidDel="00000000" w:rsidR="00000000" w:rsidRPr="00000000">
        <w:rPr>
          <w:rtl w:val="0"/>
        </w:rPr>
      </w:r>
    </w:p>
    <w:p w:rsidR="00000000" w:rsidDel="00000000" w:rsidP="00000000" w:rsidRDefault="00000000" w:rsidRPr="00000000" w14:paraId="0000003A">
      <w:pPr>
        <w:spacing w:after="60" w:before="100" w:lineRule="auto"/>
        <w:jc w:val="center"/>
        <w:rPr/>
      </w:pPr>
      <w:r w:rsidDel="00000000" w:rsidR="00000000" w:rsidRPr="00000000">
        <w:rPr/>
        <w:drawing>
          <wp:inline distB="0" distT="0" distL="114300" distR="114300">
            <wp:extent cx="5486400" cy="6879431"/>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86400" cy="6879431"/>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1: Start from Dashboard</w:t>
      </w:r>
      <w:r w:rsidDel="00000000" w:rsidR="00000000" w:rsidRPr="00000000">
        <w:rPr>
          <w:rtl w:val="0"/>
        </w:rPr>
      </w:r>
    </w:p>
    <w:p w:rsidR="00000000" w:rsidDel="00000000" w:rsidP="00000000" w:rsidRDefault="00000000" w:rsidRPr="00000000" w14:paraId="0000003C">
      <w:pPr>
        <w:spacing w:after="80" w:before="0" w:lineRule="auto"/>
        <w:rPr/>
      </w:pPr>
      <w:r w:rsidDel="00000000" w:rsidR="00000000" w:rsidRPr="00000000">
        <w:rPr>
          <w:rtl w:val="0"/>
        </w:rPr>
      </w:r>
    </w:p>
    <w:p w:rsidR="00000000" w:rsidDel="00000000" w:rsidP="00000000" w:rsidRDefault="00000000" w:rsidRPr="00000000" w14:paraId="0000003D">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E">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2 — Navigate to Move Money Hub</w:t>
      </w:r>
      <w:r w:rsidDel="00000000" w:rsidR="00000000" w:rsidRPr="00000000">
        <w:rPr>
          <w:rtl w:val="0"/>
        </w:rPr>
      </w:r>
    </w:p>
    <w:p w:rsidR="00000000" w:rsidDel="00000000" w:rsidP="00000000" w:rsidRDefault="00000000" w:rsidRPr="00000000" w14:paraId="0000003F">
      <w:pPr>
        <w:spacing w:after="100" w:before="60" w:lineRule="auto"/>
        <w:rPr/>
      </w:pPr>
      <w:r w:rsidDel="00000000" w:rsidR="00000000" w:rsidRPr="00000000">
        <w:rPr>
          <w:rFonts w:ascii="Calibri" w:cs="Calibri" w:eastAsia="Calibri" w:hAnsi="Calibri"/>
          <w:color w:val="333333"/>
          <w:sz w:val="20"/>
          <w:szCs w:val="20"/>
          <w:rtl w:val="0"/>
        </w:rPr>
        <w:t xml:space="preserve">The member clicks ‘Move Money’ in the top navigation bar. The Move Money Hub displays all payment and transfer options as tiles including Pay Bills, Quick Pay, Zelle Payment, Internal Transfers, Other Members, Same-Day Transfers, Send Instantly, Manage Recipients, Add Recipient, Transaction History, Scheduled Transfers, and P2P Transfer.</w:t>
      </w:r>
      <w:r w:rsidDel="00000000" w:rsidR="00000000" w:rsidRPr="00000000">
        <w:rPr>
          <w:rtl w:val="0"/>
        </w:rPr>
      </w:r>
    </w:p>
    <w:p w:rsidR="00000000" w:rsidDel="00000000" w:rsidP="00000000" w:rsidRDefault="00000000" w:rsidRPr="00000000" w14:paraId="00000040">
      <w:pPr>
        <w:spacing w:after="60" w:before="100" w:lineRule="auto"/>
        <w:jc w:val="center"/>
        <w:rPr/>
      </w:pPr>
      <w:r w:rsidDel="00000000" w:rsidR="00000000" w:rsidRPr="00000000">
        <w:rPr/>
        <w:drawing>
          <wp:inline distB="0" distT="0" distL="114300" distR="114300">
            <wp:extent cx="5486400" cy="6292215"/>
            <wp:effectExtent b="0" l="0" r="0" t="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629221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2: Move Money Hub</w:t>
      </w:r>
      <w:r w:rsidDel="00000000" w:rsidR="00000000" w:rsidRPr="00000000">
        <w:rPr>
          <w:rtl w:val="0"/>
        </w:rPr>
      </w:r>
    </w:p>
    <w:p w:rsidR="00000000" w:rsidDel="00000000" w:rsidP="00000000" w:rsidRDefault="00000000" w:rsidRPr="00000000" w14:paraId="00000042">
      <w:pPr>
        <w:spacing w:after="80" w:before="0" w:lineRule="auto"/>
        <w:rPr/>
      </w:pPr>
      <w:r w:rsidDel="00000000" w:rsidR="00000000" w:rsidRPr="00000000">
        <w:rPr>
          <w:rtl w:val="0"/>
        </w:rPr>
      </w:r>
    </w:p>
    <w:p w:rsidR="00000000" w:rsidDel="00000000" w:rsidP="00000000" w:rsidRDefault="00000000" w:rsidRPr="00000000" w14:paraId="00000043">
      <w:pPr>
        <w:spacing w:after="80" w:before="0" w:lineRule="auto"/>
        <w:rPr/>
      </w:pPr>
      <w:r w:rsidDel="00000000" w:rsidR="00000000" w:rsidRPr="00000000">
        <w:rPr>
          <w:rtl w:val="0"/>
        </w:rPr>
      </w:r>
    </w:p>
    <w:p w:rsidR="00000000" w:rsidDel="00000000" w:rsidP="00000000" w:rsidRDefault="00000000" w:rsidRPr="00000000" w14:paraId="00000044">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5">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3 — View the Dashboard</w:t>
      </w:r>
      <w:r w:rsidDel="00000000" w:rsidR="00000000" w:rsidRPr="00000000">
        <w:rPr>
          <w:rtl w:val="0"/>
        </w:rPr>
      </w:r>
    </w:p>
    <w:p w:rsidR="00000000" w:rsidDel="00000000" w:rsidP="00000000" w:rsidRDefault="00000000" w:rsidRPr="00000000" w14:paraId="00000046">
      <w:pPr>
        <w:spacing w:after="100" w:before="60" w:lineRule="auto"/>
        <w:rPr/>
      </w:pPr>
      <w:r w:rsidDel="00000000" w:rsidR="00000000" w:rsidRPr="00000000">
        <w:rPr>
          <w:rFonts w:ascii="Calibri" w:cs="Calibri" w:eastAsia="Calibri" w:hAnsi="Calibri"/>
          <w:color w:val="333333"/>
          <w:sz w:val="20"/>
          <w:szCs w:val="20"/>
          <w:rtl w:val="0"/>
        </w:rPr>
        <w:t xml:space="preserve">The main Dashboard is displayed after login, showing multiple account cards with current balances, an upcoming payments sidebar on the right, and quick transfer options available in the right panel.</w:t>
      </w:r>
      <w:r w:rsidDel="00000000" w:rsidR="00000000" w:rsidRPr="00000000">
        <w:rPr>
          <w:rtl w:val="0"/>
        </w:rPr>
      </w:r>
    </w:p>
    <w:p w:rsidR="00000000" w:rsidDel="00000000" w:rsidP="00000000" w:rsidRDefault="00000000" w:rsidRPr="00000000" w14:paraId="00000047">
      <w:pPr>
        <w:spacing w:after="60" w:before="100" w:lineRule="auto"/>
        <w:jc w:val="center"/>
        <w:rPr/>
      </w:pPr>
      <w:r w:rsidDel="00000000" w:rsidR="00000000" w:rsidRPr="00000000">
        <w:rPr/>
        <w:drawing>
          <wp:inline distB="0" distT="0" distL="114300" distR="114300">
            <wp:extent cx="5486400" cy="6879431"/>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86400" cy="6879431"/>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3: View the Dashboard</w:t>
      </w:r>
      <w:r w:rsidDel="00000000" w:rsidR="00000000" w:rsidRPr="00000000">
        <w:rPr>
          <w:rtl w:val="0"/>
        </w:rPr>
      </w:r>
    </w:p>
    <w:p w:rsidR="00000000" w:rsidDel="00000000" w:rsidP="00000000" w:rsidRDefault="00000000" w:rsidRPr="00000000" w14:paraId="00000049">
      <w:pPr>
        <w:spacing w:after="80" w:before="0" w:lineRule="auto"/>
        <w:rPr/>
      </w:pPr>
      <w:r w:rsidDel="00000000" w:rsidR="00000000" w:rsidRPr="00000000">
        <w:rPr>
          <w:rtl w:val="0"/>
        </w:rPr>
      </w:r>
    </w:p>
    <w:p w:rsidR="00000000" w:rsidDel="00000000" w:rsidP="00000000" w:rsidRDefault="00000000" w:rsidRPr="00000000" w14:paraId="0000004A">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B">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4 — Use Quick Transfer from Dashboard</w:t>
      </w:r>
      <w:r w:rsidDel="00000000" w:rsidR="00000000" w:rsidRPr="00000000">
        <w:rPr>
          <w:rtl w:val="0"/>
        </w:rPr>
      </w:r>
    </w:p>
    <w:p w:rsidR="00000000" w:rsidDel="00000000" w:rsidP="00000000" w:rsidRDefault="00000000" w:rsidRPr="00000000" w14:paraId="0000004C">
      <w:pPr>
        <w:spacing w:after="100" w:before="60" w:lineRule="auto"/>
        <w:rPr/>
      </w:pPr>
      <w:r w:rsidDel="00000000" w:rsidR="00000000" w:rsidRPr="00000000">
        <w:rPr>
          <w:rFonts w:ascii="Calibri" w:cs="Calibri" w:eastAsia="Calibri" w:hAnsi="Calibri"/>
          <w:color w:val="333333"/>
          <w:sz w:val="20"/>
          <w:szCs w:val="20"/>
          <w:rtl w:val="0"/>
        </w:rPr>
        <w:t xml:space="preserve">The Accounts page is shown with a detailed list of multiple checking and savings accounts. Each account displays the account name, masked number, and current balance with available action buttons.</w:t>
      </w:r>
      <w:r w:rsidDel="00000000" w:rsidR="00000000" w:rsidRPr="00000000">
        <w:rPr>
          <w:rtl w:val="0"/>
        </w:rPr>
      </w:r>
    </w:p>
    <w:p w:rsidR="00000000" w:rsidDel="00000000" w:rsidP="00000000" w:rsidRDefault="00000000" w:rsidRPr="00000000" w14:paraId="0000004D">
      <w:pPr>
        <w:spacing w:after="60" w:before="100" w:lineRule="auto"/>
        <w:jc w:val="center"/>
        <w:rPr/>
      </w:pPr>
      <w:r w:rsidDel="00000000" w:rsidR="00000000" w:rsidRPr="00000000">
        <w:rPr/>
        <w:drawing>
          <wp:inline distB="114300" distT="114300" distL="114300" distR="114300">
            <wp:extent cx="6400800" cy="66548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400800" cy="66548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4: Use Quick Transfer from Dashboard</w:t>
      </w:r>
      <w:r w:rsidDel="00000000" w:rsidR="00000000" w:rsidRPr="00000000">
        <w:rPr>
          <w:rtl w:val="0"/>
        </w:rPr>
      </w:r>
    </w:p>
    <w:p w:rsidR="00000000" w:rsidDel="00000000" w:rsidP="00000000" w:rsidRDefault="00000000" w:rsidRPr="00000000" w14:paraId="0000004F">
      <w:pPr>
        <w:spacing w:after="80" w:before="0" w:lineRule="auto"/>
        <w:rPr/>
      </w:pPr>
      <w:r w:rsidDel="00000000" w:rsidR="00000000" w:rsidRPr="00000000">
        <w:rPr>
          <w:rtl w:val="0"/>
        </w:rPr>
      </w:r>
    </w:p>
    <w:p w:rsidR="00000000" w:rsidDel="00000000" w:rsidP="00000000" w:rsidRDefault="00000000" w:rsidRPr="00000000" w14:paraId="00000050">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1">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5 — Fill Quick Transfer Details</w:t>
      </w:r>
      <w:r w:rsidDel="00000000" w:rsidR="00000000" w:rsidRPr="00000000">
        <w:rPr>
          <w:rtl w:val="0"/>
        </w:rPr>
      </w:r>
    </w:p>
    <w:p w:rsidR="00000000" w:rsidDel="00000000" w:rsidP="00000000" w:rsidRDefault="00000000" w:rsidRPr="00000000" w14:paraId="00000052">
      <w:pPr>
        <w:spacing w:after="100" w:before="60" w:lineRule="auto"/>
        <w:rPr/>
      </w:pPr>
      <w:r w:rsidDel="00000000" w:rsidR="00000000" w:rsidRPr="00000000">
        <w:rPr>
          <w:rFonts w:ascii="Calibri" w:cs="Calibri" w:eastAsia="Calibri" w:hAnsi="Calibri"/>
          <w:color w:val="333333"/>
          <w:sz w:val="20"/>
          <w:szCs w:val="20"/>
          <w:rtl w:val="0"/>
        </w:rPr>
        <w:t xml:space="preserve">The accounts list view is displayed in a scrollable format showing multiple account options with their account types and current balances for selection.</w:t>
      </w:r>
      <w:r w:rsidDel="00000000" w:rsidR="00000000" w:rsidRPr="00000000">
        <w:rPr>
          <w:rtl w:val="0"/>
        </w:rPr>
      </w:r>
    </w:p>
    <w:p w:rsidR="00000000" w:rsidDel="00000000" w:rsidP="00000000" w:rsidRDefault="00000000" w:rsidRPr="00000000" w14:paraId="00000053">
      <w:pPr>
        <w:spacing w:after="60" w:before="100" w:lineRule="auto"/>
        <w:jc w:val="center"/>
        <w:rPr/>
      </w:pPr>
      <w:r w:rsidDel="00000000" w:rsidR="00000000" w:rsidRPr="00000000">
        <w:rPr/>
        <w:drawing>
          <wp:inline distB="114300" distT="114300" distL="114300" distR="114300">
            <wp:extent cx="6400800" cy="6591300"/>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400800" cy="65913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5: Fill Quick Transfer Details</w:t>
      </w:r>
      <w:r w:rsidDel="00000000" w:rsidR="00000000" w:rsidRPr="00000000">
        <w:rPr>
          <w:rtl w:val="0"/>
        </w:rPr>
      </w:r>
    </w:p>
    <w:p w:rsidR="00000000" w:rsidDel="00000000" w:rsidP="00000000" w:rsidRDefault="00000000" w:rsidRPr="00000000" w14:paraId="00000055">
      <w:pPr>
        <w:spacing w:after="80" w:before="0" w:lineRule="auto"/>
        <w:rPr/>
      </w:pPr>
      <w:r w:rsidDel="00000000" w:rsidR="00000000" w:rsidRPr="00000000">
        <w:rPr>
          <w:rtl w:val="0"/>
        </w:rPr>
      </w:r>
    </w:p>
    <w:p w:rsidR="00000000" w:rsidDel="00000000" w:rsidP="00000000" w:rsidRDefault="00000000" w:rsidRPr="00000000" w14:paraId="00000056">
      <w:pPr>
        <w:pBdr>
          <w:bottom w:color="1c3f6e" w:space="0" w:sz="4" w:val="single"/>
        </w:pBdr>
        <w:spacing w:after="60" w:before="200" w:lineRule="auto"/>
        <w:rPr>
          <w:b w:val="1"/>
          <w:bCs w:val="1"/>
          <w:color w:val="1c3f6e"/>
          <w:sz w:val="22"/>
          <w:szCs w:val="22"/>
        </w:rPr>
      </w:pPr>
      <w:r w:rsidDel="00000000" w:rsidR="00000000" w:rsidRPr="00000000">
        <w:rPr>
          <w:b w:val="1"/>
          <w:bCs w:val="1"/>
          <w:color w:val="1c3f6e"/>
          <w:sz w:val="22"/>
          <w:szCs w:val="22"/>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57">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6 — Enter Transfer Amount</w:t>
      </w:r>
      <w:r w:rsidDel="00000000" w:rsidR="00000000" w:rsidRPr="00000000">
        <w:rPr>
          <w:rtl w:val="0"/>
        </w:rPr>
      </w:r>
    </w:p>
    <w:p w:rsidR="00000000" w:rsidDel="00000000" w:rsidP="00000000" w:rsidRDefault="00000000" w:rsidRPr="00000000" w14:paraId="00000058">
      <w:pPr>
        <w:spacing w:after="100" w:before="60" w:lineRule="auto"/>
        <w:rPr/>
      </w:pPr>
      <w:r w:rsidDel="00000000" w:rsidR="00000000" w:rsidRPr="00000000">
        <w:rPr>
          <w:rFonts w:ascii="Calibri" w:cs="Calibri" w:eastAsia="Calibri" w:hAnsi="Calibri"/>
          <w:color w:val="333333"/>
          <w:sz w:val="20"/>
          <w:szCs w:val="20"/>
          <w:rtl w:val="0"/>
        </w:rPr>
        <w:t xml:space="preserve">A full Accounts page is shown displaying all account types — checking, savings, credit cards, and loans — organized by category with their respective balances and transaction history links.</w:t>
      </w:r>
      <w:r w:rsidDel="00000000" w:rsidR="00000000" w:rsidRPr="00000000">
        <w:rPr>
          <w:rtl w:val="0"/>
        </w:rPr>
      </w:r>
    </w:p>
    <w:p w:rsidR="00000000" w:rsidDel="00000000" w:rsidP="00000000" w:rsidRDefault="00000000" w:rsidRPr="00000000" w14:paraId="00000059">
      <w:pPr>
        <w:spacing w:after="60" w:before="100" w:lineRule="auto"/>
        <w:jc w:val="center"/>
        <w:rPr/>
      </w:pPr>
      <w:r w:rsidDel="00000000" w:rsidR="00000000" w:rsidRPr="00000000">
        <w:rPr/>
        <w:drawing>
          <wp:inline distB="114300" distT="114300" distL="114300" distR="114300">
            <wp:extent cx="6400800" cy="66548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400800" cy="66548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6: Enter Transfer Amount</w:t>
      </w:r>
      <w:r w:rsidDel="00000000" w:rsidR="00000000" w:rsidRPr="00000000">
        <w:rPr>
          <w:rtl w:val="0"/>
        </w:rPr>
      </w:r>
    </w:p>
    <w:p w:rsidR="00000000" w:rsidDel="00000000" w:rsidP="00000000" w:rsidRDefault="00000000" w:rsidRPr="00000000" w14:paraId="0000005B">
      <w:pPr>
        <w:spacing w:after="80" w:before="0" w:lineRule="auto"/>
        <w:rPr/>
      </w:pPr>
      <w:r w:rsidDel="00000000" w:rsidR="00000000" w:rsidRPr="00000000">
        <w:rPr>
          <w:rtl w:val="0"/>
        </w:rPr>
      </w:r>
    </w:p>
    <w:p w:rsidR="00000000" w:rsidDel="00000000" w:rsidP="00000000" w:rsidRDefault="00000000" w:rsidRPr="00000000" w14:paraId="0000005C">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D">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7 — Confirm Quick Transfer</w:t>
      </w:r>
      <w:r w:rsidDel="00000000" w:rsidR="00000000" w:rsidRPr="00000000">
        <w:rPr>
          <w:rtl w:val="0"/>
        </w:rPr>
      </w:r>
    </w:p>
    <w:p w:rsidR="00000000" w:rsidDel="00000000" w:rsidP="00000000" w:rsidRDefault="00000000" w:rsidRPr="00000000" w14:paraId="0000005E">
      <w:pPr>
        <w:spacing w:after="100" w:before="60" w:lineRule="auto"/>
        <w:rPr/>
      </w:pPr>
      <w:r w:rsidDel="00000000" w:rsidR="00000000" w:rsidRPr="00000000">
        <w:rPr>
          <w:rFonts w:ascii="Calibri" w:cs="Calibri" w:eastAsia="Calibri" w:hAnsi="Calibri"/>
          <w:color w:val="333333"/>
          <w:sz w:val="20"/>
          <w:szCs w:val="20"/>
          <w:rtl w:val="0"/>
        </w:rPr>
        <w:t xml:space="preserve">The account overview page displays all account types organized by category. Recent transactions and related action buttons are visible for each account entry.</w:t>
      </w:r>
      <w:r w:rsidDel="00000000" w:rsidR="00000000" w:rsidRPr="00000000">
        <w:rPr>
          <w:rtl w:val="0"/>
        </w:rPr>
      </w:r>
    </w:p>
    <w:p w:rsidR="00000000" w:rsidDel="00000000" w:rsidP="00000000" w:rsidRDefault="00000000" w:rsidRPr="00000000" w14:paraId="0000005F">
      <w:pPr>
        <w:spacing w:after="60" w:before="100" w:lineRule="auto"/>
        <w:jc w:val="center"/>
        <w:rPr/>
      </w:pPr>
      <w:r w:rsidDel="00000000" w:rsidR="00000000" w:rsidRPr="00000000">
        <w:rPr/>
        <w:drawing>
          <wp:inline distB="114300" distT="114300" distL="114300" distR="114300">
            <wp:extent cx="6400800" cy="66294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400800" cy="66294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7: Confirm Quick Transfer</w:t>
      </w:r>
      <w:r w:rsidDel="00000000" w:rsidR="00000000" w:rsidRPr="00000000">
        <w:rPr>
          <w:rtl w:val="0"/>
        </w:rPr>
      </w:r>
    </w:p>
    <w:p w:rsidR="00000000" w:rsidDel="00000000" w:rsidP="00000000" w:rsidRDefault="00000000" w:rsidRPr="00000000" w14:paraId="00000061">
      <w:pPr>
        <w:spacing w:after="80" w:before="0" w:lineRule="auto"/>
        <w:rPr/>
      </w:pPr>
      <w:r w:rsidDel="00000000" w:rsidR="00000000" w:rsidRPr="00000000">
        <w:rPr>
          <w:rtl w:val="0"/>
        </w:rPr>
      </w:r>
    </w:p>
    <w:p w:rsidR="00000000" w:rsidDel="00000000" w:rsidP="00000000" w:rsidRDefault="00000000" w:rsidRPr="00000000" w14:paraId="00000062">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8 — Log Off Securely</w:t>
      </w:r>
      <w:r w:rsidDel="00000000" w:rsidR="00000000" w:rsidRPr="00000000">
        <w:rPr>
          <w:rtl w:val="0"/>
        </w:rPr>
      </w:r>
    </w:p>
    <w:p w:rsidR="00000000" w:rsidDel="00000000" w:rsidP="00000000" w:rsidRDefault="00000000" w:rsidRPr="00000000" w14:paraId="00000063">
      <w:pPr>
        <w:spacing w:after="100" w:before="60" w:lineRule="auto"/>
        <w:rPr/>
      </w:pPr>
      <w:r w:rsidDel="00000000" w:rsidR="00000000" w:rsidRPr="00000000">
        <w:rPr>
          <w:rFonts w:ascii="Calibri" w:cs="Calibri" w:eastAsia="Calibri" w:hAnsi="Calibri"/>
          <w:color w:val="333333"/>
          <w:sz w:val="20"/>
          <w:szCs w:val="20"/>
          <w:rtl w:val="0"/>
        </w:rPr>
        <w:t xml:space="preserve">A logout confirmation modal is displayed over the accounts page interface. The modal prompts the member to confirm they want to end their session before logging out.</w:t>
      </w:r>
      <w:r w:rsidDel="00000000" w:rsidR="00000000" w:rsidRPr="00000000">
        <w:rPr>
          <w:rtl w:val="0"/>
        </w:rPr>
      </w:r>
    </w:p>
    <w:p w:rsidR="00000000" w:rsidDel="00000000" w:rsidP="00000000" w:rsidRDefault="00000000" w:rsidRPr="00000000" w14:paraId="00000064">
      <w:pPr>
        <w:spacing w:after="60" w:before="100" w:lineRule="auto"/>
        <w:jc w:val="center"/>
        <w:rPr/>
      </w:pPr>
      <w:r w:rsidDel="00000000" w:rsidR="00000000" w:rsidRPr="00000000">
        <w:rPr/>
        <w:drawing>
          <wp:inline distB="0" distT="0" distL="114300" distR="114300">
            <wp:extent cx="2377038" cy="7086600"/>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377038" cy="70866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8: Log Off Securely</w:t>
      </w:r>
      <w:r w:rsidDel="00000000" w:rsidR="00000000" w:rsidRPr="00000000">
        <w:rPr>
          <w:rtl w:val="0"/>
        </w:rPr>
      </w:r>
    </w:p>
    <w:p w:rsidR="00000000" w:rsidDel="00000000" w:rsidP="00000000" w:rsidRDefault="00000000" w:rsidRPr="00000000" w14:paraId="00000066">
      <w:pPr>
        <w:spacing w:after="80" w:before="0" w:lineRule="auto"/>
        <w:rPr/>
      </w:pPr>
      <w:r w:rsidDel="00000000" w:rsidR="00000000" w:rsidRPr="00000000">
        <w:rPr>
          <w:rtl w:val="0"/>
        </w:rPr>
      </w:r>
    </w:p>
    <w:sectPr>
      <w:pgSz w:h="15840" w:w="12240" w:orient="portrait"/>
      <w:pgMar w:bottom="1080" w:top="1080" w:left="1080" w:right="108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12" Type="http://schemas.openxmlformats.org/officeDocument/2006/relationships/image" Target="media/image6.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q8C6bbwMmuCK8w2rIb3gsAEWMw==">CgMxLjA4AHIhMVd1bGpOdUtaLVNHYjVVVnZvTDlua0FhOHBtdThmUE5L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