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c3f6e" w:val="clear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c8e8"/>
          <w:sz w:val="16"/>
          <w:szCs w:val="16"/>
          <w:rtl w:val="0"/>
        </w:rPr>
        <w:t xml:space="preserve">  SUMMERVILLE CREDIT UNION  ·  CONSOLIDATED MEMBER GUIDE  ·  CSUM-28 of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44"/>
          <w:szCs w:val="44"/>
          <w:rtl w:val="0"/>
        </w:rPr>
        <w:t xml:space="preserve">Device Management &amp; Trusted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8c3c" w:space="0" w:sz="1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Module: nFinia Digital Banking &gt; More &gt; Personal Information &gt;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Sources: Summerville Reports Series A (36 docs) + Series B (25 docs) | Features: nFinia Documentation Features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01  PRODUCT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Device Management allows Summerville Credit Union members to view and manage all devices registered as trusted for their digital banking account. A device becomes trusted when a member completes a full login (username + password + OTP) and selects 'Remember this device' during the OTP step, allowing future logins from that device to bypass the OTP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Devices tab shows all trusted devices with their device name, OS, last login date, and trust status. Members can remove any device from the trusted list — which immediately requires full OTP authentication on the next login from that device. This is essential for decommissioning old phones and for security response after a suspected compromise.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Trusted Device Approval Required is an enhanced security mode available for some account types, where any new device login requires explicit approval from an already-trusted device before the session is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c3f6e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More &gt; Personal Information &gt;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Trusted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Device where OTP step is bypassed after initial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Trust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 during login by checking 'Remember this device'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Revoke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Removing a device from the list re-requires OTP on next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Enhanced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Trusted Device Approval Required — new logins require existing device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Related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CSUM-22 (Personal Information), CSUM-01 (Login &amp; Auth), CSUM-25 (Password &amp; MFA)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02  KEY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d0d7e8" w:space="0" w:sz="4" w:val="single"/>
          <w:left w:color="d0d7e8" w:space="0" w:sz="4" w:val="single"/>
          <w:bottom w:color="d0d7e8" w:space="0" w:sz="4" w:val="single"/>
          <w:right w:color="d0d7e8" w:space="0" w:sz="4" w:val="single"/>
          <w:insideH w:color="d0d7e8" w:space="0" w:sz="4" w:val="single"/>
          <w:insideV w:color="d0d7e8" w:space="0" w:sz="4" w:val="single"/>
        </w:tblBorders>
        <w:tblLayout w:type="fixed"/>
        <w:tblLook w:val="0000"/>
      </w:tblPr>
      <w:tblGrid>
        <w:gridCol w:w="1800"/>
        <w:gridCol w:w="1600"/>
        <w:gridCol w:w="3000"/>
        <w:gridCol w:w="2960"/>
        <w:tblGridChange w:id="0">
          <w:tblGrid>
            <w:gridCol w:w="1800"/>
            <w:gridCol w:w="1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c3f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Review Trusted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auditing account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Devices tab to see all registered trusted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Confirms which devices can log in without OTP, enabling security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Remove Old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replacing their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Click remove on the old device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Immediately revokes OTP bypass for the decommissioned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Revoke After Security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who suspect account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Remove ALL trusted devices to force OTP on every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eb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Nuclear option that resets all trusted sessions, securing the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Approve New Device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 with Trusted Device Approval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Approve a new login attempt from an existing trusted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Enhanced security requiring confirmation from a known good 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c3f6e" w:val="clear"/>
        <w:spacing w:after="120" w:before="280" w:lineRule="auto"/>
        <w:ind w:left="21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03 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Navigation: Dashboard &gt; More &gt; Personal Information &gt; Devices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1 —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begins at the Dashboard after logging in. The Dashboard displays all account balances, upcoming payments, quick-action tiles, and the top navigation bar with links to Accounts, Move Money,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68794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1: Start from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2 — Open the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member clicks ‘More’ in the top navigation bar. The More options panel expands to show additional features: Check Deposit, User ID and Password, eDocuments, Account Alerts, General Alerts, Password, Forms, One-Time Passcode, Skip A Pay, Do-Not-Disturb, Manage Devices, My Insights, Alert Settings, Recent Activities, and Card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10198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2: More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c3f6e" w:space="0" w:sz="4" w:val="single"/>
        </w:pBdr>
        <w:spacing w:after="60" w:before="200" w:lineRule="auto"/>
        <w:rPr>
          <w:b w:val="1"/>
          <w:bCs w:val="1"/>
          <w:color w:val="1c3f6e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3 — Navigate from Dashboard to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Account Overview page shows a detailed list of registered devices with columns for device type, date registered, and action buttons for managing each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4e5" w:val="clear"/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e08c3c"/>
          <w:sz w:val="18"/>
          <w:szCs w:val="18"/>
        </w:rPr>
        <w:drawing>
          <wp:inline distB="114300" distT="114300" distL="114300" distR="114300">
            <wp:extent cx="5339490" cy="79390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9490" cy="793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c3f6e" w:space="0" w:sz="4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Step </w:t>
      </w:r>
      <w:r w:rsidDel="00000000" w:rsidR="00000000" w:rsidRPr="00000000">
        <w:rPr>
          <w:b w:val="1"/>
          <w:bCs w:val="1"/>
          <w:color w:val="1c3f6e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3f6e"/>
          <w:sz w:val="22"/>
          <w:szCs w:val="22"/>
          <w:rtl w:val="0"/>
        </w:rPr>
        <w:t xml:space="preserve"> — Remove a Trusted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 confirmation modal asks 'Are you sure you want to forget this device?' with Cancel and Proceed buttons for the member to confirm or cancel the device removal.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82621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6"/>
          <w:szCs w:val="16"/>
          <w:rtl w:val="0"/>
        </w:rPr>
        <w:t xml:space="preserve">Step 5: Remove a Trusted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3wZSEWO5GKanNnIRHOeM7qrg==">CgMxLjA4AHIhMTg4eWtRSy1zN3VaSlozQXROQ0R6YVVBdXN2M1kwMTV3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