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CSUM-15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Bill Pay</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Move Money &gt; Bill Pay</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Bill Pay is an integrated payment service within the nFinia Move Money suite that enables members to pay bills — utilities, insurance, credit cards, subscriptions, and other recurring obligations — directly from their Summerville account without leaving the digital banking platform. Members can pay one-time bills on demand or set up recurring scheduled payments to ensure obligations are met on time every month.</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The Bill Pay service is delivered through an integrated third-party provider that maintains a comprehensive payee database covering thousands of national and local billers. Members can add payees manually or search the database. Electronic payments to e-pay-enabled billers arrive in 1–2 business days; check payments to non-electronic billers are mailed within 3–5 business days.</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The Bill Pay module includes full history of all past payments, management of payee details (nickname, account number, delivery preference), and the ability to view pending payments and upcoming scheduled payments in one place.</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Move Money &gt; Bill Pay</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Biller Types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Electronic (1–2 days) and check (3–5 days)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Schedules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One-time, recurring (weekly, bi-weekly, monthly)</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Payee Management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Add, edit, delete payees; view/edit payment details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History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Full payment history with biller name, amount, and date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CSUM-06 (Move Money Hub), CSUM-13 (Wire Transfers)</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Pay Utility Bill</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Members paying monthly utilities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Add utility as payee, enter amount, select pay date, submit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Single-platform bill payment without visiting each biller's site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Set Up Recurring Payment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Members automating monthly bills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Create a recurring payment schedule for a payee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Automation ensures bills never miss due dates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Add New Payee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Members adding a new biller</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Search payee database or manually enter biller details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Builds personalised payee list for all regular obligations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Review Payment History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Members reconciling payments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Open Bill Pay &gt; History to view all past payments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Complete audit trail of all bill payments made through the platform</w:t>
            </w:r>
            <w:r w:rsidDel="00000000" w:rsidR="00000000" w:rsidRPr="00000000">
              <w:rPr>
                <w:rtl w:val="0"/>
              </w:rPr>
            </w:r>
          </w:p>
        </w:tc>
      </w:tr>
    </w:tbl>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Move Money &gt; 'Bill Pay'.</w:t>
      </w:r>
      <w:r w:rsidDel="00000000" w:rsidR="00000000" w:rsidRPr="00000000">
        <w:rPr>
          <w:rtl w:val="0"/>
        </w:rPr>
      </w:r>
    </w:p>
    <w:p w:rsidR="00000000" w:rsidDel="00000000" w:rsidP="00000000" w:rsidRDefault="00000000" w:rsidRPr="00000000" w14:paraId="00000037">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A">
      <w:pPr>
        <w:spacing w:after="60" w:before="100" w:lineRule="auto"/>
        <w:jc w:val="center"/>
        <w:rPr/>
      </w:pPr>
      <w:r w:rsidDel="00000000" w:rsidR="00000000" w:rsidRPr="00000000">
        <w:rPr/>
        <w:drawing>
          <wp:inline distB="0" distT="0" distL="114300" distR="114300">
            <wp:extent cx="5486400" cy="6879431"/>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Navigate to Move Money Hub</w:t>
      </w:r>
      <w:r w:rsidDel="00000000" w:rsidR="00000000" w:rsidRPr="00000000">
        <w:rPr>
          <w:rtl w:val="0"/>
        </w:rPr>
      </w:r>
    </w:p>
    <w:p w:rsidR="00000000" w:rsidDel="00000000" w:rsidP="00000000" w:rsidRDefault="00000000" w:rsidRPr="00000000" w14:paraId="0000003F">
      <w:pPr>
        <w:spacing w:after="100" w:before="60" w:lineRule="auto"/>
        <w:rPr/>
      </w:pPr>
      <w:r w:rsidDel="00000000" w:rsidR="00000000" w:rsidRPr="00000000">
        <w:rPr>
          <w:rFonts w:ascii="Calibri" w:cs="Calibri" w:eastAsia="Calibri" w:hAnsi="Calibri"/>
          <w:color w:val="333333"/>
          <w:sz w:val="20"/>
          <w:szCs w:val="20"/>
          <w:rtl w:val="0"/>
        </w:rPr>
        <w:t xml:space="preserve">The member clicks ‘Move Money’ in the top navigation bar. The Move Money Hub displays all payment and transfer options as tiles including Pay Bills, Quick Pay, Zelle Payment, Internal Transfers, Other Members, Same-Day Transfers, Send Instantly, Manage Recipients, Add Recipient, Transaction History, Scheduled Transfers, and P2P Transfer.</w:t>
      </w:r>
      <w:r w:rsidDel="00000000" w:rsidR="00000000" w:rsidRPr="00000000">
        <w:rPr>
          <w:rtl w:val="0"/>
        </w:rPr>
      </w:r>
    </w:p>
    <w:p w:rsidR="00000000" w:rsidDel="00000000" w:rsidP="00000000" w:rsidRDefault="00000000" w:rsidRPr="00000000" w14:paraId="00000040">
      <w:pPr>
        <w:spacing w:after="60" w:before="100" w:lineRule="auto"/>
        <w:jc w:val="center"/>
        <w:rPr/>
      </w:pPr>
      <w:r w:rsidDel="00000000" w:rsidR="00000000" w:rsidRPr="00000000">
        <w:rPr/>
        <w:drawing>
          <wp:inline distB="0" distT="0" distL="114300" distR="114300">
            <wp:extent cx="5486400" cy="6292215"/>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629221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Move Money Hub</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tl w:val="0"/>
        </w:rPr>
      </w:r>
    </w:p>
    <w:p w:rsidR="00000000" w:rsidDel="00000000" w:rsidP="00000000" w:rsidRDefault="00000000" w:rsidRPr="00000000" w14:paraId="00000044">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5">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Navigate from Dashboard to Bill Pay</w:t>
      </w: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rFonts w:ascii="Calibri" w:cs="Calibri" w:eastAsia="Calibri" w:hAnsi="Calibri"/>
          <w:color w:val="333333"/>
          <w:sz w:val="20"/>
          <w:szCs w:val="20"/>
          <w:rtl w:val="0"/>
        </w:rPr>
        <w:t xml:space="preserve">The Bill Pay screen from the legacy banking interface is displayed, showing payment options and form fields for setting up or making a bill payment.</w:t>
      </w:r>
      <w:r w:rsidDel="00000000" w:rsidR="00000000" w:rsidRPr="00000000">
        <w:rPr>
          <w:rtl w:val="0"/>
        </w:rPr>
      </w:r>
    </w:p>
    <w:p w:rsidR="00000000" w:rsidDel="00000000" w:rsidP="00000000" w:rsidRDefault="00000000" w:rsidRPr="00000000" w14:paraId="00000047">
      <w:pPr>
        <w:shd w:fill="fff4e5" w:val="clear"/>
        <w:spacing w:after="60" w:before="60" w:lineRule="auto"/>
        <w:ind w:left="0" w:firstLine="0"/>
        <w:rPr/>
      </w:pPr>
      <w:r w:rsidDel="00000000" w:rsidR="00000000" w:rsidRPr="00000000">
        <w:rPr/>
        <w:drawing>
          <wp:inline distB="114300" distT="114300" distL="114300" distR="114300">
            <wp:extent cx="6400800" cy="63119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08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4e5" w:val="clear"/>
        <w:spacing w:after="60" w:before="60" w:lineRule="auto"/>
        <w:ind w:left="0" w:firstLine="0"/>
        <w:rPr/>
      </w:pP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4A">
      <w:pPr>
        <w:pBdr>
          <w:bottom w:color="1c3f6e" w:space="0" w:sz="4" w:val="single"/>
        </w:pBdr>
        <w:spacing w:after="60" w:before="200" w:lineRule="auto"/>
        <w:rPr/>
      </w:pPr>
      <w:r w:rsidDel="00000000" w:rsidR="00000000" w:rsidRPr="00000000">
        <w:rPr>
          <w:b w:val="1"/>
          <w:bCs w:val="1"/>
          <w:color w:val="1c3f6e"/>
          <w:sz w:val="22"/>
          <w:szCs w:val="22"/>
          <w:rtl w:val="0"/>
        </w:rPr>
        <w:t xml:space="preserve">Step 4 — ADD BILLER</w:t>
      </w:r>
      <w:r w:rsidDel="00000000" w:rsidR="00000000" w:rsidRPr="00000000">
        <w:rPr>
          <w:rtl w:val="0"/>
        </w:rPr>
      </w:r>
    </w:p>
    <w:p w:rsidR="00000000" w:rsidDel="00000000" w:rsidP="00000000" w:rsidRDefault="00000000" w:rsidRPr="00000000" w14:paraId="0000004B">
      <w:pPr>
        <w:spacing w:after="100" w:before="60" w:lineRule="auto"/>
        <w:rPr/>
      </w:pPr>
      <w:r w:rsidDel="00000000" w:rsidR="00000000" w:rsidRPr="00000000">
        <w:rPr>
          <w:rtl w:val="0"/>
        </w:rPr>
        <w:t xml:space="preserve">Enter the Biller details and add Biller</w:t>
      </w:r>
      <w:r w:rsidDel="00000000" w:rsidR="00000000" w:rsidRPr="00000000">
        <w:rPr/>
        <w:drawing>
          <wp:inline distB="114300" distT="114300" distL="114300" distR="114300">
            <wp:extent cx="6400800" cy="63500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00800" cy="6350000"/>
                    </a:xfrm>
                    <a:prstGeom prst="rect"/>
                    <a:ln/>
                  </pic:spPr>
                </pic:pic>
              </a:graphicData>
            </a:graphic>
          </wp:inline>
        </w:drawing>
      </w: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9pHozqIVp6J3OdmWhN0G/JW/Bg==">CgMxLjA4AHIhMTRzck5QeGdCQkpjd1B1c0pSMW9iQVlHTWNGanQ4N0VG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