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CSUM-04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Transfer Templates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Payments &gt; Transfer Templates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Transfer Template</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Transfer Templates allow business members to create reusable payment configurations for frequently executed ACH and wire transfers. Instead of re-entering recipient details, amounts, and routing information each time, users can save a template and execute it with a single click. Templates support multiple payment types including ACH Payments (CCD), Collections, Payroll, and Domestic Wire Transfers.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template management screen displays all saved templates in a searchable list with columns for template name, type, number of recipients, last run date, and last paid amount. Business admins can create new templates by selecting a payment type, adding one or more payees, setting amounts, and configuring SEC codes for ACH compliance.</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templates are a critical feature for business member retention. Businesses that build templates into their payment workflows become deeply embedded in the platform, increasing switching costs and long-term loyalty.</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Transfer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Payments &gt; Transfer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Transfer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template creation may require admin privileges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Create, Edit, Run, Delete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NACHA SEC Code compliance for ACH templates</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Recurring Vendor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Create ACH template for monthly vendor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Eliminates repetitive data entry for regular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Payroll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Set up payroll template with multiple employee recipients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One-click payroll execution for all employees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Wire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Create domestic wire template for recurring high-value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Reduces wire detail errors and speeds up time-sensitive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Template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Run existing template to execute saved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Instant payment execution from saved configuration</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Transfer Template</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1.png"/>
            <a:graphic>
              <a:graphicData uri="http://schemas.openxmlformats.org/drawingml/2006/picture">
                <pic:pic>
                  <pic:nvPicPr>
                    <pic:cNvPr descr="Figure 1 — Log In and Open the Dashboard" id="0" name="image1.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2.png"/>
            <a:graphic>
              <a:graphicData uri="http://schemas.openxmlformats.org/drawingml/2006/picture">
                <pic:pic>
                  <pic:nvPicPr>
                    <pic:cNvPr descr="Figure 2 — Open the Business Banking Hub" id="0" name="image2.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Transfer Templates</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In the Transfers section, click the "Transfer Template" tile. The Transfer Templates dashboard appears, listing all saved payment templates in a table format. You will see filter tabs across the top: Payments, Collections, Payroll, and Domestic Wire Transfer — click any tab to filter templates by type. The table columns show Template Name, Type (e.g., Payments CCD), number of Recipients, Last Run Date, and Last Paid Amount. To run an existing template, click on its row. To create a new template, click the "Create Template" button. Use the search bar to find a specific template by name.</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Transfer Templates" id="3" name="image3.png"/>
            <a:graphic>
              <a:graphicData uri="http://schemas.openxmlformats.org/drawingml/2006/picture">
                <pic:pic>
                  <pic:nvPicPr>
                    <pic:cNvPr descr="Figure 3 — Navigate to Transfer Templates" id="0" name="image3.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Transfer Templates</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Click Create Template and Enter Details</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the "Create Template" button at the top of the Templates dashboard. A creation form opens. Begin by entering a descriptive Template Name (e.g., "Monthly Office Rent" or "Weekly Payroll"). Then select the Payment Type from the dropdown: ACH Payment (CCD) for vendor payments, ACH Collection for pulling funds, Payroll for employee salary distribution, or Domestic Wire for recurring wire transfers. The payment type you select determines which compliance rules and SEC codes apply. Choose carefully, as the payment type cannot be changed after the template is saved.</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Click Create Template and Enter Details" id="6" name="image7.png"/>
            <a:graphic>
              <a:graphicData uri="http://schemas.openxmlformats.org/drawingml/2006/picture">
                <pic:pic>
                  <pic:nvPicPr>
                    <pic:cNvPr descr="Figure 4 — Click Create Template and Enter Details" id="0" name="image7.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Click Create Template and Enter Details</w:t>
      </w:r>
      <w:r w:rsidDel="00000000" w:rsidR="00000000" w:rsidRPr="00000000">
        <w:rPr>
          <w:rtl w:val="0"/>
        </w:rPr>
      </w:r>
    </w:p>
    <w:p w:rsidR="00000000" w:rsidDel="00000000" w:rsidP="00000000" w:rsidRDefault="00000000" w:rsidRPr="00000000" w14:paraId="0000004A">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250" w:lineRule="auto"/>
        <w:rPr/>
      </w:pPr>
      <w:r w:rsidDel="00000000" w:rsidR="00000000" w:rsidRPr="00000000">
        <w:rPr>
          <w:rFonts w:ascii="Calibri" w:cs="Calibri" w:eastAsia="Calibri" w:hAnsi="Calibri"/>
          <w:b w:val="1"/>
          <w:bCs w:val="1"/>
          <w:color w:val="1f5c99"/>
          <w:sz w:val="24"/>
          <w:szCs w:val="24"/>
          <w:rtl w:val="0"/>
        </w:rPr>
        <w:t xml:space="preserve">Step 5: Configure Source Account and Schedule</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Fonts w:ascii="Calibri" w:cs="Calibri" w:eastAsia="Calibri" w:hAnsi="Calibri"/>
          <w:color w:val="333333"/>
          <w:sz w:val="20"/>
          <w:szCs w:val="20"/>
          <w:rtl w:val="0"/>
        </w:rPr>
        <w:t xml:space="preserve">After entering the template name and payment type, additional fields appear. Select the Source Account (the business account funds will be drawn from) using the account dropdown. Set the Effective Date preference: immediate processing, next business day, or a specific calendar date. If this template should run on a recurring schedule, configure the Frequency setting. The form dynamically adjusts based on your selected payment type — wire templates show additional beneficiary bank fields, while ACH templates show SEC code options. Fill in each field and scroll down to continue.</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drawing>
          <wp:inline distB="0" distT="0" distL="0" distR="0">
            <wp:extent cx="5524500" cy="3448050"/>
            <wp:effectExtent b="0" l="0" r="0" t="0"/>
            <wp:docPr descr="Figure 5 — Configure Source Account and Schedule" id="5" name="image8.png"/>
            <a:graphic>
              <a:graphicData uri="http://schemas.openxmlformats.org/drawingml/2006/picture">
                <pic:pic>
                  <pic:nvPicPr>
                    <pic:cNvPr descr="Figure 5 — Configure Source Account and Schedule" id="0" name="image8.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Configure Source Account and Schedule</w:t>
      </w:r>
      <w:r w:rsidDel="00000000" w:rsidR="00000000" w:rsidRPr="00000000">
        <w:rPr>
          <w:rtl w:val="0"/>
        </w:rPr>
      </w:r>
    </w:p>
    <w:p w:rsidR="00000000" w:rsidDel="00000000" w:rsidP="00000000" w:rsidRDefault="00000000" w:rsidRPr="00000000" w14:paraId="0000004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before="250" w:lineRule="auto"/>
        <w:rPr/>
      </w:pPr>
      <w:r w:rsidDel="00000000" w:rsidR="00000000" w:rsidRPr="00000000">
        <w:rPr>
          <w:rFonts w:ascii="Calibri" w:cs="Calibri" w:eastAsia="Calibri" w:hAnsi="Calibri"/>
          <w:b w:val="1"/>
          <w:bCs w:val="1"/>
          <w:color w:val="1f5c99"/>
          <w:sz w:val="24"/>
          <w:szCs w:val="24"/>
          <w:rtl w:val="0"/>
        </w:rPr>
        <w:t xml:space="preserve">Step 6: Fill in Advanced Configuration Options</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rFonts w:ascii="Calibri" w:cs="Calibri" w:eastAsia="Calibri" w:hAnsi="Calibri"/>
          <w:color w:val="333333"/>
          <w:sz w:val="20"/>
          <w:szCs w:val="20"/>
          <w:rtl w:val="0"/>
        </w:rPr>
        <w:t xml:space="preserve">Scroll down to see additional advanced options. These include the Batch Description (text that appears on recipient bank statements), Company Entry Description, and offsetting account settings if applicable. For payroll templates, additional fields for tax references may appear. Fill in all fields relevant to your template type. These details ensure that when the template is executed, it generates fully compliant NACHA records that meet ACH network technical requirements. Leave any optional fields blank if they do not apply to your use case.</w:t>
      </w: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drawing>
          <wp:inline distB="0" distT="0" distL="0" distR="0">
            <wp:extent cx="5524500" cy="3448050"/>
            <wp:effectExtent b="0" l="0" r="0" t="0"/>
            <wp:docPr descr="Figure 6 — Fill in Advanced Configuration Options" id="8" name="image12.png"/>
            <a:graphic>
              <a:graphicData uri="http://schemas.openxmlformats.org/drawingml/2006/picture">
                <pic:pic>
                  <pic:nvPicPr>
                    <pic:cNvPr descr="Figure 6 — Fill in Advanced Configuration Options" id="0" name="image12.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Fill in Advanced Configuration Options</w:t>
      </w:r>
      <w:r w:rsidDel="00000000" w:rsidR="00000000" w:rsidRPr="00000000">
        <w:rPr>
          <w:rtl w:val="0"/>
        </w:rPr>
      </w:r>
    </w:p>
    <w:p w:rsidR="00000000" w:rsidDel="00000000" w:rsidP="00000000" w:rsidRDefault="00000000" w:rsidRPr="00000000" w14:paraId="0000005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before="250" w:lineRule="auto"/>
        <w:rPr/>
      </w:pPr>
      <w:r w:rsidDel="00000000" w:rsidR="00000000" w:rsidRPr="00000000">
        <w:rPr>
          <w:rFonts w:ascii="Calibri" w:cs="Calibri" w:eastAsia="Calibri" w:hAnsi="Calibri"/>
          <w:b w:val="1"/>
          <w:bCs w:val="1"/>
          <w:color w:val="1f5c99"/>
          <w:sz w:val="24"/>
          <w:szCs w:val="24"/>
          <w:rtl w:val="0"/>
        </w:rPr>
        <w:t xml:space="preserve">Step 7: Select the SEC Code</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rFonts w:ascii="Calibri" w:cs="Calibri" w:eastAsia="Calibri" w:hAnsi="Calibri"/>
          <w:color w:val="333333"/>
          <w:sz w:val="20"/>
          <w:szCs w:val="20"/>
          <w:rtl w:val="0"/>
        </w:rPr>
        <w:t xml:space="preserve">Click the SEC Code dropdown to select the appropriate Standard Entry Class code for your ACH template. Common options include CCD (Corporate Credit or Debit) for business-to-business payments and PPD (Prearranged Payment and Deposit) for employee payroll. Each code has a description to help you choose correctly. Selecting the wrong SEC code can result in NACHA rule violations, so confirm the correct code with your finance team if unsure. This field is required — you cannot proceed without selecting an SEC code. For wire templates, this field will not appear as it applies only to ACH transactions.</w:t>
      </w: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drawing>
          <wp:inline distB="0" distT="0" distL="0" distR="0">
            <wp:extent cx="5524500" cy="3448050"/>
            <wp:effectExtent b="0" l="0" r="0" t="0"/>
            <wp:docPr descr="Figure 7 — Select the SEC Code" id="7" name="image5.png"/>
            <a:graphic>
              <a:graphicData uri="http://schemas.openxmlformats.org/drawingml/2006/picture">
                <pic:pic>
                  <pic:nvPicPr>
                    <pic:cNvPr descr="Figure 7 — Select the SEC Code" id="0" name="image5.png"/>
                    <pic:cNvPicPr preferRelativeResize="0"/>
                  </pic:nvPicPr>
                  <pic:blipFill>
                    <a:blip r:embed="rId13"/>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7 — Select the SEC Code</w:t>
      </w:r>
      <w:r w:rsidDel="00000000" w:rsidR="00000000" w:rsidRPr="00000000">
        <w:rPr>
          <w:rtl w:val="0"/>
        </w:rPr>
      </w:r>
    </w:p>
    <w:p w:rsidR="00000000" w:rsidDel="00000000" w:rsidP="00000000" w:rsidRDefault="00000000" w:rsidRPr="00000000" w14:paraId="00000059">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before="250" w:lineRule="auto"/>
        <w:rPr/>
      </w:pPr>
      <w:r w:rsidDel="00000000" w:rsidR="00000000" w:rsidRPr="00000000">
        <w:rPr>
          <w:rFonts w:ascii="Calibri" w:cs="Calibri" w:eastAsia="Calibri" w:hAnsi="Calibri"/>
          <w:b w:val="1"/>
          <w:bCs w:val="1"/>
          <w:color w:val="1f5c99"/>
          <w:sz w:val="24"/>
          <w:szCs w:val="24"/>
          <w:rtl w:val="0"/>
        </w:rPr>
        <w:t xml:space="preserve">Step 8: Add Payees to the Template</w:t>
      </w:r>
      <w:r w:rsidDel="00000000" w:rsidR="00000000" w:rsidRPr="00000000">
        <w:rPr>
          <w:rtl w:val="0"/>
        </w:rPr>
      </w:r>
    </w:p>
    <w:p w:rsidR="00000000" w:rsidDel="00000000" w:rsidP="00000000" w:rsidRDefault="00000000" w:rsidRPr="00000000" w14:paraId="0000005B">
      <w:pPr>
        <w:spacing w:after="100" w:before="100" w:lineRule="auto"/>
        <w:rPr/>
      </w:pPr>
      <w:r w:rsidDel="00000000" w:rsidR="00000000" w:rsidRPr="00000000">
        <w:rPr>
          <w:rFonts w:ascii="Calibri" w:cs="Calibri" w:eastAsia="Calibri" w:hAnsi="Calibri"/>
          <w:color w:val="333333"/>
          <w:sz w:val="20"/>
          <w:szCs w:val="20"/>
          <w:rtl w:val="0"/>
        </w:rPr>
        <w:t xml:space="preserve">After configuring the header details, you will be prompted to add payees (recipients). Click "Add Payee" to open a searchable list of all saved transfer accounts from your Recipient Management directory. Click on each recipient you want to include in this template. For payroll templates, select all employees. For vendor payments, select the relevant vendor accounts. You can add multiple payees — each selected payee becomes a line item in the template. If the recipient you need is not in the list, you will need to add them through Recipient Management first, then return here.</w:t>
      </w:r>
      <w:r w:rsidDel="00000000" w:rsidR="00000000" w:rsidRPr="00000000">
        <w:rPr>
          <w:rtl w:val="0"/>
        </w:rPr>
      </w:r>
    </w:p>
    <w:p w:rsidR="00000000" w:rsidDel="00000000" w:rsidP="00000000" w:rsidRDefault="00000000" w:rsidRPr="00000000" w14:paraId="0000005C">
      <w:pPr>
        <w:spacing w:after="100" w:before="200" w:lineRule="auto"/>
        <w:rPr/>
      </w:pPr>
      <w:r w:rsidDel="00000000" w:rsidR="00000000" w:rsidRPr="00000000">
        <w:rPr/>
        <w:drawing>
          <wp:inline distB="0" distT="0" distL="0" distR="0">
            <wp:extent cx="5524500" cy="3448050"/>
            <wp:effectExtent b="0" l="0" r="0" t="0"/>
            <wp:docPr descr="Figure 8 — Add Payees to the Template" id="10" name="image6.png"/>
            <a:graphic>
              <a:graphicData uri="http://schemas.openxmlformats.org/drawingml/2006/picture">
                <pic:pic>
                  <pic:nvPicPr>
                    <pic:cNvPr descr="Figure 8 — Add Payees to the Template" id="0" name="image6.png"/>
                    <pic:cNvPicPr preferRelativeResize="0"/>
                  </pic:nvPicPr>
                  <pic:blipFill>
                    <a:blip r:embed="rId14"/>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8 — Add Payees to the Template</w:t>
      </w:r>
      <w:r w:rsidDel="00000000" w:rsidR="00000000" w:rsidRPr="00000000">
        <w:rPr>
          <w:rtl w:val="0"/>
        </w:rPr>
      </w:r>
    </w:p>
    <w:p w:rsidR="00000000" w:rsidDel="00000000" w:rsidP="00000000" w:rsidRDefault="00000000" w:rsidRPr="00000000" w14:paraId="0000005E">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before="250" w:lineRule="auto"/>
        <w:rPr/>
      </w:pPr>
      <w:r w:rsidDel="00000000" w:rsidR="00000000" w:rsidRPr="00000000">
        <w:rPr>
          <w:rFonts w:ascii="Calibri" w:cs="Calibri" w:eastAsia="Calibri" w:hAnsi="Calibri"/>
          <w:b w:val="1"/>
          <w:bCs w:val="1"/>
          <w:color w:val="1f5c99"/>
          <w:sz w:val="24"/>
          <w:szCs w:val="24"/>
          <w:rtl w:val="0"/>
        </w:rPr>
        <w:t xml:space="preserve">Step 9: Confirm the Added Payee</w:t>
      </w:r>
      <w:r w:rsidDel="00000000" w:rsidR="00000000" w:rsidRPr="00000000">
        <w:rPr>
          <w:rtl w:val="0"/>
        </w:rPr>
      </w:r>
    </w:p>
    <w:p w:rsidR="00000000" w:rsidDel="00000000" w:rsidP="00000000" w:rsidRDefault="00000000" w:rsidRPr="00000000" w14:paraId="00000060">
      <w:pPr>
        <w:spacing w:after="100" w:before="100" w:lineRule="auto"/>
        <w:rPr/>
      </w:pPr>
      <w:r w:rsidDel="00000000" w:rsidR="00000000" w:rsidRPr="00000000">
        <w:rPr>
          <w:rFonts w:ascii="Calibri" w:cs="Calibri" w:eastAsia="Calibri" w:hAnsi="Calibri"/>
          <w:color w:val="333333"/>
          <w:sz w:val="20"/>
          <w:szCs w:val="20"/>
          <w:rtl w:val="0"/>
        </w:rPr>
        <w:t xml:space="preserve">After selecting a payee, the system confirms the addition by displaying the payee's name and account details within the template. You will see a green checkmark or "Added" indicator confirming the recipient was successfully included. To add more payees, click "Add Another Payee" and repeat the selection process. Review the list of added payees to ensure all intended recipients are included. You can remove a payee by clicking the remove/delete icon next to their entry if one was added in error.</w:t>
      </w:r>
      <w:r w:rsidDel="00000000" w:rsidR="00000000" w:rsidRPr="00000000">
        <w:rPr>
          <w:rtl w:val="0"/>
        </w:rPr>
      </w:r>
    </w:p>
    <w:p w:rsidR="00000000" w:rsidDel="00000000" w:rsidP="00000000" w:rsidRDefault="00000000" w:rsidRPr="00000000" w14:paraId="00000061">
      <w:pPr>
        <w:spacing w:after="100" w:before="200" w:lineRule="auto"/>
        <w:rPr/>
      </w:pPr>
      <w:r w:rsidDel="00000000" w:rsidR="00000000" w:rsidRPr="00000000">
        <w:rPr/>
        <w:drawing>
          <wp:inline distB="0" distT="0" distL="0" distR="0">
            <wp:extent cx="5524500" cy="3448050"/>
            <wp:effectExtent b="0" l="0" r="0" t="0"/>
            <wp:docPr descr="Figure 9 — Confirm the Added Payee" id="9" name="image4.png"/>
            <a:graphic>
              <a:graphicData uri="http://schemas.openxmlformats.org/drawingml/2006/picture">
                <pic:pic>
                  <pic:nvPicPr>
                    <pic:cNvPr descr="Figure 9 — Confirm the Added Payee" id="0" name="image4.png"/>
                    <pic:cNvPicPr preferRelativeResize="0"/>
                  </pic:nvPicPr>
                  <pic:blipFill>
                    <a:blip r:embed="rId15"/>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9 — Confirm the Added Payee</w:t>
      </w:r>
      <w:r w:rsidDel="00000000" w:rsidR="00000000" w:rsidRPr="00000000">
        <w:rPr>
          <w:rtl w:val="0"/>
        </w:rPr>
      </w:r>
    </w:p>
    <w:p w:rsidR="00000000" w:rsidDel="00000000" w:rsidP="00000000" w:rsidRDefault="00000000" w:rsidRPr="00000000" w14:paraId="00000063">
      <w:pPr>
        <w:spacing w:before="250" w:lineRule="auto"/>
        <w:rPr>
          <w:b w:val="1"/>
          <w:bCs w:val="1"/>
          <w:color w:val="1f5c99"/>
          <w:sz w:val="24"/>
          <w:szCs w:val="24"/>
        </w:rPr>
      </w:pPr>
      <w:r w:rsidDel="00000000" w:rsidR="00000000" w:rsidRPr="00000000">
        <w:rPr>
          <w:rtl w:val="0"/>
        </w:rPr>
      </w:r>
    </w:p>
    <w:p w:rsidR="00000000" w:rsidDel="00000000" w:rsidP="00000000" w:rsidRDefault="00000000" w:rsidRPr="00000000" w14:paraId="0000006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before="250" w:lineRule="auto"/>
        <w:rPr/>
      </w:pPr>
      <w:r w:rsidDel="00000000" w:rsidR="00000000" w:rsidRPr="00000000">
        <w:rPr>
          <w:rFonts w:ascii="Calibri" w:cs="Calibri" w:eastAsia="Calibri" w:hAnsi="Calibri"/>
          <w:b w:val="1"/>
          <w:bCs w:val="1"/>
          <w:color w:val="1f5c99"/>
          <w:sz w:val="24"/>
          <w:szCs w:val="24"/>
          <w:rtl w:val="0"/>
        </w:rPr>
        <w:t xml:space="preserve">Step 10: Set Payment Amounts for Each Payee</w:t>
      </w:r>
      <w:r w:rsidDel="00000000" w:rsidR="00000000" w:rsidRPr="00000000">
        <w:rPr>
          <w:rtl w:val="0"/>
        </w:rPr>
      </w:r>
    </w:p>
    <w:p w:rsidR="00000000" w:rsidDel="00000000" w:rsidP="00000000" w:rsidRDefault="00000000" w:rsidRPr="00000000" w14:paraId="00000066">
      <w:pPr>
        <w:spacing w:after="100" w:before="100" w:lineRule="auto"/>
        <w:rPr/>
      </w:pPr>
      <w:r w:rsidDel="00000000" w:rsidR="00000000" w:rsidRPr="00000000">
        <w:rPr>
          <w:rFonts w:ascii="Calibri" w:cs="Calibri" w:eastAsia="Calibri" w:hAnsi="Calibri"/>
          <w:color w:val="333333"/>
          <w:sz w:val="20"/>
          <w:szCs w:val="20"/>
          <w:rtl w:val="0"/>
        </w:rPr>
        <w:t xml:space="preserve">With all payees added, the form now displays each recipient as a row with an editable Amount field. Click into each payee's Amount field and enter the default payment amount for that recipient. For fixed recurring payments (e.g., monthly rent, fixed salaries), enter the exact amount. For variable payments, you can enter an estimated amount and update it before each template execution. The system calculates and displays the Total Template Amount at the bottom so you can verify the total outflow. Ensure all amounts are correct before saving.</w:t>
      </w:r>
      <w:r w:rsidDel="00000000" w:rsidR="00000000" w:rsidRPr="00000000">
        <w:rPr>
          <w:rtl w:val="0"/>
        </w:rPr>
      </w:r>
    </w:p>
    <w:p w:rsidR="00000000" w:rsidDel="00000000" w:rsidP="00000000" w:rsidRDefault="00000000" w:rsidRPr="00000000" w14:paraId="00000067">
      <w:pPr>
        <w:spacing w:after="100" w:before="200" w:lineRule="auto"/>
        <w:rPr/>
      </w:pPr>
      <w:r w:rsidDel="00000000" w:rsidR="00000000" w:rsidRPr="00000000">
        <w:rPr/>
        <w:drawing>
          <wp:inline distB="0" distT="0" distL="0" distR="0">
            <wp:extent cx="5524500" cy="3448050"/>
            <wp:effectExtent b="0" l="0" r="0" t="0"/>
            <wp:docPr descr="Figure 10 — Set Payment Amounts for Each Payee" id="13" name="image10.png"/>
            <a:graphic>
              <a:graphicData uri="http://schemas.openxmlformats.org/drawingml/2006/picture">
                <pic:pic>
                  <pic:nvPicPr>
                    <pic:cNvPr descr="Figure 10 — Set Payment Amounts for Each Payee" id="0" name="image10.png"/>
                    <pic:cNvPicPr preferRelativeResize="0"/>
                  </pic:nvPicPr>
                  <pic:blipFill>
                    <a:blip r:embed="rId16"/>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10 — Set Payment Amounts for Each Payee</w:t>
      </w:r>
      <w:r w:rsidDel="00000000" w:rsidR="00000000" w:rsidRPr="00000000">
        <w:rPr>
          <w:rtl w:val="0"/>
        </w:rPr>
      </w:r>
    </w:p>
    <w:p w:rsidR="00000000" w:rsidDel="00000000" w:rsidP="00000000" w:rsidRDefault="00000000" w:rsidRPr="00000000" w14:paraId="00000069">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before="250" w:lineRule="auto"/>
        <w:rPr/>
      </w:pPr>
      <w:r w:rsidDel="00000000" w:rsidR="00000000" w:rsidRPr="00000000">
        <w:rPr>
          <w:rFonts w:ascii="Calibri" w:cs="Calibri" w:eastAsia="Calibri" w:hAnsi="Calibri"/>
          <w:b w:val="1"/>
          <w:bCs w:val="1"/>
          <w:color w:val="1f5c99"/>
          <w:sz w:val="24"/>
          <w:szCs w:val="24"/>
          <w:rtl w:val="0"/>
        </w:rPr>
        <w:t xml:space="preserve">Step 11: Save the Template</w:t>
      </w:r>
      <w:r w:rsidDel="00000000" w:rsidR="00000000" w:rsidRPr="00000000">
        <w:rPr>
          <w:rtl w:val="0"/>
        </w:rPr>
      </w:r>
    </w:p>
    <w:p w:rsidR="00000000" w:rsidDel="00000000" w:rsidP="00000000" w:rsidRDefault="00000000" w:rsidRPr="00000000" w14:paraId="0000006B">
      <w:pPr>
        <w:spacing w:after="100" w:before="100" w:lineRule="auto"/>
        <w:rPr/>
      </w:pPr>
      <w:r w:rsidDel="00000000" w:rsidR="00000000" w:rsidRPr="00000000">
        <w:rPr>
          <w:rFonts w:ascii="Calibri" w:cs="Calibri" w:eastAsia="Calibri" w:hAnsi="Calibri"/>
          <w:color w:val="333333"/>
          <w:sz w:val="20"/>
          <w:szCs w:val="20"/>
          <w:rtl w:val="0"/>
        </w:rPr>
        <w:t xml:space="preserve">After verifying all payees and amounts, click "Save Template" (or equivalent save button). The system displays a success confirmation showing the template name, type, number of recipients, and total amount. Your template is now saved and available in the Templates Dashboard for future use. You can navigate back to the templates list to execute it immediately, or it will be available the next time you need to run this payment. The template can be edited, duplicated, or deleted at any time by authorized users.</w:t>
      </w:r>
      <w:r w:rsidDel="00000000" w:rsidR="00000000" w:rsidRPr="00000000">
        <w:rPr>
          <w:rtl w:val="0"/>
        </w:rPr>
      </w:r>
    </w:p>
    <w:p w:rsidR="00000000" w:rsidDel="00000000" w:rsidP="00000000" w:rsidRDefault="00000000" w:rsidRPr="00000000" w14:paraId="0000006C">
      <w:pPr>
        <w:spacing w:after="100" w:before="200" w:lineRule="auto"/>
        <w:rPr/>
      </w:pPr>
      <w:r w:rsidDel="00000000" w:rsidR="00000000" w:rsidRPr="00000000">
        <w:rPr/>
        <w:drawing>
          <wp:inline distB="0" distT="0" distL="0" distR="0">
            <wp:extent cx="5524500" cy="3448050"/>
            <wp:effectExtent b="0" l="0" r="0" t="0"/>
            <wp:docPr descr="Figure 11 — Save the Template" id="11" name="image9.png"/>
            <a:graphic>
              <a:graphicData uri="http://schemas.openxmlformats.org/drawingml/2006/picture">
                <pic:pic>
                  <pic:nvPicPr>
                    <pic:cNvPr descr="Figure 11 — Save the Template" id="0" name="image9.png"/>
                    <pic:cNvPicPr preferRelativeResize="0"/>
                  </pic:nvPicPr>
                  <pic:blipFill>
                    <a:blip r:embed="rId1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11 — Save the Template</w:t>
      </w:r>
      <w:r w:rsidDel="00000000" w:rsidR="00000000" w:rsidRPr="00000000">
        <w:rPr>
          <w:rtl w:val="0"/>
        </w:rPr>
      </w:r>
    </w:p>
    <w:p w:rsidR="00000000" w:rsidDel="00000000" w:rsidP="00000000" w:rsidRDefault="00000000" w:rsidRPr="00000000" w14:paraId="0000006E">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before="250" w:lineRule="auto"/>
        <w:rPr/>
      </w:pPr>
      <w:r w:rsidDel="00000000" w:rsidR="00000000" w:rsidRPr="00000000">
        <w:rPr>
          <w:rFonts w:ascii="Calibri" w:cs="Calibri" w:eastAsia="Calibri" w:hAnsi="Calibri"/>
          <w:b w:val="1"/>
          <w:bCs w:val="1"/>
          <w:color w:val="1f5c99"/>
          <w:sz w:val="24"/>
          <w:szCs w:val="24"/>
          <w:rtl w:val="0"/>
        </w:rPr>
        <w:t xml:space="preserve">Step 12: Verify the New Template in the Dashboard</w:t>
      </w:r>
      <w:r w:rsidDel="00000000" w:rsidR="00000000" w:rsidRPr="00000000">
        <w:rPr>
          <w:rtl w:val="0"/>
        </w:rPr>
      </w:r>
    </w:p>
    <w:p w:rsidR="00000000" w:rsidDel="00000000" w:rsidP="00000000" w:rsidRDefault="00000000" w:rsidRPr="00000000" w14:paraId="00000070">
      <w:pPr>
        <w:spacing w:after="100" w:before="100" w:lineRule="auto"/>
        <w:rPr/>
      </w:pPr>
      <w:r w:rsidDel="00000000" w:rsidR="00000000" w:rsidRPr="00000000">
        <w:rPr>
          <w:rFonts w:ascii="Calibri" w:cs="Calibri" w:eastAsia="Calibri" w:hAnsi="Calibri"/>
          <w:color w:val="333333"/>
          <w:sz w:val="20"/>
          <w:szCs w:val="20"/>
          <w:rtl w:val="0"/>
        </w:rPr>
        <w:t xml:space="preserve">You are returned to the Transfer Templates dashboard. Verify that your newly created template appears in the list. It will show the template name, type, recipient count, and an empty "Last Run" column since it has not been executed yet. To run the template, click on its row — the system will pre-fill all configured payment details and walk you through the standard Review → Submit workflow. To edit the template, click the edit/actions button on the template row. Your template is now ready for operational use.</w:t>
      </w:r>
      <w:r w:rsidDel="00000000" w:rsidR="00000000" w:rsidRPr="00000000">
        <w:rPr>
          <w:rtl w:val="0"/>
        </w:rPr>
      </w:r>
    </w:p>
    <w:p w:rsidR="00000000" w:rsidDel="00000000" w:rsidP="00000000" w:rsidRDefault="00000000" w:rsidRPr="00000000" w14:paraId="00000071">
      <w:pPr>
        <w:spacing w:after="100" w:before="200" w:lineRule="auto"/>
        <w:rPr/>
      </w:pPr>
      <w:r w:rsidDel="00000000" w:rsidR="00000000" w:rsidRPr="00000000">
        <w:rPr/>
        <w:drawing>
          <wp:inline distB="0" distT="0" distL="0" distR="0">
            <wp:extent cx="5524500" cy="3448050"/>
            <wp:effectExtent b="0" l="0" r="0" t="0"/>
            <wp:docPr descr="Figure 12 — Verify the New Template in the Dashboard" id="12" name="image11.png"/>
            <a:graphic>
              <a:graphicData uri="http://schemas.openxmlformats.org/drawingml/2006/picture">
                <pic:pic>
                  <pic:nvPicPr>
                    <pic:cNvPr descr="Figure 12 — Verify the New Template in the Dashboard" id="0" name="image11.png"/>
                    <pic:cNvPicPr preferRelativeResize="0"/>
                  </pic:nvPicPr>
                  <pic:blipFill>
                    <a:blip r:embed="rId1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12 — Verify the New Template in the Dashboard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gtnmqwusdI4TxSL2vU+HnD55rQ==">CgMxLjA4AHIhMUg3ZV94TjlReGl6dFM4ZGhBRDBadmhYY2ZTYlY2N0Zr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2026-04-05T20:53:48.965Z</dcterms:created>
  <dc:creator>Un-named</dc:creator>
</cp:coreProperties>
</file>

<file path=docProps/custom.xml><?xml version="1.0" encoding="utf-8"?>
<Properties xmlns="http://schemas.openxmlformats.org/officeDocument/2006/custom-properties" xmlns:vt="http://schemas.openxmlformats.org/officeDocument/2006/docPropsVTypes"/>
</file>