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65d"/>
          <w:sz w:val="40"/>
          <w:szCs w:val="40"/>
        </w:rPr>
        <w:t xml:space="preserve">PIALAX Daily Review</w:t>
      </w:r>
    </w:p>
    <w:p>
      <w:pPr>
        <w:spacing w:after="400"/>
        <w:jc w:val="center"/>
      </w:pPr>
      <w:r>
        <w:rPr>
          <w:rFonts w:ascii="Arial" w:cs="Arial" w:eastAsia="Arial" w:hAnsi="Arial"/>
          <w:color w:val="666666"/>
          <w:sz w:val="22"/>
          <w:szCs w:val="22"/>
        </w:rPr>
        <w:t xml:space="preserve">May 3, 2026 — Automated Code Review</w:t>
      </w:r>
    </w:p>
    <w:p>
      <w:pPr>
        <w:pStyle w:val="Heading1"/>
      </w:pPr>
      <w:r>
        <w:t xml:space="preserve">Bugs Found &amp; Fixed</w:t>
      </w:r>
    </w:p>
    <w:p>
      <w:pPr>
        <w:pStyle w:val="Heading2"/>
      </w:pPr>
      <w:r>
        <w:t xml:space="preserve">HIGH: Memorial Day Calculation (Both Files)</w:t>
      </w:r>
    </w:p>
    <w:p>
      <w:pPr>
        <w:spacing w:after="120"/>
      </w:pPr>
      <w:r>
        <w:rPr>
          <w:b/>
          <w:bCs/>
          <w:sz w:val="22"/>
          <w:szCs w:val="22"/>
        </w:rPr>
        <w:t xml:space="preserve">Bug: </w:t>
      </w:r>
      <w:r>
        <w:rPr>
          <w:sz w:val="22"/>
          <w:szCs w:val="22"/>
        </w:rPr>
        <w:t xml:space="preserve">Memorial Day was hardcoded to May 26 via nextOccurrence(4, 26). Memorial Day is the last Monday of May, which varies each year (e.g., May 25, 2026; May 31, 2027).</w:t>
      </w:r>
    </w:p>
    <w:p>
      <w:pPr>
        <w:spacing w:after="200"/>
      </w:pPr>
      <w:r>
        <w:rPr>
          <w:b/>
          <w:bCs/>
          <w:color w:val="10b981"/>
          <w:sz w:val="22"/>
          <w:szCs w:val="22"/>
        </w:rPr>
        <w:t xml:space="preserve">Fix: </w:t>
      </w:r>
      <w:r>
        <w:rPr>
          <w:sz w:val="22"/>
          <w:szCs w:val="22"/>
        </w:rPr>
        <w:t xml:space="preserve">Added getMemorialDay(yr) function that calculates the last Monday of May. Verified correct output for 2026-2028.</w:t>
      </w:r>
    </w:p>
    <w:p>
      <w:pPr>
        <w:pStyle w:val="Heading2"/>
      </w:pPr>
      <w:r>
        <w:t xml:space="preserve">HIGH: Labor Day Calculation (Both Files)</w:t>
      </w:r>
    </w:p>
    <w:p>
      <w:pPr>
        <w:spacing w:after="120"/>
      </w:pPr>
      <w:r>
        <w:rPr>
          <w:b/>
          <w:bCs/>
          <w:sz w:val="22"/>
          <w:szCs w:val="22"/>
        </w:rPr>
        <w:t xml:space="preserve">Bug: </w:t>
      </w:r>
      <w:r>
        <w:rPr>
          <w:sz w:val="22"/>
          <w:szCs w:val="22"/>
        </w:rPr>
        <w:t xml:space="preserve">Labor Day was hardcoded to September 1 via nextOccurrence(8, 1). Labor Day is the first Monday of September, which is only Sept 1 if that day happens to be a Monday.</w:t>
      </w:r>
    </w:p>
    <w:p>
      <w:pPr>
        <w:spacing w:after="200"/>
      </w:pPr>
      <w:r>
        <w:rPr>
          <w:b/>
          <w:bCs/>
          <w:color w:val="10b981"/>
          <w:sz w:val="22"/>
          <w:szCs w:val="22"/>
        </w:rPr>
        <w:t xml:space="preserve">Fix: </w:t>
      </w:r>
      <w:r>
        <w:rPr>
          <w:sz w:val="22"/>
          <w:szCs w:val="22"/>
        </w:rPr>
        <w:t xml:space="preserve">Added getLaborDay(yr) function that calculates the first Monday of September. Verified correct output for 2026-2028.</w:t>
      </w:r>
    </w:p>
    <w:p>
      <w:pPr>
        <w:pStyle w:val="Heading2"/>
      </w:pPr>
      <w:r>
        <w:t xml:space="preserve">MEDIUM: Duplicate Resize Listener (Mobile Only)</w:t>
      </w:r>
    </w:p>
    <w:p>
      <w:pPr>
        <w:spacing w:after="120"/>
      </w:pPr>
      <w:r>
        <w:rPr>
          <w:b/>
          <w:bCs/>
          <w:sz w:val="22"/>
          <w:szCs w:val="22"/>
        </w:rPr>
        <w:t xml:space="preserve">Bug: </w:t>
      </w:r>
      <w:r>
        <w:rPr>
          <w:sz w:val="22"/>
          <w:szCs w:val="22"/>
        </w:rPr>
        <w:t xml:space="preserve">Two separate window resize event listeners were registered, causing redrawMap() to fire twice on every resize/orientation change. This wasted CPU and could cause visual glitches on slower devices.</w:t>
      </w:r>
    </w:p>
    <w:p>
      <w:pPr>
        <w:spacing w:after="200"/>
      </w:pPr>
      <w:r>
        <w:rPr>
          <w:b/>
          <w:bCs/>
          <w:color w:val="10b981"/>
          <w:sz w:val="22"/>
          <w:szCs w:val="22"/>
        </w:rPr>
        <w:t xml:space="preserve">Fix: </w:t>
      </w:r>
      <w:r>
        <w:rPr>
          <w:sz w:val="22"/>
          <w:szCs w:val="22"/>
        </w:rPr>
        <w:t xml:space="preserve">Removed the duplicate debounced resize listener at line ~1748, keeping the original rTimer-based handler.</w:t>
      </w:r>
    </w:p>
    <w:p>
      <w:pPr>
        <w:pStyle w:val="Heading2"/>
      </w:pPr>
      <w:r>
        <w:t xml:space="preserve">MEDIUM: Calendar Safe Area (Mobile Only)</w:t>
      </w:r>
    </w:p>
    <w:p>
      <w:pPr>
        <w:spacing w:after="120"/>
      </w:pPr>
      <w:r>
        <w:rPr>
          <w:b/>
          <w:bCs/>
          <w:sz w:val="22"/>
          <w:szCs w:val="22"/>
        </w:rPr>
        <w:t xml:space="preserve">Bug: </w:t>
      </w:r>
      <w:r>
        <w:rPr>
          <w:sz w:val="22"/>
          <w:szCs w:val="22"/>
        </w:rPr>
        <w:t xml:space="preserve">The calendar bottom sheet on mobile did not account for safe-area-inset-bottom, meaning the 'Done' button could be hidden behind the home indicator on iPhones with Face ID.</w:t>
      </w:r>
    </w:p>
    <w:p>
      <w:pPr>
        <w:spacing w:after="200"/>
      </w:pPr>
      <w:r>
        <w:rPr>
          <w:b/>
          <w:bCs/>
          <w:color w:val="10b981"/>
          <w:sz w:val="22"/>
          <w:szCs w:val="22"/>
        </w:rPr>
        <w:t xml:space="preserve">Fix: </w:t>
      </w:r>
      <w:r>
        <w:rPr>
          <w:sz w:val="22"/>
          <w:szCs w:val="22"/>
        </w:rPr>
        <w:t xml:space="preserve">Added padding-bottom:env(safe-area-inset-bottom) to the mobile calendar CSS rule.</w:t>
      </w:r>
    </w:p>
    <w:p>
      <w:r>
        <w:br w:type="page"/>
      </w:r>
    </w:p>
    <w:p>
      <w:pPr>
        <w:pStyle w:val="Heading1"/>
      </w:pPr>
      <w:r>
        <w:t xml:space="preserve">Security Assessment</w:t>
      </w:r>
    </w:p>
    <w:p>
      <w:pPr>
        <w:spacing w:after="200"/>
      </w:pPr>
      <w:r>
        <w:rPr>
          <w:sz w:val="22"/>
          <w:szCs w:val="22"/>
        </w:rPr>
        <w:t xml:space="preserve">No malware, XSS vulnerabilities, or critical security flaws were found. The codebase is a static single-file HTML app with no server-side component, which inherently limits the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Security Area</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6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XSS / innerHTML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innerHTML usage constructs HTML from internal data only (airport codes, numeric prices, month names). No user-supplied strings reach innerHTML.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 Handling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 is stored in JS state and type=password input. Key is not exposed in URLs or shared via the Share feature.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CDN Integrity (SRI)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ADVISORY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d3 and topojson CDN scripts lack integrity/crossorigin attributes. Recommend adding SRI hashes for defense against CDN compromise.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Fetch Error Handling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SerpAPI fetch has try/catch with graceful fallback to mock data. Geo data fetch checks res.ok and falls back to embedded coordinates.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Exposure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sensitive data in localStorage, no cookies set, no external tracking scripts. Pure client-side app.</w:t>
            </w:r>
          </w:p>
        </w:tc>
      </w:tr>
    </w:tbl>
    <w:p>
      <w:r>
        <w:br w:type="page"/>
      </w:r>
    </w:p>
    <w:p>
      <w:pPr>
        <w:pStyle w:val="Heading1"/>
      </w:pPr>
      <w:r>
        <w:t xml:space="preserve">3 Things Going Well</w:t>
      </w:r>
    </w:p>
    <w:p>
      <w:pPr>
        <w:pStyle w:val="ListParagraph"/>
        <w:numPr>
          <w:ilvl w:val="0"/>
          <w:numId w:val="2"/>
        </w:numPr>
        <w:spacing w:after="80"/>
      </w:pPr>
      <w:r>
        <w:rPr>
          <w:b/>
          <w:bCs/>
          <w:sz w:val="22"/>
          <w:szCs w:val="22"/>
        </w:rPr>
        <w:t xml:space="preserve">Robust Architecture &amp; Code Organization: </w:t>
      </w:r>
      <w:r>
        <w:rPr>
          <w:sz w:val="22"/>
          <w:szCs w:val="22"/>
        </w:rPr>
        <w:t xml:space="preserve">The CONFIG → API_LAYER → STATE → CALENDAR → PRICES → MAP → EVENTS → INIT structure is clear, maintainable, and well-documented with section comments. Both desktop and mobile share this architecture consistently.</w:t>
      </w:r>
    </w:p>
    <w:p>
      <w:pPr>
        <w:pStyle w:val="ListParagraph"/>
        <w:numPr>
          <w:ilvl w:val="0"/>
          <w:numId w:val="2"/>
        </w:numPr>
        <w:spacing w:after="80"/>
      </w:pPr>
      <w:r>
        <w:rPr>
          <w:b/>
          <w:bCs/>
          <w:sz w:val="22"/>
          <w:szCs w:val="22"/>
        </w:rPr>
        <w:t xml:space="preserve">Excellent Graceful Degradation: </w:t>
      </w:r>
      <w:r>
        <w:rPr>
          <w:sz w:val="22"/>
          <w:szCs w:val="22"/>
        </w:rPr>
        <w:t xml:space="preserve">The mock data system is a standout feature. Users get a fully functional experience with realistic sample prices even without an API key. The SerpAPI integration layers cleanly on top, and all fetch calls fall back to mocks on failure. The mobile error overlay for debugging is a thoughtful addition.</w:t>
      </w:r>
    </w:p>
    <w:p>
      <w:pPr>
        <w:pStyle w:val="ListParagraph"/>
        <w:numPr>
          <w:ilvl w:val="0"/>
          <w:numId w:val="2"/>
        </w:numPr>
        <w:spacing w:after="200"/>
      </w:pPr>
      <w:r>
        <w:rPr>
          <w:b/>
          <w:bCs/>
          <w:sz w:val="22"/>
          <w:szCs w:val="22"/>
        </w:rPr>
        <w:t xml:space="preserve">Strong Mobile Parity: </w:t>
      </w:r>
      <w:r>
        <w:rPr>
          <w:sz w:val="22"/>
          <w:szCs w:val="22"/>
        </w:rPr>
        <w:t xml:space="preserve">The mobile version has genuine mobile-first enhancements: sticky top bar with mode/home chips, floating share button, safe-area-inset handling on the top bar, enlarged map viewport (68vw), calendar as bottom sheet, and touch-friendly tap targets (min 36–44px). This isn't just responsive CSS—it's a deliberately optimized mobile experience.</w:t>
      </w:r>
    </w:p>
    <w:p>
      <w:pPr>
        <w:pStyle w:val="Heading1"/>
      </w:pPr>
      <w:r>
        <w:t xml:space="preserve">3 Suggestions for Better Alignment</w:t>
      </w:r>
    </w:p>
    <w:p>
      <w:pPr>
        <w:pStyle w:val="ListParagraph"/>
        <w:numPr>
          <w:ilvl w:val="0"/>
          <w:numId w:val="2"/>
        </w:numPr>
        <w:spacing w:after="80"/>
      </w:pPr>
      <w:r>
        <w:rPr>
          <w:b/>
          <w:bCs/>
          <w:sz w:val="22"/>
          <w:szCs w:val="22"/>
        </w:rPr>
        <w:t xml:space="preserve">Add SRI Integrity Hashes to CDN Scripts: </w:t>
      </w:r>
      <w:r>
        <w:rPr>
          <w:sz w:val="22"/>
          <w:szCs w:val="22"/>
        </w:rPr>
        <w:t xml:space="preserve">Both files load d3 and topojson from cdnjs.cloudflare.com without integrity or crossorigin attributes. Adding Subresource Integrity (SRI) hashes would protect against CDN compromise—a low-effort, high-impact security improvement for a family tool that handles API keys.</w:t>
      </w:r>
    </w:p>
    <w:p>
      <w:pPr>
        <w:pStyle w:val="ListParagraph"/>
        <w:numPr>
          <w:ilvl w:val="0"/>
          <w:numId w:val="2"/>
        </w:numPr>
        <w:spacing w:after="80"/>
      </w:pPr>
      <w:r>
        <w:rPr>
          <w:b/>
          <w:bCs/>
          <w:sz w:val="22"/>
          <w:szCs w:val="22"/>
        </w:rPr>
        <w:t xml:space="preserve">Implement Keyboard Accessibility for the Calendar: </w:t>
      </w:r>
      <w:r>
        <w:rPr>
          <w:sz w:val="22"/>
          <w:szCs w:val="22"/>
        </w:rPr>
        <w:t xml:space="preserve">The calendar popup currently only responds to mouse/touch clicks. Adding arrow key navigation, Enter to select, and Escape to close would improve usability for family members using keyboards or assistive technology. ARIA labels on date cells (e.g., aria-label='May 25, $218 one-way') would also help screen readers.</w:t>
      </w:r>
    </w:p>
    <w:p>
      <w:pPr>
        <w:pStyle w:val="ListParagraph"/>
        <w:numPr>
          <w:ilvl w:val="0"/>
          <w:numId w:val="2"/>
        </w:numPr>
        <w:spacing w:after="80"/>
      </w:pPr>
      <w:r>
        <w:rPr>
          <w:b/>
          <w:bCs/>
          <w:sz w:val="22"/>
          <w:szCs w:val="22"/>
        </w:rPr>
        <w:t xml:space="preserve">Consolidate Desktop &amp; Mobile Into a Single Responsive File: </w:t>
      </w:r>
      <w:r>
        <w:rPr>
          <w:sz w:val="22"/>
          <w:szCs w:val="22"/>
        </w:rPr>
        <w:t xml:space="preserve">Maintaining two nearly-identical 80–90KB HTML files (pialax.html and pialax-mobile.html) creates a high risk of drift—bugs fixed in one file may not be propagated to the other (the holiday bugs were identical in both, but future divergence is likely). A single file with progressive enhancement via media queries and a small mobile-init block would halve the maintenance burden and eliminate sync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PIALAX Daily Review — May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c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2026-05-04T04:13:50.369Z</dcterms:created>
  <dcterms:modified xsi:type="dcterms:W3CDTF">2026-05-04T04:13:50.369Z</dcterms:modified>
</cp:coreProperties>
</file>

<file path=docProps/custom.xml><?xml version="1.0" encoding="utf-8"?>
<Properties xmlns="http://schemas.openxmlformats.org/officeDocument/2006/custom-properties" xmlns:vt="http://schemas.openxmlformats.org/officeDocument/2006/docPropsVTypes"/>
</file>