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Multilingual AI Clinical Assistant</w:t>
      </w:r>
    </w:p>
    <w:p>
      <w:pPr>
        <w:spacing w:after="400"/>
      </w:pPr>
      <w:r>
        <w:rPr>
          <w:i/>
          <w:iCs/>
          <w:color w:val="5C697A"/>
          <w:sz w:val="22"/>
          <w:szCs w:val="22"/>
        </w:rPr>
        <w:t xml:space="preserve">Written explanations accompanying the pitch deck</w:t>
      </w:r>
    </w:p>
    <w:p>
      <w:pPr>
        <w:pStyle w:val="Heading1"/>
        <w:spacing w:after="200" w:before="400"/>
      </w:pPr>
      <w:r>
        <w:t xml:space="preserve">01 — Executive Summary</w:t>
      </w:r>
    </w:p>
    <w:p>
      <w:pPr>
        <w:pStyle w:val="Heading2"/>
        <w:spacing w:after="120" w:before="300"/>
      </w:pPr>
      <w:r>
        <w:t xml:space="preserve">The Problem</w:t>
      </w:r>
    </w:p>
    <w:p>
      <w:pPr>
        <w:spacing w:after="160"/>
      </w:pPr>
      <w:r>
        <w:rPr>
          <w:sz w:val="22"/>
          <w:szCs w:val="22"/>
        </w:rPr>
        <w:t xml:space="preserve">India has roughly one doctor per 1,700 people, and most digital triage tools assume fluent English. Patients under-describe symptoms in a second language, and a junior doctor has no easy way to see how a similar case was handled before.</w:t>
      </w:r>
    </w:p>
    <w:p>
      <w:pPr>
        <w:pStyle w:val="Heading2"/>
        <w:spacing w:after="120" w:before="300"/>
      </w:pPr>
      <w:r>
        <w:t xml:space="preserve">Who It's For</w:t>
      </w:r>
    </w:p>
    <w:p>
      <w:pPr>
        <w:spacing w:after="160"/>
      </w:pPr>
      <w:r>
        <w:rPr>
          <w:sz w:val="22"/>
          <w:szCs w:val="22"/>
        </w:rPr>
        <w:t xml:space="preserve">Multilingual patients — 8 languages, voice or text. Primary-care doctors and small clinics. Returning patients whose history should count for something the next time they're seen.</w:t>
      </w:r>
    </w:p>
    <w:p>
      <w:pPr>
        <w:pStyle w:val="Heading2"/>
        <w:spacing w:after="120" w:before="300"/>
      </w:pPr>
      <w:r>
        <w:t xml:space="preserve">What It Does</w:t>
      </w:r>
    </w:p>
    <w:p>
      <w:pPr>
        <w:spacing w:after="160"/>
      </w:pPr>
      <w:r>
        <w:rPr>
          <w:sz w:val="22"/>
          <w:szCs w:val="22"/>
        </w:rPr>
        <w:t xml:space="preserve">AI-guided multilingual intake -&gt; deterministic safety triage -&gt; RAG-grounded draft prescription -&gt; doctor review -&gt; translated release. Plus, live in-person interpretation for severe cases, and de-identified peer-case decision support.</w:t>
      </w:r>
    </w:p>
    <w:p>
      <w:pPr>
        <w:pStyle w:val="Heading2"/>
        <w:spacing w:after="120" w:before="300"/>
      </w:pPr>
      <w:r>
        <w:t xml:space="preserve">Why It Pays Off</w:t>
      </w:r>
    </w:p>
    <w:p>
      <w:pPr>
        <w:spacing w:after="160"/>
      </w:pPr>
      <w:r>
        <w:rPr>
          <w:sz w:val="22"/>
          <w:szCs w:val="22"/>
        </w:rPr>
        <w:t xml:space="preserve">A doctor reviews one structured summary instead of a raw transcript. The system runs on a deterministic fallback at zero LLM cost if needed, and medication is always drawn from a curated formulary — never invented.</w:t>
      </w:r>
    </w:p>
    <w:p>
      <w:pPr>
        <w:pStyle w:val="Heading1"/>
        <w:spacing w:after="200" w:before="400"/>
      </w:pPr>
      <w:r>
        <w:t xml:space="preserve">02 — Innovation &amp; Architecture</w:t>
      </w:r>
    </w:p>
    <w:p>
      <w:pPr>
        <w:pStyle w:val="Heading2"/>
        <w:spacing w:after="120" w:before="300"/>
      </w:pPr>
      <w:r>
        <w:t xml:space="preserve">What's Actually New</w:t>
      </w:r>
    </w:p>
    <w:p>
      <w:pPr>
        <w:spacing w:after="160"/>
      </w:pPr>
      <w:r>
        <w:rPr>
          <w:sz w:val="22"/>
          <w:szCs w:val="22"/>
        </w:rPr>
        <w:t xml:space="preserve">A deterministic safety engine — not the LLM — is the sole authority on risk. A model can raise concern; it can never lower it.</w:t>
      </w:r>
    </w:p>
    <w:p>
      <w:pPr>
        <w:spacing w:after="160"/>
      </w:pPr>
      <w:r>
        <w:rPr>
          <w:sz w:val="22"/>
          <w:szCs w:val="22"/>
        </w:rPr>
        <w:t xml:space="preserve">Prescriptions are retrieved verbatim from a curated formulary via RAG. An LLM only ever writes the rationale text.</w:t>
      </w:r>
    </w:p>
    <w:p>
      <w:pPr>
        <w:spacing w:after="160"/>
      </w:pPr>
      <w:r>
        <w:rPr>
          <w:sz w:val="22"/>
          <w:szCs w:val="22"/>
        </w:rPr>
        <w:t xml:space="preserve">De-identified similar-case retrieval surfaces how other doctors handled a comparable presentation — clinical content and experience only, patient identity never included.</w:t>
      </w:r>
    </w:p>
    <w:p>
      <w:pPr>
        <w:spacing w:after="160"/>
      </w:pPr>
      <w:r>
        <w:rPr>
          <w:sz w:val="22"/>
          <w:szCs w:val="22"/>
        </w:rPr>
        <w:t xml:space="preserve">A live consultation mode turns the doctor's device into a real-time bidirectional interpreter and scribe for in-person severe cases.</w:t>
      </w:r>
    </w:p>
    <w:p>
      <w:pPr>
        <w:pStyle w:val="Heading2"/>
        <w:spacing w:after="120" w:before="300"/>
      </w:pPr>
      <w:r>
        <w:t xml:space="preserve">Request Flow</w:t>
      </w:r>
    </w:p>
    <w:p>
      <w:pPr>
        <w:spacing w:after="160"/>
      </w:pPr>
      <w:r>
        <w:rPr>
          <w:sz w:val="22"/>
          <w:szCs w:val="22"/>
        </w:rPr>
        <w:t xml:space="preserve">Patient — chat or voice, 8 languages.</w:t>
      </w:r>
    </w:p>
    <w:p>
      <w:pPr>
        <w:spacing w:after="160"/>
      </w:pPr>
      <w:r>
        <w:rPr>
          <w:sz w:val="22"/>
          <w:szCs w:val="22"/>
        </w:rPr>
        <w:t xml:space="preserve">LLM extraction — structured facts only, never a diagnosis.</w:t>
      </w:r>
    </w:p>
    <w:p>
      <w:pPr>
        <w:spacing w:after="160"/>
      </w:pPr>
      <w:r>
        <w:rPr>
          <w:sz w:val="22"/>
          <w:szCs w:val="22"/>
        </w:rPr>
        <w:t xml:space="preserve">Deterministic safety engine — LOW_RISK / UNCERTAIN / URGENT.</w:t>
      </w:r>
    </w:p>
    <w:p>
      <w:pPr>
        <w:spacing w:after="160"/>
      </w:pPr>
      <w:r>
        <w:rPr>
          <w:sz w:val="22"/>
          <w:szCs w:val="22"/>
        </w:rPr>
        <w:t xml:space="preserve">RAG retrieval — TF-IDF formulary match, ML tie-break only.</w:t>
      </w:r>
    </w:p>
    <w:p>
      <w:pPr>
        <w:spacing w:after="160"/>
      </w:pPr>
      <w:r>
        <w:rPr>
          <w:sz w:val="22"/>
          <w:szCs w:val="22"/>
        </w:rPr>
        <w:t xml:space="preserve">Doctor review — approve, modify, refer, or escalate.</w:t>
      </w:r>
    </w:p>
    <w:p>
      <w:pPr>
        <w:spacing w:after="160"/>
      </w:pPr>
      <w:r>
        <w:rPr>
          <w:sz w:val="22"/>
          <w:szCs w:val="22"/>
        </w:rPr>
        <w:t xml:space="preserve">Translated release — back to the patient, doctor-gated.</w:t>
      </w:r>
    </w:p>
    <w:p>
      <w:pPr>
        <w:spacing w:after="160"/>
      </w:pPr>
      <w:r>
        <w:rPr>
          <w:sz w:val="22"/>
          <w:szCs w:val="22"/>
        </w:rPr>
        <w:t xml:space="preserve">Providers: IBM Granite (primary) - Groq - Gemini - NVIDIA - OpenAI - DeepSeek.</w:t>
      </w:r>
    </w:p>
    <w:p>
      <w:pPr>
        <w:pStyle w:val="Heading1"/>
        <w:spacing w:after="200" w:before="400"/>
      </w:pPr>
      <w:r>
        <w:t xml:space="preserve">03 — Technical Depth: Non-Functional Design</w:t>
      </w:r>
    </w:p>
    <w:p>
      <w:pPr>
        <w:pStyle w:val="Heading2"/>
        <w:spacing w:after="120" w:before="300"/>
      </w:pPr>
      <w:r>
        <w:t xml:space="preserve">Prompt Design</w:t>
      </w:r>
    </w:p>
    <w:p>
      <w:pPr>
        <w:spacing w:after="160"/>
      </w:pPr>
      <w:r>
        <w:rPr>
          <w:sz w:val="22"/>
          <w:szCs w:val="22"/>
        </w:rPr>
        <w:t xml:space="preserve">Role-scoped prompts — the extraction prompt never diagnoses; the rationale prompt never selects a drug.</w:t>
      </w:r>
    </w:p>
    <w:p>
      <w:pPr>
        <w:pStyle w:val="Heading2"/>
        <w:spacing w:after="120" w:before="300"/>
      </w:pPr>
      <w:r>
        <w:t xml:space="preserve">Hallucination Control</w:t>
      </w:r>
    </w:p>
    <w:p>
      <w:pPr>
        <w:spacing w:after="160"/>
      </w:pPr>
      <w:r>
        <w:rPr>
          <w:sz w:val="22"/>
          <w:szCs w:val="22"/>
        </w:rPr>
        <w:t xml:space="preserve">JSON-mode output, temperature 0, additive-only merges. Medications are copied from the formulary, never generated.</w:t>
      </w:r>
    </w:p>
    <w:p>
      <w:pPr>
        <w:pStyle w:val="Heading2"/>
        <w:spacing w:after="120" w:before="300"/>
      </w:pPr>
      <w:r>
        <w:t xml:space="preserve">Reliability</w:t>
      </w:r>
    </w:p>
    <w:p>
      <w:pPr>
        <w:spacing w:after="160"/>
      </w:pPr>
      <w:r>
        <w:rPr>
          <w:sz w:val="22"/>
          <w:szCs w:val="22"/>
        </w:rPr>
        <w:t xml:space="preserve">Multi-provider LLM fallback chain, plus a fully offline deterministic question bank that keeps intake working with zero providers configured.</w:t>
      </w:r>
    </w:p>
    <w:p>
      <w:pPr>
        <w:pStyle w:val="Heading2"/>
        <w:spacing w:after="120" w:before="300"/>
      </w:pPr>
      <w:r>
        <w:t xml:space="preserve">Agent Reliability</w:t>
      </w:r>
    </w:p>
    <w:p>
      <w:pPr>
        <w:spacing w:after="160"/>
      </w:pPr>
      <w:r>
        <w:rPr>
          <w:sz w:val="22"/>
          <w:szCs w:val="22"/>
        </w:rPr>
        <w:t xml:space="preserve">One safety engine, exercised identically on every path — chat intake, live consultation, and re-assessment after new facts arrive.</w:t>
      </w:r>
    </w:p>
    <w:p>
      <w:pPr>
        <w:pStyle w:val="Heading2"/>
        <w:spacing w:after="120" w:before="300"/>
      </w:pPr>
      <w:r>
        <w:t xml:space="preserve">Data Security &amp; Privacy</w:t>
      </w:r>
    </w:p>
    <w:p>
      <w:pPr>
        <w:spacing w:after="160"/>
      </w:pPr>
      <w:r>
        <w:rPr>
          <w:sz w:val="22"/>
          <w:szCs w:val="22"/>
        </w:rPr>
        <w:t xml:space="preserve">PBKDF2-hashed doctor credentials, de-identified cross-patient correlation, secrets never committed, every decision append-only audited.</w:t>
      </w:r>
    </w:p>
    <w:p>
      <w:pPr>
        <w:pStyle w:val="Heading1"/>
        <w:spacing w:after="200" w:before="400"/>
      </w:pPr>
      <w:r>
        <w:t xml:space="preserve">04 — Ethical &amp; Responsible AI</w:t>
      </w:r>
    </w:p>
    <w:p>
      <w:pPr>
        <w:pStyle w:val="Heading2"/>
        <w:spacing w:after="120" w:before="300"/>
      </w:pPr>
      <w:r>
        <w:t xml:space="preserve">Guardrails</w:t>
      </w:r>
    </w:p>
    <w:p>
      <w:pPr>
        <w:spacing w:after="160"/>
      </w:pPr>
      <w:r>
        <w:rPr>
          <w:sz w:val="22"/>
          <w:szCs w:val="22"/>
        </w:rPr>
        <w:t xml:space="preserve">URGENT cases never reach the prescription pathway, full stop.</w:t>
      </w:r>
    </w:p>
    <w:p>
      <w:pPr>
        <w:spacing w:after="160"/>
      </w:pPr>
      <w:r>
        <w:rPr>
          <w:sz w:val="22"/>
          <w:szCs w:val="22"/>
        </w:rPr>
        <w:t xml:space="preserve">An allergy conflict always blocks a draft before it's stored.</w:t>
      </w:r>
    </w:p>
    <w:p>
      <w:pPr>
        <w:spacing w:after="160"/>
      </w:pPr>
      <w:r>
        <w:rPr>
          <w:sz w:val="22"/>
          <w:szCs w:val="22"/>
        </w:rPr>
        <w:t xml:space="preserve">A translation that alters a dose or number is rejected automatically.</w:t>
      </w:r>
    </w:p>
    <w:p>
      <w:pPr>
        <w:pStyle w:val="Heading2"/>
        <w:spacing w:after="120" w:before="300"/>
      </w:pPr>
      <w:r>
        <w:t xml:space="preserve">Monitoring &amp; Observability</w:t>
      </w:r>
    </w:p>
    <w:p>
      <w:pPr>
        <w:spacing w:after="160"/>
      </w:pPr>
      <w:r>
        <w:rPr>
          <w:sz w:val="22"/>
          <w:szCs w:val="22"/>
        </w:rPr>
        <w:t xml:space="preserve">Every decision is written to an append-only audit log.</w:t>
      </w:r>
    </w:p>
    <w:p>
      <w:pPr>
        <w:spacing w:after="160"/>
      </w:pPr>
      <w:r>
        <w:rPr>
          <w:sz w:val="22"/>
          <w:szCs w:val="22"/>
        </w:rPr>
        <w:t xml:space="preserve">Doctors see a live safety scorecard before they act.</w:t>
      </w:r>
    </w:p>
    <w:p>
      <w:pPr>
        <w:spacing w:after="160"/>
      </w:pPr>
      <w:r>
        <w:rPr>
          <w:sz w:val="22"/>
          <w:szCs w:val="22"/>
        </w:rPr>
        <w:t xml:space="preserve">An AI-confidence panel shows what matched, and why.</w:t>
      </w:r>
    </w:p>
    <w:p>
      <w:pPr>
        <w:pStyle w:val="Heading2"/>
        <w:spacing w:after="120" w:before="300"/>
      </w:pPr>
      <w:r>
        <w:t xml:space="preserve">Eliminating Bias</w:t>
      </w:r>
    </w:p>
    <w:p>
      <w:pPr>
        <w:spacing w:after="160"/>
      </w:pPr>
      <w:r>
        <w:rPr>
          <w:sz w:val="22"/>
          <w:szCs w:val="22"/>
        </w:rPr>
        <w:t xml:space="preserve">Risk classification is deterministic, not model-judged — the LLM cannot silently escalate or downplay a case.</w:t>
      </w:r>
    </w:p>
    <w:p>
      <w:pPr>
        <w:spacing w:after="160"/>
      </w:pPr>
      <w:r>
        <w:rPr>
          <w:sz w:val="22"/>
          <w:szCs w:val="22"/>
        </w:rPr>
        <w:t xml:space="preserve">The ML classifier is reference-only: it can suggest a condition, never a medicine.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2026-08-09T23:34:10.851Z</dcterms:created>
  <dcterms:modified xsi:type="dcterms:W3CDTF">2026-08-09T23:34:10.864Z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