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制度审查报告</w:t>
      </w:r>
    </w:p>
    <w:p/>
    <w:p>
      <w:pPr>
        <w:pStyle w:val="Heading1"/>
      </w:pPr>
      <w:r>
        <w:t>一、审查意见汇总</w:t>
      </w:r>
    </w:p>
    <w:p>
      <w:pPr>
        <w:pStyle w:val="Heading2"/>
      </w:pPr>
      <w:r>
        <w:t>审查点 1</w:t>
      </w:r>
    </w:p>
    <w:p>
      <w:r>
        <w:rPr>
          <w:b/>
          <w:color w:val="FF0000"/>
        </w:rPr>
        <w:t>风险等级: 高</w:t>
      </w:r>
    </w:p>
    <w:p>
      <w:r>
        <w:t>原文内容: 允许在实验室内饮水、吃零食，可在实验室储物柜中存放食品、饮料等生活用品</w:t>
      </w:r>
    </w:p>
    <w:p>
      <w:r>
        <w:t>审查意见: 违反实验室安全管理规定。根据《实验室安全通用要求》等相关规定，实验室内严禁饮食和存放食品，以防止化学品污染和交叉感染风险。</w:t>
      </w:r>
    </w:p>
    <w:p/>
    <w:p>
      <w:pPr>
        <w:pStyle w:val="Heading2"/>
      </w:pPr>
      <w:r>
        <w:t>审查点 2</w:t>
      </w:r>
    </w:p>
    <w:p>
      <w:r>
        <w:rPr>
          <w:b/>
          <w:color w:val="FF0000"/>
        </w:rPr>
        <w:t>风险等级: 高</w:t>
      </w:r>
    </w:p>
    <w:p>
      <w:r>
        <w:t>原文内容: 可自行实验室电脑系统、安装各类游戏、娱乐软件</w:t>
      </w:r>
    </w:p>
    <w:p>
      <w:r>
        <w:t>审查意见: 存在严重的网络安全和信息安全风险。实验室电脑通常处理科研数据和敏感信息，随意安装软件可能导致系统漏洞、病毒感染或数据泄露，违反《网络安全法》相关规定。</w:t>
      </w:r>
    </w:p>
    <w:p/>
    <w:p>
      <w:pPr>
        <w:pStyle w:val="Heading1"/>
      </w:pPr>
      <w:r>
        <w:t>二、原文内容（标注版）</w:t>
      </w:r>
    </w:p>
    <w:p>
      <w:r>
        <w:t xml:space="preserve">实验室新增制度 </w:t>
      </w:r>
    </w:p>
    <w:p>
      <w:r>
        <w:t xml:space="preserve">一、考勤与出入细化管理 </w:t>
      </w:r>
    </w:p>
    <w:p>
      <w:r>
        <w:t>1. 实验室签到实行线上 + 线下双登记制度，线上通过实验室专属打卡系统记</w:t>
      </w:r>
    </w:p>
    <w:p>
      <w:r>
        <w:t xml:space="preserve">录，线下填写纸质登记册，确保出入时间追溯可查。 </w:t>
      </w:r>
    </w:p>
    <w:p>
      <w:r>
        <w:t>2. 长期公出 （超过 3 个工作日） 的人员， 除向导师、 管理员报备外， 需提交书</w:t>
      </w:r>
    </w:p>
    <w:p>
      <w:r>
        <w:t xml:space="preserve">面公出说明，明确公出事由、返程时间及实验工作交接安排。 </w:t>
      </w:r>
    </w:p>
    <w:p>
      <w:r>
        <w:t>3. 外来访客进入实验室后，须由实验室指定人员全程陪同，不得单独接触危险</w:t>
      </w:r>
    </w:p>
    <w:p>
      <w:r>
        <w:t xml:space="preserve">试剂、精密仪器及未公开科研数据。 </w:t>
      </w:r>
    </w:p>
    <w:p>
      <w:r>
        <w:t xml:space="preserve">4. 非工作时段进入实验室可自行决定，无需向导师 / 负责人报备。 </w:t>
      </w:r>
    </w:p>
    <w:p>
      <w:r>
        <w:t xml:space="preserve">二、实验安全强化管理 </w:t>
      </w:r>
    </w:p>
    <w:p>
      <w:r>
        <w:t>5. 实验室每月组织 1 次安全知识培训及应急演练，内容涵盖消防器材使用、</w:t>
      </w:r>
    </w:p>
    <w:p>
      <w:r>
        <w:t>化学品泄漏处理、仪器故障应急等，全体人员须按时参加，缺席者需补训并</w:t>
      </w:r>
    </w:p>
    <w:p>
      <w:r>
        <w:t xml:space="preserve">考核。 </w:t>
      </w:r>
    </w:p>
    <w:p>
      <w:r>
        <w:t>6. 涉及剧毒、易制毒化学品的使用，除专人管理外，需执行双人领用、双人操</w:t>
      </w:r>
    </w:p>
    <w:p>
      <w:r>
        <w:t xml:space="preserve">作、双人记录制度，使用过程全程录像留存。 </w:t>
      </w:r>
    </w:p>
    <w:p>
      <w:r>
        <w:t>7. 实验室入口处设置安全状态公示牌，每日由值日人员填写，标注当日危险操</w:t>
      </w:r>
    </w:p>
    <w:p>
      <w:r>
        <w:t xml:space="preserve">作类型、消防器材状态、应急通道是否畅通等信息。 </w:t>
      </w:r>
    </w:p>
    <w:p>
      <w:r>
        <w:t>8. 允许在实验室内饮水、吃零食，可在实验室储物柜中存放食品、饮料等生活</w:t>
      </w:r>
    </w:p>
    <w:p>
      <w:r>
        <w:t xml:space="preserve">用品 </w:t>
      </w:r>
    </w:p>
    <w:p>
      <w:r>
        <w:t xml:space="preserve">三、仪器设备精细化管理 </w:t>
      </w:r>
    </w:p>
    <w:p>
      <w:r>
        <w:t>9. 大型精密设备建立设备健康档案，记录每次使用状态、维护保养时间、故障</w:t>
      </w:r>
    </w:p>
    <w:p>
      <w:r>
        <w:t xml:space="preserve">维修情况，每季度进行一次全面校准与检测。 </w:t>
      </w:r>
    </w:p>
    <w:p>
      <w:r>
        <w:t>10. 仪器设备预约使用需提前 24 小时在实验室系统提交申请，注明使用时长、</w:t>
      </w:r>
    </w:p>
    <w:p>
      <w:r>
        <w:t>实验内容，若预约后未按时使用且未提前取消，累计 3 次将暂停其预约资</w:t>
      </w:r>
    </w:p>
    <w:p>
      <w:r>
        <w:t xml:space="preserve">格。 </w:t>
      </w:r>
    </w:p>
    <w:p>
      <w:r>
        <w:t>11. 跨实验室借用仪器设备， 须经双方实验室负责人签字同意， 填写借用登记表，</w:t>
      </w:r>
    </w:p>
    <w:p>
      <w:r>
        <w:t xml:space="preserve">明确归还时间及设备完好标准，归还时需共同检查验收。 </w:t>
      </w:r>
    </w:p>
    <w:p>
      <w:r>
        <w:t xml:space="preserve">五、科研诚信与数据管理冲突条款 </w:t>
      </w:r>
    </w:p>
    <w:p>
      <w:r>
        <w:t>12. 科研成果（论文、专利、软件等）由个人自行处置，发表、申报前无需经导</w:t>
      </w:r>
    </w:p>
    <w:p>
      <w:r>
        <w:t xml:space="preserve">师及实验室审核，成果归属由个人决定。 </w:t>
      </w:r>
    </w:p>
    <w:p>
      <w:r>
        <w:t xml:space="preserve">六、网络与信息安全补充 </w:t>
      </w:r>
    </w:p>
    <w:p>
      <w:r>
        <w:t>13. 实验室电脑设置开机密码 + 屏幕保护密码，密码需包含字母、数字、特殊</w:t>
      </w:r>
    </w:p>
    <w:p>
      <w:r>
        <w:t xml:space="preserve">符号，每 3 个月更换一次，严禁共用电脑密码。 </w:t>
      </w:r>
    </w:p>
    <w:p>
      <w:r>
        <w:t>14. 外插 U 盘、移动硬盘等存储设备，须先经实验室杀毒软件检测，确认无病</w:t>
      </w:r>
    </w:p>
    <w:p>
      <w:r>
        <w:t xml:space="preserve">毒后方可使用，严禁使用来路不明的存储设备。 </w:t>
      </w:r>
    </w:p>
    <w:p>
      <w:r>
        <w:t xml:space="preserve">15. </w:t>
      </w:r>
      <w:r>
        <w:rPr>
          <w:b/>
          <w:color w:val="FF0000"/>
        </w:rPr>
        <w:t>可自行实验室电脑系统、安装各类游戏、娱乐软件</w:t>
      </w: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