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8C9" w14:textId="6B936217" w:rsidR="00087090" w:rsidRPr="0019318D" w:rsidRDefault="0019318D" w:rsidP="0019318D">
      <w:pPr>
        <w:jc w:val="center"/>
        <w:rPr>
          <w:rFonts w:ascii="黑体" w:eastAsia="黑体" w:hAnsi="黑体"/>
          <w:sz w:val="48"/>
          <w:szCs w:val="52"/>
        </w:rPr>
      </w:pPr>
      <w:r>
        <w:rPr>
          <w:rFonts w:ascii="黑体" w:eastAsia="黑体" w:hAnsi="黑体" w:hint="eastAsia"/>
          <w:sz w:val="48"/>
          <w:szCs w:val="52"/>
        </w:rPr>
        <w:t>会议</w:t>
      </w:r>
      <w:r w:rsidRPr="0019318D">
        <w:rPr>
          <w:rFonts w:ascii="黑体" w:eastAsia="黑体" w:hAnsi="黑体" w:hint="eastAsia"/>
          <w:sz w:val="48"/>
          <w:szCs w:val="52"/>
        </w:rPr>
        <w:t>纪要</w:t>
      </w:r>
    </w:p>
    <w:p w14:paraId="28EFA91C" w14:textId="43C72ACB" w:rsidR="0019318D" w:rsidRPr="0019318D" w:rsidRDefault="0019318D" w:rsidP="0019318D">
      <w:pPr>
        <w:spacing w:line="312" w:lineRule="auto"/>
        <w:rPr>
          <w:rFonts w:ascii="Times New Roman" w:eastAsia="宋体" w:hAnsi="Times New Roman" w:cs="Times New Roman"/>
          <w:sz w:val="24"/>
          <w:szCs w:val="28"/>
        </w:rPr>
      </w:pPr>
      <w:r w:rsidRPr="0019318D">
        <w:rPr>
          <w:rFonts w:ascii="Times New Roman" w:eastAsia="宋体" w:hAnsi="Times New Roman" w:cs="Times New Roman"/>
          <w:sz w:val="24"/>
          <w:szCs w:val="28"/>
        </w:rPr>
        <w:t xml:space="preserve">1 </w:t>
      </w:r>
      <w:r w:rsidRPr="0019318D">
        <w:rPr>
          <w:rFonts w:ascii="Times New Roman" w:eastAsia="宋体" w:hAnsi="Times New Roman" w:cs="Times New Roman"/>
          <w:sz w:val="24"/>
          <w:szCs w:val="28"/>
        </w:rPr>
        <w:t>调研初步结论：针对目前用的</w:t>
      </w:r>
      <w:r w:rsidRPr="0019318D">
        <w:rPr>
          <w:rFonts w:ascii="Times New Roman" w:eastAsia="宋体" w:hAnsi="Times New Roman" w:cs="Times New Roman"/>
          <w:sz w:val="24"/>
          <w:szCs w:val="28"/>
        </w:rPr>
        <w:t>ADC</w:t>
      </w:r>
      <w:r w:rsidRPr="0019318D">
        <w:rPr>
          <w:rFonts w:ascii="Times New Roman" w:eastAsia="宋体" w:hAnsi="Times New Roman" w:cs="Times New Roman"/>
          <w:sz w:val="24"/>
          <w:szCs w:val="28"/>
        </w:rPr>
        <w:t>，在调研到的校准算法里，目前可用的算法是非线性均衡算法。</w:t>
      </w:r>
    </w:p>
    <w:p w14:paraId="7C54EEF0" w14:textId="73756245" w:rsidR="0019318D" w:rsidRPr="0019318D" w:rsidRDefault="0019318D" w:rsidP="0019318D">
      <w:pPr>
        <w:spacing w:line="312" w:lineRule="auto"/>
        <w:rPr>
          <w:rFonts w:ascii="Times New Roman" w:eastAsia="宋体" w:hAnsi="Times New Roman" w:cs="Times New Roman"/>
          <w:sz w:val="24"/>
          <w:szCs w:val="28"/>
        </w:rPr>
      </w:pPr>
      <w:r w:rsidRPr="0019318D">
        <w:rPr>
          <w:rFonts w:ascii="Times New Roman" w:eastAsia="宋体" w:hAnsi="Times New Roman" w:cs="Times New Roman"/>
          <w:sz w:val="24"/>
          <w:szCs w:val="28"/>
        </w:rPr>
        <w:t xml:space="preserve">2 </w:t>
      </w:r>
      <w:r w:rsidRPr="0019318D">
        <w:rPr>
          <w:rFonts w:ascii="Times New Roman" w:eastAsia="宋体" w:hAnsi="Times New Roman" w:cs="Times New Roman"/>
          <w:sz w:val="24"/>
          <w:szCs w:val="28"/>
        </w:rPr>
        <w:t>该类算法只适用于若干</w:t>
      </w:r>
      <w:proofErr w:type="gramStart"/>
      <w:r w:rsidRPr="0019318D">
        <w:rPr>
          <w:rFonts w:ascii="Times New Roman" w:eastAsia="宋体" w:hAnsi="Times New Roman" w:cs="Times New Roman"/>
          <w:sz w:val="24"/>
          <w:szCs w:val="28"/>
        </w:rPr>
        <w:t>点频或者</w:t>
      </w:r>
      <w:proofErr w:type="gramEnd"/>
      <w:r w:rsidRPr="0019318D">
        <w:rPr>
          <w:rFonts w:ascii="Times New Roman" w:eastAsia="宋体" w:hAnsi="Times New Roman" w:cs="Times New Roman"/>
          <w:sz w:val="24"/>
          <w:szCs w:val="28"/>
        </w:rPr>
        <w:t>窄带情况下产生的谐波的情况，对整个频带的内的</w:t>
      </w:r>
      <w:r w:rsidRPr="0019318D">
        <w:rPr>
          <w:rFonts w:ascii="Times New Roman" w:eastAsia="宋体" w:hAnsi="Times New Roman" w:cs="Times New Roman"/>
          <w:sz w:val="24"/>
          <w:szCs w:val="28"/>
        </w:rPr>
        <w:t>SFDR</w:t>
      </w:r>
      <w:r w:rsidRPr="0019318D">
        <w:rPr>
          <w:rFonts w:ascii="Times New Roman" w:eastAsia="宋体" w:hAnsi="Times New Roman" w:cs="Times New Roman"/>
          <w:sz w:val="24"/>
          <w:szCs w:val="28"/>
        </w:rPr>
        <w:t>有一定的校准效果，但对目前遇到的</w:t>
      </w:r>
      <w:proofErr w:type="gramStart"/>
      <w:r w:rsidRPr="0019318D">
        <w:rPr>
          <w:rFonts w:ascii="Times New Roman" w:eastAsia="宋体" w:hAnsi="Times New Roman" w:cs="Times New Roman"/>
          <w:sz w:val="24"/>
          <w:szCs w:val="28"/>
        </w:rPr>
        <w:t>点频附近</w:t>
      </w:r>
      <w:proofErr w:type="gramEnd"/>
      <w:r w:rsidRPr="0019318D">
        <w:rPr>
          <w:rFonts w:ascii="Times New Roman" w:eastAsia="宋体" w:hAnsi="Times New Roman" w:cs="Times New Roman"/>
          <w:sz w:val="24"/>
          <w:szCs w:val="28"/>
        </w:rPr>
        <w:t>旁瓣升高问题不适用。</w:t>
      </w:r>
    </w:p>
    <w:p w14:paraId="5D978D97" w14:textId="1DAEDF3B" w:rsidR="0019318D" w:rsidRDefault="0019318D" w:rsidP="0019318D">
      <w:pPr>
        <w:spacing w:line="312" w:lineRule="auto"/>
        <w:rPr>
          <w:rFonts w:ascii="Times New Roman" w:eastAsia="宋体" w:hAnsi="Times New Roman" w:cs="Times New Roman"/>
          <w:sz w:val="24"/>
          <w:szCs w:val="28"/>
        </w:rPr>
      </w:pPr>
      <w:r w:rsidRPr="0019318D">
        <w:rPr>
          <w:rFonts w:ascii="Times New Roman" w:eastAsia="宋体" w:hAnsi="Times New Roman" w:cs="Times New Roman"/>
          <w:sz w:val="24"/>
          <w:szCs w:val="28"/>
        </w:rPr>
        <w:t xml:space="preserve">3 </w:t>
      </w:r>
      <w:r w:rsidRPr="0019318D">
        <w:rPr>
          <w:rFonts w:ascii="Times New Roman" w:eastAsia="宋体" w:hAnsi="Times New Roman" w:cs="Times New Roman"/>
          <w:sz w:val="24"/>
          <w:szCs w:val="28"/>
        </w:rPr>
        <w:t>针对近端</w:t>
      </w:r>
      <w:r w:rsidRPr="0019318D">
        <w:rPr>
          <w:rFonts w:ascii="Times New Roman" w:eastAsia="宋体" w:hAnsi="Times New Roman" w:cs="Times New Roman"/>
          <w:sz w:val="24"/>
          <w:szCs w:val="28"/>
        </w:rPr>
        <w:t>旁瓣升高</w:t>
      </w:r>
      <w:r w:rsidRPr="0019318D">
        <w:rPr>
          <w:rFonts w:ascii="Times New Roman" w:eastAsia="宋体" w:hAnsi="Times New Roman" w:cs="Times New Roman"/>
          <w:sz w:val="24"/>
          <w:szCs w:val="28"/>
        </w:rPr>
        <w:t>问题，把</w:t>
      </w:r>
      <w:r w:rsidRPr="0019318D">
        <w:rPr>
          <w:rFonts w:ascii="Times New Roman" w:eastAsia="宋体" w:hAnsi="Times New Roman" w:cs="Times New Roman"/>
          <w:sz w:val="24"/>
          <w:szCs w:val="28"/>
        </w:rPr>
        <w:t>AD</w:t>
      </w:r>
      <w:r w:rsidRPr="0019318D">
        <w:rPr>
          <w:rFonts w:ascii="Times New Roman" w:eastAsia="宋体" w:hAnsi="Times New Roman" w:cs="Times New Roman"/>
          <w:sz w:val="24"/>
          <w:szCs w:val="28"/>
        </w:rPr>
        <w:t>的误差建模为采样非均匀，将测试方法为：将</w:t>
      </w:r>
      <w:proofErr w:type="gramStart"/>
      <w:r w:rsidRPr="0019318D">
        <w:rPr>
          <w:rFonts w:ascii="Times New Roman" w:eastAsia="宋体" w:hAnsi="Times New Roman" w:cs="Times New Roman"/>
          <w:sz w:val="24"/>
          <w:szCs w:val="28"/>
        </w:rPr>
        <w:t>一个点频信号</w:t>
      </w:r>
      <w:proofErr w:type="gramEnd"/>
      <w:r w:rsidRPr="0019318D">
        <w:rPr>
          <w:rFonts w:ascii="Times New Roman" w:eastAsia="宋体" w:hAnsi="Times New Roman" w:cs="Times New Roman"/>
          <w:sz w:val="24"/>
          <w:szCs w:val="28"/>
        </w:rPr>
        <w:t>灌入</w:t>
      </w:r>
      <w:r w:rsidRPr="0019318D">
        <w:rPr>
          <w:rFonts w:ascii="Times New Roman" w:eastAsia="宋体" w:hAnsi="Times New Roman" w:cs="Times New Roman"/>
          <w:sz w:val="24"/>
          <w:szCs w:val="28"/>
        </w:rPr>
        <w:t>AD</w:t>
      </w:r>
      <w:r w:rsidRPr="0019318D">
        <w:rPr>
          <w:rFonts w:ascii="Times New Roman" w:eastAsia="宋体" w:hAnsi="Times New Roman" w:cs="Times New Roman"/>
          <w:sz w:val="24"/>
          <w:szCs w:val="28"/>
        </w:rPr>
        <w:t>进行采集，在确保</w:t>
      </w:r>
      <w:r w:rsidRPr="0019318D">
        <w:rPr>
          <w:rFonts w:ascii="Times New Roman" w:eastAsia="宋体" w:hAnsi="Times New Roman" w:cs="Times New Roman"/>
          <w:sz w:val="24"/>
          <w:szCs w:val="28"/>
        </w:rPr>
        <w:t>AD</w:t>
      </w:r>
      <w:r w:rsidRPr="0019318D">
        <w:rPr>
          <w:rFonts w:ascii="Times New Roman" w:eastAsia="宋体" w:hAnsi="Times New Roman" w:cs="Times New Roman"/>
          <w:sz w:val="24"/>
          <w:szCs w:val="28"/>
        </w:rPr>
        <w:t>正常的前提下，通过</w:t>
      </w:r>
      <w:r w:rsidRPr="0019318D">
        <w:rPr>
          <w:rFonts w:ascii="Times New Roman" w:eastAsia="宋体" w:hAnsi="Times New Roman" w:cs="Times New Roman"/>
          <w:sz w:val="24"/>
          <w:szCs w:val="28"/>
        </w:rPr>
        <w:t>FIR</w:t>
      </w:r>
      <w:r w:rsidRPr="0019318D">
        <w:rPr>
          <w:rFonts w:ascii="Times New Roman" w:eastAsia="宋体" w:hAnsi="Times New Roman" w:cs="Times New Roman"/>
          <w:sz w:val="24"/>
          <w:szCs w:val="28"/>
        </w:rPr>
        <w:t>滤波将远端谐波，杂散滤除，之后将信号转换到复数域，提取其相位例程，线性拟合并计算残差，多次测量，观察相位残差的规律（包括误差形貌，误差是否可重复）。</w:t>
      </w:r>
    </w:p>
    <w:p w14:paraId="3F893032" w14:textId="77777777" w:rsidR="0019318D" w:rsidRPr="0019318D" w:rsidRDefault="0019318D" w:rsidP="0019318D">
      <w:pPr>
        <w:spacing w:line="312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19318D" w:rsidRPr="0019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7898" w14:textId="77777777" w:rsidR="00322A9F" w:rsidRDefault="00322A9F" w:rsidP="0019318D">
      <w:r>
        <w:separator/>
      </w:r>
    </w:p>
  </w:endnote>
  <w:endnote w:type="continuationSeparator" w:id="0">
    <w:p w14:paraId="3EFB4DE2" w14:textId="77777777" w:rsidR="00322A9F" w:rsidRDefault="00322A9F" w:rsidP="0019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3BB1" w14:textId="77777777" w:rsidR="00322A9F" w:rsidRDefault="00322A9F" w:rsidP="0019318D">
      <w:r>
        <w:separator/>
      </w:r>
    </w:p>
  </w:footnote>
  <w:footnote w:type="continuationSeparator" w:id="0">
    <w:p w14:paraId="608C88D8" w14:textId="77777777" w:rsidR="00322A9F" w:rsidRDefault="00322A9F" w:rsidP="00193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87090"/>
    <w:rsid w:val="0019318D"/>
    <w:rsid w:val="00225A52"/>
    <w:rsid w:val="00322A9F"/>
    <w:rsid w:val="003C3B00"/>
    <w:rsid w:val="004300CA"/>
    <w:rsid w:val="005418D6"/>
    <w:rsid w:val="00A63963"/>
    <w:rsid w:val="00B0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17647"/>
  <w15:chartTrackingRefBased/>
  <w15:docId w15:val="{593556D6-544E-40C9-810F-79D507E1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1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31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shenyang</dc:creator>
  <cp:keywords/>
  <dc:description/>
  <cp:lastModifiedBy>shenyang</cp:lastModifiedBy>
  <cp:revision>5</cp:revision>
  <dcterms:created xsi:type="dcterms:W3CDTF">2025-03-20T12:18:00Z</dcterms:created>
  <dcterms:modified xsi:type="dcterms:W3CDTF">2025-03-20T12:31:00Z</dcterms:modified>
</cp:coreProperties>
</file>