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20C" w:rsidRPr="00A0120C" w:rsidRDefault="00A0120C" w:rsidP="00A01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Business Requirements Specification (BRS)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KOMEZA BANK </w:t>
      </w:r>
      <w:bookmarkEnd w:id="0"/>
      <w:r w:rsidRPr="00A0120C">
        <w:rPr>
          <w:rFonts w:ascii="Times New Roman" w:eastAsia="Times New Roman" w:hAnsi="Times New Roman" w:cs="Times New Roman"/>
          <w:sz w:val="24"/>
          <w:szCs w:val="24"/>
        </w:rPr>
        <w:t>– Churn Intelligence Platform for Bank of Kigali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br/>
        <w:t>Version: 0.1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br/>
        <w:t>Date: October 2025</w:t>
      </w:r>
    </w:p>
    <w:p w:rsidR="00A0120C" w:rsidRPr="00A0120C" w:rsidRDefault="00A0120C" w:rsidP="00A01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0120C" w:rsidRPr="00A0120C" w:rsidRDefault="00A0120C" w:rsidP="00A01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120C">
        <w:rPr>
          <w:rFonts w:ascii="Times New Roman" w:eastAsia="Times New Roman" w:hAnsi="Times New Roman" w:cs="Times New Roman"/>
          <w:b/>
          <w:bCs/>
          <w:sz w:val="36"/>
          <w:szCs w:val="36"/>
        </w:rPr>
        <w:t>Document Control and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506"/>
        <w:gridCol w:w="915"/>
      </w:tblGrid>
      <w:tr w:rsidR="00A0120C" w:rsidRPr="00A0120C" w:rsidTr="00A012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Rose NGABIRE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Chief Operations Officer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Approve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Nicholas MURIMI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Chief Product Development Officer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Samuel MUTINDA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Head, Data &amp; Analytics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Steven SHYAKA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Engineer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Compile</w:t>
            </w:r>
          </w:p>
        </w:tc>
      </w:tr>
    </w:tbl>
    <w:p w:rsidR="00A0120C" w:rsidRPr="00A0120C" w:rsidRDefault="00A0120C" w:rsidP="00A01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0120C" w:rsidRPr="00A0120C" w:rsidRDefault="00A0120C" w:rsidP="00A01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120C">
        <w:rPr>
          <w:rFonts w:ascii="Times New Roman" w:eastAsia="Times New Roman" w:hAnsi="Times New Roman" w:cs="Times New Roman"/>
          <w:b/>
          <w:bCs/>
          <w:sz w:val="36"/>
          <w:szCs w:val="36"/>
        </w:rPr>
        <w:t>Revision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774"/>
        <w:gridCol w:w="5067"/>
      </w:tblGrid>
      <w:tr w:rsidR="00A0120C" w:rsidRPr="00A0120C" w:rsidTr="00A012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 of Change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Steven SHYAKA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Initial draft for Data Management &amp; BI Department</w:t>
            </w:r>
          </w:p>
        </w:tc>
      </w:tr>
    </w:tbl>
    <w:p w:rsidR="00A0120C" w:rsidRPr="00A0120C" w:rsidRDefault="00A0120C" w:rsidP="00A01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0120C" w:rsidRPr="00A0120C" w:rsidRDefault="00A0120C" w:rsidP="00A01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120C">
        <w:rPr>
          <w:rFonts w:ascii="Times New Roman" w:eastAsia="Times New Roman" w:hAnsi="Times New Roman" w:cs="Times New Roman"/>
          <w:b/>
          <w:bCs/>
          <w:sz w:val="36"/>
          <w:szCs w:val="36"/>
        </w:rPr>
        <w:t>Distribution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2706"/>
        <w:gridCol w:w="2242"/>
      </w:tblGrid>
      <w:tr w:rsidR="00A0120C" w:rsidRPr="00A0120C" w:rsidTr="00A012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Samuel MUTINDA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 and Analytics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Herve</w:t>
            </w:r>
            <w:proofErr w:type="spellEnd"/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TWAHIRWA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 and Analytics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Solution Development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Alphonse MUHAYIMANA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Applications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CRM Integration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Sandra UWADEDE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Applications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CRM Integration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Francine UMULISA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Experience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Comment/Noting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Zaina</w:t>
            </w:r>
            <w:proofErr w:type="spellEnd"/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AMRI-SUED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CEO Office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Comment/Noting</w:t>
            </w:r>
          </w:p>
        </w:tc>
      </w:tr>
    </w:tbl>
    <w:p w:rsidR="00A0120C" w:rsidRPr="00A0120C" w:rsidRDefault="00A0120C" w:rsidP="00A01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0120C" w:rsidRPr="00A0120C" w:rsidRDefault="00A0120C" w:rsidP="00A01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120C">
        <w:rPr>
          <w:rFonts w:ascii="Times New Roman" w:eastAsia="Times New Roman" w:hAnsi="Times New Roman" w:cs="Times New Roman"/>
          <w:b/>
          <w:bCs/>
          <w:sz w:val="36"/>
          <w:szCs w:val="36"/>
        </w:rPr>
        <w:t>Glossary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7285"/>
      </w:tblGrid>
      <w:tr w:rsidR="00A0120C" w:rsidRPr="00A0120C" w:rsidTr="00A012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Term/Abbreviation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BK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Bank of Kigali Ltd.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Churn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When a customer stops using bank services or closes their account.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Retention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Efforts to maintain existing customers and reduce churn.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CVM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Value Management – strategic approach to maximizing customer lifetime value.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CLV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Lifetime Value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CRM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Relationship Management system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Data Lake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Centralized repository for storing structured and unstructured data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Area Under Curve – model performance metric</w:t>
            </w:r>
          </w:p>
        </w:tc>
      </w:tr>
    </w:tbl>
    <w:p w:rsidR="00A0120C" w:rsidRPr="00A0120C" w:rsidRDefault="00A0120C" w:rsidP="00A01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0120C" w:rsidRPr="00A0120C" w:rsidRDefault="00A0120C" w:rsidP="00A01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120C">
        <w:rPr>
          <w:rFonts w:ascii="Times New Roman" w:eastAsia="Times New Roman" w:hAnsi="Times New Roman" w:cs="Times New Roman"/>
          <w:b/>
          <w:bCs/>
          <w:sz w:val="36"/>
          <w:szCs w:val="36"/>
        </w:rPr>
        <w:t>Executive Summary</w:t>
      </w:r>
    </w:p>
    <w:p w:rsidR="00A0120C" w:rsidRPr="00A0120C" w:rsidRDefault="00A0120C" w:rsidP="00A01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Bank of Kigali currently has multiple customer touchpoints across digital and physical channels — including the BK Digital App, USSD (</w:t>
      </w:r>
      <w:r w:rsidRPr="00A0120C">
        <w:rPr>
          <w:rFonts w:ascii="Times New Roman" w:eastAsia="Times New Roman" w:hAnsi="Times New Roman" w:cs="Times New Roman"/>
          <w:i/>
          <w:iCs/>
          <w:sz w:val="24"/>
          <w:szCs w:val="24"/>
        </w:rPr>
        <w:t>BK Quick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), Contact Center, and Branch network. However, customer attrition remains a key challenge, especially among retail and SME segments. The </w:t>
      </w:r>
      <w:r w:rsidRPr="00A0120C">
        <w:rPr>
          <w:rFonts w:ascii="Times New Roman" w:eastAsia="Times New Roman" w:hAnsi="Times New Roman" w:cs="Times New Roman"/>
          <w:b/>
          <w:bCs/>
          <w:sz w:val="24"/>
          <w:szCs w:val="24"/>
        </w:rPr>
        <w:t>KOMEZA BANK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 initiative seeks to develop a </w:t>
      </w:r>
      <w:r w:rsidRPr="00A0120C">
        <w:rPr>
          <w:rFonts w:ascii="Times New Roman" w:eastAsia="Times New Roman" w:hAnsi="Times New Roman" w:cs="Times New Roman"/>
          <w:b/>
          <w:bCs/>
          <w:sz w:val="24"/>
          <w:szCs w:val="24"/>
        </w:rPr>
        <w:t>Churn Intelligence Platform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 that uses data science to predict, explain, and reduce customer churn.</w:t>
      </w:r>
    </w:p>
    <w:p w:rsidR="00A0120C" w:rsidRPr="00A0120C" w:rsidRDefault="00A0120C" w:rsidP="00A01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The platform will leverage data from </w:t>
      </w:r>
      <w:r w:rsidRPr="00A0120C">
        <w:rPr>
          <w:rFonts w:ascii="Times New Roman" w:eastAsia="Times New Roman" w:hAnsi="Times New Roman" w:cs="Times New Roman"/>
          <w:b/>
          <w:bCs/>
          <w:sz w:val="24"/>
          <w:szCs w:val="24"/>
        </w:rPr>
        <w:t>core banking (T24)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120C">
        <w:rPr>
          <w:rFonts w:ascii="Times New Roman" w:eastAsia="Times New Roman" w:hAnsi="Times New Roman" w:cs="Times New Roman"/>
          <w:b/>
          <w:bCs/>
          <w:sz w:val="24"/>
          <w:szCs w:val="24"/>
        </w:rPr>
        <w:t>digital channels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120C">
        <w:rPr>
          <w:rFonts w:ascii="Times New Roman" w:eastAsia="Times New Roman" w:hAnsi="Times New Roman" w:cs="Times New Roman"/>
          <w:b/>
          <w:bCs/>
          <w:sz w:val="24"/>
          <w:szCs w:val="24"/>
        </w:rPr>
        <w:t>CRM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0120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feedback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 to provide actionable insights that enable targeted retention campaigns. It aligns with BK’s broader </w:t>
      </w:r>
      <w:r w:rsidRPr="00A0120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Value Management (CVM)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 strategy, complementing the ongoing </w:t>
      </w:r>
      <w:r w:rsidRPr="00A0120C">
        <w:rPr>
          <w:rFonts w:ascii="Times New Roman" w:eastAsia="Times New Roman" w:hAnsi="Times New Roman" w:cs="Times New Roman"/>
          <w:b/>
          <w:bCs/>
          <w:sz w:val="24"/>
          <w:szCs w:val="24"/>
        </w:rPr>
        <w:t>Telesales and Portfolio Banking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 initiatives.</w:t>
      </w:r>
    </w:p>
    <w:p w:rsidR="00A0120C" w:rsidRPr="00A0120C" w:rsidRDefault="00A0120C" w:rsidP="00A01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KOMEZA BANK will provide the Data Management &amp; BI Department with a scalable, interpretable, and compliant predictive analytics system capable of early churn detection and insight generation across customer segments.</w:t>
      </w:r>
    </w:p>
    <w:p w:rsidR="00A0120C" w:rsidRPr="00A0120C" w:rsidRDefault="00A0120C" w:rsidP="00A01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0120C" w:rsidRPr="00A0120C" w:rsidRDefault="00A0120C" w:rsidP="00A01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120C">
        <w:rPr>
          <w:rFonts w:ascii="Times New Roman" w:eastAsia="Times New Roman" w:hAnsi="Times New Roman" w:cs="Times New Roman"/>
          <w:b/>
          <w:bCs/>
          <w:sz w:val="36"/>
          <w:szCs w:val="36"/>
        </w:rPr>
        <w:t>Business Objectives</w:t>
      </w:r>
    </w:p>
    <w:p w:rsidR="00A0120C" w:rsidRPr="00A0120C" w:rsidRDefault="00A0120C" w:rsidP="00A01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Detect customers who have churned or are at high risk of churning.</w:t>
      </w:r>
    </w:p>
    <w:p w:rsidR="00A0120C" w:rsidRPr="00A0120C" w:rsidRDefault="00A0120C" w:rsidP="00A01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Identify and understand churn drivers across retail, SME, and corporate segments.</w:t>
      </w:r>
    </w:p>
    <w:p w:rsidR="00A0120C" w:rsidRPr="00A0120C" w:rsidRDefault="00A0120C" w:rsidP="00A01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Provide actionable, data-driven recommendations for retention.</w:t>
      </w:r>
    </w:p>
    <w:p w:rsidR="00A0120C" w:rsidRPr="00A0120C" w:rsidRDefault="00A0120C" w:rsidP="00A01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Integrate with BK systems (T24, CRM, Digital Banking) to provide near real-time analytics.</w:t>
      </w:r>
    </w:p>
    <w:p w:rsidR="00A0120C" w:rsidRPr="00A0120C" w:rsidRDefault="00A0120C" w:rsidP="00A01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Support compliance with the </w:t>
      </w:r>
      <w:r w:rsidRPr="00A0120C">
        <w:rPr>
          <w:rFonts w:ascii="Times New Roman" w:eastAsia="Times New Roman" w:hAnsi="Times New Roman" w:cs="Times New Roman"/>
          <w:b/>
          <w:bCs/>
          <w:sz w:val="24"/>
          <w:szCs w:val="24"/>
        </w:rPr>
        <w:t>Law No. 058/2021 on Data Protection and Privacy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120C" w:rsidRPr="00A0120C" w:rsidRDefault="00A0120C" w:rsidP="00A01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Provide intuitive dashboards for non-technical users (Marketing, CX, Credit).</w:t>
      </w:r>
    </w:p>
    <w:p w:rsidR="00A0120C" w:rsidRPr="00A0120C" w:rsidRDefault="00A0120C" w:rsidP="00A01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0120C" w:rsidRPr="00A0120C" w:rsidRDefault="00A0120C" w:rsidP="00A01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120C">
        <w:rPr>
          <w:rFonts w:ascii="Times New Roman" w:eastAsia="Times New Roman" w:hAnsi="Times New Roman" w:cs="Times New Roman"/>
          <w:b/>
          <w:bCs/>
          <w:sz w:val="36"/>
          <w:szCs w:val="36"/>
        </w:rPr>
        <w:t>Scope</w:t>
      </w:r>
    </w:p>
    <w:p w:rsidR="00A0120C" w:rsidRPr="00A0120C" w:rsidRDefault="00A0120C" w:rsidP="00A01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120C">
        <w:rPr>
          <w:rFonts w:ascii="Times New Roman" w:eastAsia="Times New Roman" w:hAnsi="Times New Roman" w:cs="Times New Roman"/>
          <w:b/>
          <w:bCs/>
          <w:sz w:val="27"/>
          <w:szCs w:val="27"/>
        </w:rPr>
        <w:t>In Scope</w:t>
      </w:r>
    </w:p>
    <w:p w:rsidR="00A0120C" w:rsidRPr="00A0120C" w:rsidRDefault="00A0120C" w:rsidP="00A01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Integration with </w:t>
      </w:r>
      <w:r w:rsidRPr="00A0120C">
        <w:rPr>
          <w:rFonts w:ascii="Times New Roman" w:eastAsia="Times New Roman" w:hAnsi="Times New Roman" w:cs="Times New Roman"/>
          <w:b/>
          <w:bCs/>
          <w:sz w:val="24"/>
          <w:szCs w:val="24"/>
        </w:rPr>
        <w:t>T24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120C">
        <w:rPr>
          <w:rFonts w:ascii="Times New Roman" w:eastAsia="Times New Roman" w:hAnsi="Times New Roman" w:cs="Times New Roman"/>
          <w:b/>
          <w:bCs/>
          <w:sz w:val="24"/>
          <w:szCs w:val="24"/>
        </w:rPr>
        <w:t>Digital Banking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120C">
        <w:rPr>
          <w:rFonts w:ascii="Times New Roman" w:eastAsia="Times New Roman" w:hAnsi="Times New Roman" w:cs="Times New Roman"/>
          <w:b/>
          <w:bCs/>
          <w:sz w:val="24"/>
          <w:szCs w:val="24"/>
        </w:rPr>
        <w:t>CRM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0120C">
        <w:rPr>
          <w:rFonts w:ascii="Times New Roman" w:eastAsia="Times New Roman" w:hAnsi="Times New Roman" w:cs="Times New Roman"/>
          <w:b/>
          <w:bCs/>
          <w:sz w:val="24"/>
          <w:szCs w:val="24"/>
        </w:rPr>
        <w:t>Call Center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 systems.</w:t>
      </w:r>
    </w:p>
    <w:p w:rsidR="00A0120C" w:rsidRPr="00A0120C" w:rsidRDefault="00A0120C" w:rsidP="00A01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Collection and transformation of at least </w:t>
      </w:r>
      <w:r w:rsidRPr="00A0120C">
        <w:rPr>
          <w:rFonts w:ascii="Times New Roman" w:eastAsia="Times New Roman" w:hAnsi="Times New Roman" w:cs="Times New Roman"/>
          <w:b/>
          <w:bCs/>
          <w:sz w:val="24"/>
          <w:szCs w:val="24"/>
        </w:rPr>
        <w:t>12 months of historical data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120C" w:rsidRPr="00A0120C" w:rsidRDefault="00A0120C" w:rsidP="00A01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Machine learning model for churn prediction and </w:t>
      </w:r>
      <w:proofErr w:type="spellStart"/>
      <w:r w:rsidRPr="00A0120C">
        <w:rPr>
          <w:rFonts w:ascii="Times New Roman" w:eastAsia="Times New Roman" w:hAnsi="Times New Roman" w:cs="Times New Roman"/>
          <w:sz w:val="24"/>
          <w:szCs w:val="24"/>
        </w:rPr>
        <w:t>explainability</w:t>
      </w:r>
      <w:proofErr w:type="spellEnd"/>
      <w:r w:rsidRPr="00A012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120C" w:rsidRPr="00A0120C" w:rsidRDefault="00A0120C" w:rsidP="00A01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Segmentation and churn driver analysis.</w:t>
      </w:r>
    </w:p>
    <w:p w:rsidR="00A0120C" w:rsidRPr="00A0120C" w:rsidRDefault="00A0120C" w:rsidP="00A01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Retention recommendation engine.</w:t>
      </w:r>
    </w:p>
    <w:p w:rsidR="00A0120C" w:rsidRPr="00A0120C" w:rsidRDefault="00A0120C" w:rsidP="00A01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Data privacy and anonymization measures.</w:t>
      </w:r>
    </w:p>
    <w:p w:rsidR="00A0120C" w:rsidRPr="00A0120C" w:rsidRDefault="00A0120C" w:rsidP="00A01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Development of </w:t>
      </w:r>
      <w:r w:rsidRPr="00A0120C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dashboards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 for visualization.</w:t>
      </w:r>
    </w:p>
    <w:p w:rsidR="00A0120C" w:rsidRPr="00A0120C" w:rsidRDefault="00A0120C" w:rsidP="00A01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120C">
        <w:rPr>
          <w:rFonts w:ascii="Times New Roman" w:eastAsia="Times New Roman" w:hAnsi="Times New Roman" w:cs="Times New Roman"/>
          <w:b/>
          <w:bCs/>
          <w:sz w:val="27"/>
          <w:szCs w:val="27"/>
        </w:rPr>
        <w:t>Out of Scope</w:t>
      </w:r>
    </w:p>
    <w:p w:rsidR="00A0120C" w:rsidRPr="00A0120C" w:rsidRDefault="00A0120C" w:rsidP="00A01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Direct execution of retention campaigns.</w:t>
      </w:r>
    </w:p>
    <w:p w:rsidR="00A0120C" w:rsidRPr="00A0120C" w:rsidRDefault="00A0120C" w:rsidP="00A01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Mobile Money and BK Agent data (future phase).</w:t>
      </w:r>
    </w:p>
    <w:p w:rsidR="00A0120C" w:rsidRPr="00A0120C" w:rsidRDefault="00A0120C" w:rsidP="00A01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Infrastructure procurement.</w:t>
      </w:r>
    </w:p>
    <w:p w:rsidR="00A0120C" w:rsidRPr="00A0120C" w:rsidRDefault="00A0120C" w:rsidP="00A01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Hardware acquisition.</w:t>
      </w:r>
    </w:p>
    <w:p w:rsidR="00A0120C" w:rsidRPr="00A0120C" w:rsidRDefault="00A0120C" w:rsidP="00A01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0120C" w:rsidRPr="00A0120C" w:rsidRDefault="00A0120C" w:rsidP="00A01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120C">
        <w:rPr>
          <w:rFonts w:ascii="Times New Roman" w:eastAsia="Times New Roman" w:hAnsi="Times New Roman" w:cs="Times New Roman"/>
          <w:b/>
          <w:bCs/>
          <w:sz w:val="36"/>
          <w:szCs w:val="36"/>
        </w:rPr>
        <w:t>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2366"/>
        <w:gridCol w:w="4154"/>
      </w:tblGrid>
      <w:tr w:rsidR="00A0120C" w:rsidRPr="00A0120C" w:rsidTr="00A012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Chief Digital Officer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Approves project funding and direction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Project Owner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Head, Data &amp; Analytics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Oversees delivery and technical alignment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Analyst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Data &amp; Analytics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Gathers and documents requirements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 Team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Data &amp; Analytics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Builds and trains churn prediction models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IT Infrastructure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ICT Department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Ensures data integration and security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 &amp; CRM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 Department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Uses insights for targeted campaigns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Care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Contact Center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Engages churn-risk customers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Officer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Legal &amp; Risk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Ensures privacy and data protection</w:t>
            </w:r>
          </w:p>
        </w:tc>
      </w:tr>
    </w:tbl>
    <w:p w:rsidR="00A0120C" w:rsidRPr="00A0120C" w:rsidRDefault="00A0120C" w:rsidP="00A01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0120C" w:rsidRPr="00A0120C" w:rsidRDefault="00A0120C" w:rsidP="00A01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120C">
        <w:rPr>
          <w:rFonts w:ascii="Times New Roman" w:eastAsia="Times New Roman" w:hAnsi="Times New Roman" w:cs="Times New Roman"/>
          <w:b/>
          <w:bCs/>
          <w:sz w:val="36"/>
          <w:szCs w:val="36"/>
        </w:rPr>
        <w:t>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1847"/>
        <w:gridCol w:w="6615"/>
      </w:tblGrid>
      <w:tr w:rsidR="00A0120C" w:rsidRPr="00A0120C" w:rsidTr="00A012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Description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REQ-001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Data Ingestion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System shall ingest data from core systems (T24, Digital Banking, CRM, Call Center).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REQ-002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Data Retention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System shall support at least 12 months of historical data.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REQ-003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Model Prediction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System shall generate churn risk scores monthly.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REQ-004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Explainability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System shall provide top churn drivers per customer using SHAP or LIME.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REQ-005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Segmentation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System shall cluster customers based on churn probability and key behaviors.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REQ-006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Recommendations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System shall provide retention recommendations per segment.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REQ-007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System shall include dashboards showing churn risk, trends, and key features.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REQ-008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System shall anonymize personal data and restrict access per user role.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REQ-009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Reports exportable to Excel and PDF formats.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REQ-010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CRM Integration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Churn scores shall be accessible through CRM interface.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REQ-011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Alerts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High-risk customers shall trigger alerts for proactive follow-up.</w:t>
            </w:r>
          </w:p>
        </w:tc>
      </w:tr>
    </w:tbl>
    <w:p w:rsidR="00A0120C" w:rsidRPr="00A0120C" w:rsidRDefault="00A0120C" w:rsidP="00A01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0120C" w:rsidRPr="00A0120C" w:rsidRDefault="00A0120C" w:rsidP="00A01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120C">
        <w:rPr>
          <w:rFonts w:ascii="Times New Roman" w:eastAsia="Times New Roman" w:hAnsi="Times New Roman" w:cs="Times New Roman"/>
          <w:b/>
          <w:bCs/>
          <w:sz w:val="36"/>
          <w:szCs w:val="36"/>
        </w:rPr>
        <w:t>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4719"/>
        <w:gridCol w:w="889"/>
      </w:tblGrid>
      <w:tr w:rsidR="00A0120C" w:rsidRPr="00A0120C" w:rsidTr="00A012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NFR-001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System uptime of at least 99.5%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NFR-002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Data encryption (AES-256, TLS 1.2+)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NFR-003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query response under 3 seconds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NFR-004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UI available in English and Kinyarwanda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NFR-005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with Rwandan Data Protection Law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NFR-006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Scalable to 1 million+ records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NFR-007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Comprehensive logging and audit trails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:rsidR="00A0120C" w:rsidRPr="00A0120C" w:rsidRDefault="00A0120C" w:rsidP="00A01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0120C" w:rsidRPr="00A0120C" w:rsidRDefault="00A0120C" w:rsidP="00A01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120C">
        <w:rPr>
          <w:rFonts w:ascii="Times New Roman" w:eastAsia="Times New Roman" w:hAnsi="Times New Roman" w:cs="Times New Roman"/>
          <w:b/>
          <w:bCs/>
          <w:sz w:val="36"/>
          <w:szCs w:val="36"/>
        </w:rPr>
        <w:t>Data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3173"/>
        <w:gridCol w:w="1149"/>
      </w:tblGrid>
      <w:tr w:rsidR="00A0120C" w:rsidRPr="00A0120C" w:rsidTr="00A012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Unique anonymized identifier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Account_Number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Account reference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Retail/SME/Corporate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Account_Status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Active/Dormant/Closed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Account_Balance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Current balance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Loan_Status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Active/Repaid/Default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Digital_Usage_Freq_3mo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Logins via mobile/web channels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Complaints_Count_3mo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complaints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NPS_Score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Net Promoter Score (0–10)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Churn_Flag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1 = churned, 0 = active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Binary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Branch code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Last_Transaction_Date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Most recent activity date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Income_Bracket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Monthly income band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</w:tr>
    </w:tbl>
    <w:p w:rsidR="00A0120C" w:rsidRPr="00A0120C" w:rsidRDefault="00A0120C" w:rsidP="00A01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0120C" w:rsidRPr="00A0120C" w:rsidRDefault="00A0120C" w:rsidP="00A01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120C">
        <w:rPr>
          <w:rFonts w:ascii="Times New Roman" w:eastAsia="Times New Roman" w:hAnsi="Times New Roman" w:cs="Times New Roman"/>
          <w:b/>
          <w:bCs/>
          <w:sz w:val="36"/>
          <w:szCs w:val="36"/>
        </w:rPr>
        <w:t>Assumptions</w:t>
      </w:r>
    </w:p>
    <w:p w:rsidR="00A0120C" w:rsidRPr="00A0120C" w:rsidRDefault="00A0120C" w:rsidP="00A012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Historical data accessible via BK Data Warehouse.</w:t>
      </w:r>
    </w:p>
    <w:p w:rsidR="00A0120C" w:rsidRPr="00A0120C" w:rsidRDefault="00A0120C" w:rsidP="00A012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All customer IDs anonymized prior to modeling.</w:t>
      </w:r>
    </w:p>
    <w:p w:rsidR="00A0120C" w:rsidRPr="00A0120C" w:rsidRDefault="00A0120C" w:rsidP="00A012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Regular collaboration between Data, Marketing, and CX teams.</w:t>
      </w:r>
    </w:p>
    <w:p w:rsidR="00A0120C" w:rsidRPr="00A0120C" w:rsidRDefault="00A0120C" w:rsidP="00A012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Adequate compute and storage resources available.</w:t>
      </w:r>
    </w:p>
    <w:p w:rsidR="00A0120C" w:rsidRPr="00A0120C" w:rsidRDefault="00A0120C" w:rsidP="00A01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0120C" w:rsidRPr="00A0120C" w:rsidRDefault="00A0120C" w:rsidP="00A01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120C">
        <w:rPr>
          <w:rFonts w:ascii="Times New Roman" w:eastAsia="Times New Roman" w:hAnsi="Times New Roman" w:cs="Times New Roman"/>
          <w:b/>
          <w:bCs/>
          <w:sz w:val="36"/>
          <w:szCs w:val="36"/>
        </w:rPr>
        <w:t>Constraints</w:t>
      </w:r>
    </w:p>
    <w:p w:rsidR="00A0120C" w:rsidRPr="00A0120C" w:rsidRDefault="00A0120C" w:rsidP="00A012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Potential inconsistencies in historical data.</w:t>
      </w:r>
    </w:p>
    <w:p w:rsidR="00A0120C" w:rsidRPr="00A0120C" w:rsidRDefault="00A0120C" w:rsidP="00A012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Limited behavioral data from legacy systems.</w:t>
      </w:r>
    </w:p>
    <w:p w:rsidR="00A0120C" w:rsidRPr="00A0120C" w:rsidRDefault="00A0120C" w:rsidP="00A012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Regulatory limits on data sharing.</w:t>
      </w:r>
    </w:p>
    <w:p w:rsidR="00A0120C" w:rsidRPr="00A0120C" w:rsidRDefault="00A0120C" w:rsidP="00A01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0120C" w:rsidRPr="00A0120C" w:rsidRDefault="00A0120C" w:rsidP="00A01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120C">
        <w:rPr>
          <w:rFonts w:ascii="Times New Roman" w:eastAsia="Times New Roman" w:hAnsi="Times New Roman" w:cs="Times New Roman"/>
          <w:b/>
          <w:bCs/>
          <w:sz w:val="36"/>
          <w:szCs w:val="36"/>
        </w:rPr>
        <w:t>Acceptance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5133"/>
      </w:tblGrid>
      <w:tr w:rsidR="00A0120C" w:rsidRPr="00A0120C" w:rsidTr="00A012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AC-001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Model accuracy ≥ 80%, AUC ≥ 0.85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AC-002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validated by key business units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AC-003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Demonstrated churn reduction of ≥ 10% during pilot</w:t>
            </w:r>
          </w:p>
        </w:tc>
      </w:tr>
      <w:tr w:rsidR="00A0120C" w:rsidRPr="00A0120C" w:rsidTr="00A01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AC-004</w:t>
            </w:r>
          </w:p>
        </w:tc>
        <w:tc>
          <w:tcPr>
            <w:tcW w:w="0" w:type="auto"/>
            <w:vAlign w:val="center"/>
            <w:hideMark/>
          </w:tcPr>
          <w:p w:rsidR="00A0120C" w:rsidRPr="00A0120C" w:rsidRDefault="00A0120C" w:rsidP="00A0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20C">
              <w:rPr>
                <w:rFonts w:ascii="Times New Roman" w:eastAsia="Times New Roman" w:hAnsi="Times New Roman" w:cs="Times New Roman"/>
                <w:sz w:val="24"/>
                <w:szCs w:val="24"/>
              </w:rPr>
              <w:t>Full compliance with BK data governance standards</w:t>
            </w:r>
          </w:p>
        </w:tc>
      </w:tr>
    </w:tbl>
    <w:p w:rsidR="00A0120C" w:rsidRPr="00A0120C" w:rsidRDefault="00A0120C" w:rsidP="00A01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A0120C" w:rsidRPr="00A0120C" w:rsidRDefault="00A0120C" w:rsidP="00A01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120C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:rsidR="00A0120C" w:rsidRPr="00A0120C" w:rsidRDefault="00A0120C" w:rsidP="00A012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Integration with </w:t>
      </w:r>
      <w:r w:rsidRPr="00A0120C">
        <w:rPr>
          <w:rFonts w:ascii="Times New Roman" w:eastAsia="Times New Roman" w:hAnsi="Times New Roman" w:cs="Times New Roman"/>
          <w:b/>
          <w:bCs/>
          <w:sz w:val="24"/>
          <w:szCs w:val="24"/>
        </w:rPr>
        <w:t>Telesales Recommender System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 for proactive outreach.</w:t>
      </w:r>
    </w:p>
    <w:p w:rsidR="00A0120C" w:rsidRPr="00A0120C" w:rsidRDefault="00A0120C" w:rsidP="00A012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Real-time churn scoring and alert automation.</w:t>
      </w:r>
    </w:p>
    <w:p w:rsidR="00A0120C" w:rsidRPr="00A0120C" w:rsidRDefault="00A0120C" w:rsidP="00A012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>CLV prediction and cross-sell opportunity analysis.</w:t>
      </w:r>
    </w:p>
    <w:p w:rsidR="00A0120C" w:rsidRPr="00A0120C" w:rsidRDefault="00A0120C" w:rsidP="00A012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Expansion to include </w:t>
      </w:r>
      <w:r w:rsidRPr="00A0120C">
        <w:rPr>
          <w:rFonts w:ascii="Times New Roman" w:eastAsia="Times New Roman" w:hAnsi="Times New Roman" w:cs="Times New Roman"/>
          <w:b/>
          <w:bCs/>
          <w:sz w:val="24"/>
          <w:szCs w:val="24"/>
        </w:rPr>
        <w:t>BK Agent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0120C">
        <w:rPr>
          <w:rFonts w:ascii="Times New Roman" w:eastAsia="Times New Roman" w:hAnsi="Times New Roman" w:cs="Times New Roman"/>
          <w:b/>
          <w:bCs/>
          <w:sz w:val="24"/>
          <w:szCs w:val="24"/>
        </w:rPr>
        <w:t>BK Quick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 channels.</w:t>
      </w:r>
    </w:p>
    <w:p w:rsidR="00A0120C" w:rsidRPr="00A0120C" w:rsidRDefault="00A0120C" w:rsidP="00A01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A0120C" w:rsidRPr="00A0120C" w:rsidRDefault="00A0120C" w:rsidP="00A01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120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Conclusion</w:t>
      </w:r>
    </w:p>
    <w:p w:rsidR="00E82E12" w:rsidRPr="00A0120C" w:rsidRDefault="00A0120C" w:rsidP="00A01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0120C">
        <w:rPr>
          <w:rFonts w:ascii="Times New Roman" w:eastAsia="Times New Roman" w:hAnsi="Times New Roman" w:cs="Times New Roman"/>
          <w:b/>
          <w:bCs/>
          <w:sz w:val="24"/>
          <w:szCs w:val="24"/>
        </w:rPr>
        <w:t>KOMEZA BANK Churn Intelligence Platform</w:t>
      </w:r>
      <w:r w:rsidRPr="00A0120C">
        <w:rPr>
          <w:rFonts w:ascii="Times New Roman" w:eastAsia="Times New Roman" w:hAnsi="Times New Roman" w:cs="Times New Roman"/>
          <w:sz w:val="24"/>
          <w:szCs w:val="24"/>
        </w:rPr>
        <w:t xml:space="preserve"> represents a key enabler of BK’s Customer Value Management strategy, supporting data-driven decision-making across departments. It strengthens the bank’s ability to anticipate churn, personalize engagement, and enhance customer lifetime value while ensuring compliance and scalability.</w:t>
      </w:r>
    </w:p>
    <w:sectPr w:rsidR="00E82E12" w:rsidRPr="00A0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A4338"/>
    <w:multiLevelType w:val="multilevel"/>
    <w:tmpl w:val="0614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F66A8"/>
    <w:multiLevelType w:val="multilevel"/>
    <w:tmpl w:val="FA26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03271"/>
    <w:multiLevelType w:val="multilevel"/>
    <w:tmpl w:val="B6C0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96C9A"/>
    <w:multiLevelType w:val="multilevel"/>
    <w:tmpl w:val="4CC4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15C10"/>
    <w:multiLevelType w:val="multilevel"/>
    <w:tmpl w:val="5D7A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24D87"/>
    <w:multiLevelType w:val="multilevel"/>
    <w:tmpl w:val="0AC8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0C"/>
    <w:rsid w:val="00A0120C"/>
    <w:rsid w:val="00E8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DED1"/>
  <w15:chartTrackingRefBased/>
  <w15:docId w15:val="{E0F31218-2D21-4E3F-8E92-1581358A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12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1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12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12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1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120C"/>
    <w:rPr>
      <w:b/>
      <w:bCs/>
    </w:rPr>
  </w:style>
  <w:style w:type="character" w:styleId="Emphasis">
    <w:name w:val="Emphasis"/>
    <w:basedOn w:val="DefaultParagraphFont"/>
    <w:uiPriority w:val="20"/>
    <w:qFormat/>
    <w:rsid w:val="00A012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SHYAKA</dc:creator>
  <cp:keywords/>
  <dc:description/>
  <cp:lastModifiedBy>Steven SHYAKA</cp:lastModifiedBy>
  <cp:revision>1</cp:revision>
  <dcterms:created xsi:type="dcterms:W3CDTF">2025-10-07T11:32:00Z</dcterms:created>
  <dcterms:modified xsi:type="dcterms:W3CDTF">2025-10-07T11:32:00Z</dcterms:modified>
</cp:coreProperties>
</file>