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jc w:val="center"/>
      </w:pPr>
      <w:r>
        <w:rPr>
          <w:rFonts w:ascii="Georgia" w:hAnsi="Georgia" w:eastAsia="Georgia"/>
          <w:b/>
          <w:color w:val="8A734A"/>
          <w:sz w:val="24"/>
        </w:rPr>
        <w:t>THE VEDANTA WAY LIMITED</w:t>
      </w:r>
    </w:p>
    <w:p>
      <w:pPr>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Ground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Branston Hall, Lincoln Road, Branston, Lincoln LN4 1PD</w:t>
        <w:br/>
        <w:t>Website: https://thevedanta.org/</w:t>
        <w:br/>
        <w:br/>
        <w:t>Assessor: Shyam Prasad</w:t>
        <w:br/>
        <w:t>Date: 27 June 2026</w:t>
        <w:br/>
        <w:t>Review due: 27 June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 ground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with-tissue.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Chef’s tissue / neck tissue — must be worn (not carried in a pocket). Put it on before you enter the kitchen.</w:t>
      </w:r>
    </w:p>
    <w:p>
      <w:pPr>
        <w:spacing w:after="80"/>
        <w:ind w:left="227"/>
      </w:pPr>
      <w:r>
        <w:rPr>
          <w:rFonts w:ascii="Calibri" w:hAnsi="Calibri" w:eastAsia="Calibri"/>
          <w:b w:val="0"/>
          <w:color w:val="222222"/>
          <w:sz w:val="22"/>
        </w:rPr>
        <w:t>4. Clean apron or designated kitchen outerwear if provided / required for the task.</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before touching food, trays, utensils or storage shelves.</w:t>
      </w:r>
    </w:p>
    <w:p>
      <w:pPr>
        <w:spacing w:before="200" w:after="120"/>
      </w:pPr>
      <w:r>
        <w:rPr>
          <w:rFonts w:ascii="Georgia" w:hAnsi="Georgia" w:eastAsia="Georgia"/>
          <w:b/>
          <w:color w:val="8A734A"/>
          <w:sz w:val="24"/>
        </w:rPr>
        <w:t>How to wear chef’s tissue (brochure guide)</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chefs-tissue-how-to.png"/>
                    <pic:cNvPicPr/>
                  </pic:nvPicPr>
                  <pic:blipFill>
                    <a:blip r:embed="rId11"/>
                    <a:stretch>
                      <a:fillRect/>
                    </a:stretch>
                  </pic:blipFill>
                  <pic:spPr>
                    <a:xfrm>
                      <a:off x="0" y="0"/>
                      <a:ext cx="5760720" cy="3840480"/>
                    </a:xfrm>
                    <a:prstGeom prst="rect"/>
                  </pic:spPr>
                </pic:pic>
              </a:graphicData>
            </a:graphic>
          </wp:inline>
        </w:drawing>
      </w:r>
    </w:p>
    <w:p>
      <w:pPr>
        <w:spacing w:after="80"/>
        <w:ind w:left="227"/>
      </w:pPr>
      <w:r>
        <w:rPr>
          <w:rFonts w:ascii="Calibri" w:hAnsi="Calibri" w:eastAsia="Calibri"/>
          <w:b w:val="0"/>
          <w:color w:val="222222"/>
          <w:sz w:val="22"/>
        </w:rPr>
        <w:t>1. Take a clean chef’s tissue from the supply at the kitchen entrance.</w:t>
      </w:r>
    </w:p>
    <w:p>
      <w:pPr>
        <w:spacing w:after="80"/>
        <w:ind w:left="227"/>
      </w:pPr>
      <w:r>
        <w:rPr>
          <w:rFonts w:ascii="Calibri" w:hAnsi="Calibri" w:eastAsia="Calibri"/>
          <w:b w:val="0"/>
          <w:color w:val="222222"/>
          <w:sz w:val="22"/>
        </w:rPr>
        <w:t>2. Place it around the neck as a catering neckerchief / tissue and secure it neatly.</w:t>
      </w:r>
    </w:p>
    <w:p>
      <w:pPr>
        <w:spacing w:after="80"/>
        <w:ind w:left="227"/>
      </w:pPr>
      <w:r>
        <w:rPr>
          <w:rFonts w:ascii="Calibri" w:hAnsi="Calibri" w:eastAsia="Calibri"/>
          <w:b w:val="0"/>
          <w:color w:val="222222"/>
          <w:sz w:val="22"/>
        </w:rPr>
        <w:t>3. Put on your hair net and anti-slip shoes at the same time — all three are required together.</w:t>
      </w:r>
    </w:p>
    <w:p>
      <w:pPr>
        <w:spacing w:after="80"/>
        <w:ind w:left="227"/>
      </w:pPr>
      <w:r>
        <w:rPr>
          <w:rFonts w:ascii="Calibri" w:hAnsi="Calibri" w:eastAsia="Calibri"/>
          <w:b w:val="0"/>
          <w:color w:val="222222"/>
          <w:sz w:val="22"/>
        </w:rPr>
        <w:t>4. Do not enter the kitchen with the tissue in your pocket, bag or hand unused.</w:t>
      </w:r>
    </w:p>
    <w:p>
      <w:pPr>
        <w:spacing w:after="80"/>
        <w:ind w:left="227"/>
      </w:pPr>
      <w:r>
        <w:rPr>
          <w:rFonts w:ascii="Calibri" w:hAnsi="Calibri" w:eastAsia="Calibri"/>
          <w:b w:val="0"/>
          <w:color w:val="222222"/>
          <w:sz w:val="22"/>
        </w:rPr>
        <w:t>5. Replace with a clean tissue if it becomes dirty or damaged during the shift.</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chef’s tissue on your neck before entering</w:t>
      </w:r>
    </w:p>
    <w:p>
      <w:pPr>
        <w:pStyle w:val="ListBullet"/>
        <w:spacing w:after="60"/>
      </w:pPr>
      <w:r>
        <w:rPr>
          <w:rFonts w:ascii="Calibri" w:hAnsi="Calibri" w:eastAsia="Calibri"/>
          <w:b w:val="0"/>
          <w:color w:val="222222"/>
          <w:sz w:val="22"/>
        </w:rPr>
        <w:t>Wash / sanitise hands before touching food or trays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enter without wearing chef’s tissue</w:t>
      </w:r>
    </w:p>
    <w:p>
      <w:pPr>
        <w:pStyle w:val="ListBullet"/>
        <w:spacing w:after="60"/>
      </w:pPr>
      <w:r>
        <w:rPr>
          <w:rFonts w:ascii="Calibri" w:hAnsi="Calibri" w:eastAsia="Calibri"/>
          <w:b w:val="0"/>
          <w:color w:val="222222"/>
          <w:sz w:val="22"/>
        </w:rPr>
        <w:t>Don’t keep the tissue in your pocket unused</w:t>
      </w:r>
    </w:p>
    <w:p>
      <w:pPr>
        <w:pStyle w:val="ListBullet"/>
        <w:spacing w:after="60"/>
      </w:pPr>
      <w:r>
        <w:rPr>
          <w:rFonts w:ascii="Calibri" w:hAnsi="Calibri" w:eastAsia="Calibri"/>
          <w:b w:val="0"/>
          <w:color w:val="222222"/>
          <w:sz w:val="22"/>
        </w:rPr>
        <w:t>Don’t wear outdoor coats over food-contact work</w:t>
      </w:r>
    </w:p>
    <w:p>
      <w:pPr>
        <w:pStyle w:val="ListBullet"/>
        <w:spacing w:after="60"/>
      </w:pPr>
      <w:r>
        <w:rPr>
          <w:rFonts w:ascii="Calibri" w:hAnsi="Calibri" w:eastAsia="Calibri"/>
          <w:b w:val="0"/>
          <w:color w:val="222222"/>
          <w:sz w:val="22"/>
        </w:rPr>
        <w:t>Don’t touch food with unwashed hands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chef’s tissues near the kitchen entrance</w:t>
      </w:r>
    </w:p>
    <w:p>
      <w:pPr>
        <w:pStyle w:val="ListBullet"/>
        <w:spacing w:after="60"/>
      </w:pPr>
      <w:r>
        <w:rPr>
          <w:rFonts w:ascii="Calibri" w:hAnsi="Calibri" w:eastAsia="Calibri"/>
          <w:b w:val="0"/>
          <w:color w:val="222222"/>
          <w:sz w:val="22"/>
        </w:rPr>
        <w:t>Replace damaged PPE immediately</w:t>
      </w:r>
    </w:p>
    <w:p>
      <w:pPr>
        <w:pStyle w:val="ListBullet"/>
        <w:spacing w:after="60"/>
      </w:pPr>
      <w:r>
        <w:rPr>
          <w:rFonts w:ascii="Calibri" w:hAnsi="Calibri" w:eastAsia="Calibri"/>
          <w:b w:val="0"/>
          <w:color w:val="222222"/>
          <w:sz w:val="22"/>
        </w:rPr>
        <w:t>Managers enforce the PPE gate — no exceptions for “quick visits”</w:t>
      </w:r>
    </w:p>
    <w:p>
      <w:pPr>
        <w:pStyle w:val="ListBullet"/>
        <w:spacing w:after="60"/>
      </w:pPr>
      <w:r>
        <w:rPr>
          <w:rFonts w:ascii="Calibri" w:hAnsi="Calibri" w:eastAsia="Calibri"/>
          <w:b w:val="0"/>
          <w:color w:val="222222"/>
          <w:sz w:val="22"/>
        </w:rPr>
        <w:t>No tissue worn = no kitchen entry</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foh-kitchen-steps.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chef’s tissue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kitchen-hazards-walk.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clean-as-you-go.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hot-tray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7. Fridge, freezer, dry store &amp; portable cabin</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storage-access.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chef’s tissue).</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8. Building / maintenance / other visiting staff</w:t>
      </w:r>
    </w:p>
    <w:p>
      <w:pPr>
        <w:spacing w:before="80" w:after="160"/>
        <w:jc w:val="center"/>
      </w:pPr>
      <w:r>
        <w:drawing>
          <wp:inline xmlns:a="http://schemas.openxmlformats.org/drawingml/2006/main" xmlns:pic="http://schemas.openxmlformats.org/drawingml/2006/picture">
            <wp:extent cx="5760720" cy="3840480"/>
            <wp:docPr id="9" name="Picture 9"/>
            <wp:cNvGraphicFramePr>
              <a:graphicFrameLocks noChangeAspect="1"/>
            </wp:cNvGraphicFramePr>
            <a:graphic>
              <a:graphicData uri="http://schemas.openxmlformats.org/drawingml/2006/picture">
                <pic:pic>
                  <pic:nvPicPr>
                    <pic:cNvPr id="0" name="staff-building-visit.png"/>
                    <pic:cNvPicPr/>
                  </pic:nvPicPr>
                  <pic:blipFill>
                    <a:blip r:embed="rId17"/>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chef’s tissue (and any additional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9.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or chef’s tissue.</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10.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chef’s tissue; clean apron; remove loose jewellery; hand hygiene.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11.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12.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chef’s tissue,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1.3 Staff Kitchen Access Pack — chef’s tissue shown on brochure visuals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