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Ground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June 2026</w:t>
        <w:br/>
        <w:t>Review due: 27 June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 ground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entry.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Chef’s tissue / neck tissue (or site-approved disposable alternative) when entering the kitchen.</w:t>
      </w:r>
    </w:p>
    <w:p>
      <w:pPr>
        <w:spacing w:after="80"/>
        <w:ind w:left="227"/>
      </w:pPr>
      <w:r>
        <w:rPr>
          <w:rFonts w:ascii="Calibri" w:hAnsi="Calibri" w:eastAsia="Calibri"/>
          <w:b w:val="0"/>
          <w:color w:val="222222"/>
          <w:sz w:val="22"/>
        </w:rPr>
        <w:t>4. Clean apron or designated kitchen outerwear if provided / required for the task.</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before touching food, trays, utensils or storage shelves.</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chef’s tissue when entering the kitchen</w:t>
      </w:r>
    </w:p>
    <w:p>
      <w:pPr>
        <w:pStyle w:val="ListBullet"/>
        <w:spacing w:after="60"/>
      </w:pPr>
      <w:r>
        <w:rPr>
          <w:rFonts w:ascii="Calibri" w:hAnsi="Calibri" w:eastAsia="Calibri"/>
          <w:b w:val="0"/>
          <w:color w:val="222222"/>
          <w:sz w:val="22"/>
        </w:rPr>
        <w:t>Wash / sanitise hands before touching food or trays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wear outdoor coats over food-contact work</w:t>
      </w:r>
    </w:p>
    <w:p>
      <w:pPr>
        <w:pStyle w:val="ListBullet"/>
        <w:spacing w:after="60"/>
      </w:pPr>
      <w:r>
        <w:rPr>
          <w:rFonts w:ascii="Calibri" w:hAnsi="Calibri" w:eastAsia="Calibri"/>
          <w:b w:val="0"/>
          <w:color w:val="222222"/>
          <w:sz w:val="22"/>
        </w:rPr>
        <w:t>Don’t touch food with unwashed hands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tissues near the kitchen entrance</w:t>
      </w:r>
    </w:p>
    <w:p>
      <w:pPr>
        <w:pStyle w:val="ListBullet"/>
        <w:spacing w:after="60"/>
      </w:pPr>
      <w:r>
        <w:rPr>
          <w:rFonts w:ascii="Calibri" w:hAnsi="Calibri" w:eastAsia="Calibri"/>
          <w:b w:val="0"/>
          <w:color w:val="222222"/>
          <w:sz w:val="22"/>
        </w:rPr>
        <w:t>Replace damaged PPE immediately</w:t>
      </w:r>
    </w:p>
    <w:p>
      <w:pPr>
        <w:pStyle w:val="ListBullet"/>
        <w:spacing w:after="60"/>
      </w:pPr>
      <w:r>
        <w:rPr>
          <w:rFonts w:ascii="Calibri" w:hAnsi="Calibri" w:eastAsia="Calibri"/>
          <w:b w:val="0"/>
          <w:color w:val="222222"/>
          <w:sz w:val="22"/>
        </w:rPr>
        <w:t>Managers enforce the PPE gate — no exceptions for “quick visits”</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chef’s tissue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chef’s tissue).</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chef’s tissue (and any additional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or chef’s tissue.</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chef’s tissue; clean apron; remove loose jewellery; hand hygiene.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chef’s tissue,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1.2 Staff Kitchen Access Pack — dates aligned to 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