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74B5"/>
          <w:sz w:val="22"/>
          <w:szCs w:val="22"/>
        </w:rPr>
        <w:t xml:space="preserve">TECHNICAL SPECIFICATION</w:t>
      </w:r>
    </w:p>
    <w:p>
      <w:pPr>
        <w:spacing w:after="300"/>
        <w:jc w:val="center"/>
      </w:pPr>
      <w:r>
        <w:rPr>
          <w:b/>
          <w:bCs/>
          <w:color w:val="1F3864"/>
          <w:sz w:val="48"/>
          <w:szCs w:val="48"/>
        </w:rPr>
        <w:t xml:space="preserve">Website &amp; Domain Monitoring SaaS Platform</w:t>
      </w:r>
    </w:p>
    <w:p>
      <w:pPr>
        <w:spacing w:after="40"/>
        <w:jc w:val="center"/>
      </w:pPr>
      <w:r>
        <w:rPr>
          <w:i/>
          <w:iCs/>
          <w:color w:val="555555"/>
          <w:sz w:val="24"/>
          <w:szCs w:val="24"/>
        </w:rPr>
        <w:t xml:space="preserve">Uptime, Performance, SSL, Domain, DNS and Broken-Link Monitoring with Multi-Channel Alerting</w:t>
      </w:r>
    </w:p>
    <w:p>
      <w:pPr>
        <w:spacing w:before="2000"/>
      </w:pPr>
    </w:p>
    <w:p>
      <w:pPr>
        <w:spacing w:after="60"/>
        <w:jc w:val="center"/>
      </w:pPr>
      <w:r>
        <w:rPr>
          <w:color w:val="444444"/>
          <w:sz w:val="20"/>
          <w:szCs w:val="20"/>
        </w:rPr>
        <w:t xml:space="preserve">Prepared for: Development &amp; Investment Review</w:t>
      </w:r>
    </w:p>
    <w:p>
      <w:pPr>
        <w:spacing w:after="60"/>
        <w:jc w:val="center"/>
      </w:pPr>
      <w:r>
        <w:rPr>
          <w:color w:val="444444"/>
          <w:sz w:val="20"/>
          <w:szCs w:val="20"/>
        </w:rPr>
        <w:t xml:space="preserve">Document Version: 1.0</w:t>
      </w:r>
    </w:p>
    <w:p>
      <w:pPr>
        <w:spacing w:after="60"/>
        <w:jc w:val="center"/>
      </w:pPr>
      <w:r>
        <w:rPr>
          <w:color w:val="444444"/>
          <w:sz w:val="20"/>
          <w:szCs w:val="20"/>
        </w:rPr>
        <w:t xml:space="preserve">Date: 12 September 2026</w:t>
      </w:r>
    </w:p>
    <w:p>
      <w:r>
        <w:br w:type="page"/>
      </w:r>
    </w:p>
    <w:p>
      <w:pPr>
        <w:sectPr>
          <w:pgSz w:w="12240" w:h="15840" w:orient="portrait"/>
          <w:pgMar w:top="1440" w:right="1350" w:bottom="1440" w:left="1350" w:header="708" w:footer="708" w:gutter="0"/>
          <w:pgNumType/>
          <w:docGrid w:linePitch="360"/>
        </w:sectPr>
      </w:pPr>
    </w:p>
    <w:p>
      <w:pPr>
        <w:pStyle w:val="Heading1"/>
        <w:pBdr>
          <w:bottom w:val="single" w:color="2E74B5" w:sz="6" w:space="4"/>
        </w:pBdr>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sz w:val="30"/>
          <w:szCs w:val="30"/>
        </w:rPr>
        <w:t xml:space="preserve">1. Executive Summary</w:t>
      </w:r>
    </w:p>
    <w:p>
      <w:pPr>
        <w:spacing w:after="160" w:line="276"/>
      </w:pPr>
      <w:r>
        <w:rPr>
          <w:color w:val="222222"/>
          <w:sz w:val="21"/>
          <w:szCs w:val="21"/>
        </w:rPr>
        <w:t xml:space="preserve">This document specifies a multi-tenant SaaS platform for monitoring the availability, performance, and security posture of customer websites and domains. The platform continuously checks HTTP availability, response performance, SSL certificate health, domain and DNS integrity, and link health, and notifies customers through email, SMS, and WhatsApp before minor issues become outages, security incidents, or lost domains.</w:t>
      </w:r>
    </w:p>
    <w:p>
      <w:pPr>
        <w:spacing w:after="160" w:line="276"/>
      </w:pPr>
      <w:r>
        <w:rPr>
          <w:color w:val="222222"/>
          <w:sz w:val="21"/>
          <w:szCs w:val="21"/>
        </w:rPr>
        <w:t xml:space="preserve">The core differentiator relative to established global competitors (UptimeRobot, Pingdom, StatusCake) is India-first, multi-channel alerting — specifically WhatsApp and DLT-compliant SMS — combined with a full security-adjacent feature set (DNS, nameserver, and certificate change detection) that most low-cost competitors omit.</w:t>
      </w:r>
    </w:p>
    <w:p>
      <w:pPr>
        <w:spacing w:after="160" w:line="276"/>
      </w:pPr>
      <w:r>
        <w:rPr>
          <w:color w:val="222222"/>
          <w:sz w:val="21"/>
          <w:szCs w:val="21"/>
        </w:rPr>
        <w:t xml:space="preserve">This specification covers:</w:t>
      </w:r>
    </w:p>
    <w:p>
      <w:pPr>
        <w:pStyle w:val="ListParagraph"/>
        <w:numPr>
          <w:ilvl w:val="0"/>
          <w:numId w:val="2"/>
        </w:numPr>
        <w:spacing w:after="80" w:line="260"/>
      </w:pPr>
      <w:r>
        <w:rPr>
          <w:color w:val="222222"/>
          <w:sz w:val="21"/>
          <w:szCs w:val="21"/>
        </w:rPr>
        <w:t xml:space="preserve">Functional requirements for all nine monitoring modules</w:t>
      </w:r>
    </w:p>
    <w:p>
      <w:pPr>
        <w:pStyle w:val="ListParagraph"/>
        <w:numPr>
          <w:ilvl w:val="0"/>
          <w:numId w:val="2"/>
        </w:numPr>
        <w:spacing w:after="80" w:line="260"/>
      </w:pPr>
      <w:r>
        <w:rPr>
          <w:color w:val="222222"/>
          <w:sz w:val="21"/>
          <w:szCs w:val="21"/>
        </w:rPr>
        <w:t xml:space="preserve">The alerting engine and notification rules</w:t>
      </w:r>
    </w:p>
    <w:p>
      <w:pPr>
        <w:pStyle w:val="ListParagraph"/>
        <w:numPr>
          <w:ilvl w:val="0"/>
          <w:numId w:val="2"/>
        </w:numPr>
        <w:spacing w:after="80" w:line="260"/>
      </w:pPr>
      <w:r>
        <w:rPr>
          <w:color w:val="222222"/>
          <w:sz w:val="21"/>
          <w:szCs w:val="21"/>
        </w:rPr>
        <w:t xml:space="preserve">Platform and account-management features required for a commercial SaaS</w:t>
      </w:r>
    </w:p>
    <w:p>
      <w:pPr>
        <w:pStyle w:val="ListParagraph"/>
        <w:numPr>
          <w:ilvl w:val="0"/>
          <w:numId w:val="2"/>
        </w:numPr>
        <w:spacing w:after="80" w:line="260"/>
      </w:pPr>
      <w:r>
        <w:rPr>
          <w:color w:val="222222"/>
          <w:sz w:val="21"/>
          <w:szCs w:val="21"/>
        </w:rPr>
        <w:t xml:space="preserve">Proposed system architecture, database schema, and technology stack</w:t>
      </w:r>
    </w:p>
    <w:p>
      <w:pPr>
        <w:pStyle w:val="ListParagraph"/>
        <w:numPr>
          <w:ilvl w:val="0"/>
          <w:numId w:val="2"/>
        </w:numPr>
        <w:spacing w:after="80" w:line="260"/>
      </w:pPr>
      <w:r>
        <w:rPr>
          <w:color w:val="222222"/>
          <w:sz w:val="21"/>
          <w:szCs w:val="21"/>
        </w:rPr>
        <w:t xml:space="preserve">Non-functional requirements: scalability, reliability, and compliance</w:t>
      </w:r>
    </w:p>
    <w:p>
      <w:pPr>
        <w:pStyle w:val="ListParagraph"/>
        <w:numPr>
          <w:ilvl w:val="0"/>
          <w:numId w:val="2"/>
        </w:numPr>
        <w:spacing w:after="80" w:line="260"/>
      </w:pPr>
      <w:r>
        <w:rPr>
          <w:color w:val="222222"/>
          <w:sz w:val="21"/>
          <w:szCs w:val="21"/>
        </w:rPr>
        <w:t xml:space="preserve">A phased build roadmap with effort estimates</w:t>
      </w:r>
    </w:p>
    <w:p>
      <w:pPr>
        <w:pStyle w:val="ListParagraph"/>
        <w:numPr>
          <w:ilvl w:val="0"/>
          <w:numId w:val="2"/>
        </w:numPr>
        <w:spacing w:after="80" w:line="260"/>
      </w:pPr>
      <w:r>
        <w:rPr>
          <w:color w:val="222222"/>
          <w:sz w:val="21"/>
          <w:szCs w:val="21"/>
        </w:rPr>
        <w:t xml:space="preserve">Known engineering risks and dependencies that require early action</w:t>
      </w:r>
    </w:p>
    <w:p>
      <w:pPr>
        <w:pStyle w:val="Heading1"/>
        <w:pBdr>
          <w:bottom w:val="single" w:color="2E74B5" w:sz="6" w:space="4"/>
        </w:pBdr>
        <w:spacing w:after="200" w:before="400"/>
      </w:pPr>
      <w:r>
        <w:rPr>
          <w:b/>
          <w:bCs/>
          <w:color w:val="1F3864"/>
          <w:sz w:val="30"/>
          <w:szCs w:val="30"/>
        </w:rPr>
        <w:t xml:space="preserve">2. Product Objectives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300"/>
      </w:tblGrid>
      <w:tr>
        <w:trPr>
          <w:tblHeader/>
        </w:trPr>
        <w:tc>
          <w:tcPr>
            <w:tcW w:type="dxa" w:w="700"/>
            <w:shd w:fill="1F3864" w:val="clear"/>
            <w:tcMar>
              <w:top w:type="dxa" w:w="80"/>
              <w:left w:type="dxa" w:w="120"/>
              <w:bottom w:type="dxa" w:w="80"/>
              <w:right w:type="dxa" w:w="120"/>
            </w:tcMar>
            <w:vAlign w:val="center"/>
          </w:tcPr>
          <w:p>
            <w:pPr>
              <w:jc w:val="left"/>
            </w:pPr>
            <w:r>
              <w:rPr>
                <w:b/>
                <w:bCs/>
                <w:color w:val="FFFFFF"/>
                <w:sz w:val="19"/>
                <w:szCs w:val="19"/>
              </w:rPr>
              <w:t xml:space="preserve">#</w:t>
            </w:r>
          </w:p>
        </w:tc>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Objective</w:t>
            </w:r>
          </w:p>
        </w:tc>
        <w:tc>
          <w:tcPr>
            <w:tcW w:type="dxa" w:w="5300"/>
            <w:shd w:fill="1F3864" w:val="clear"/>
            <w:tcMar>
              <w:top w:type="dxa" w:w="80"/>
              <w:left w:type="dxa" w:w="120"/>
              <w:bottom w:type="dxa" w:w="80"/>
              <w:right w:type="dxa" w:w="120"/>
            </w:tcMar>
            <w:vAlign w:val="center"/>
          </w:tcPr>
          <w:p>
            <w:pPr>
              <w:jc w:val="left"/>
            </w:pPr>
            <w:r>
              <w:rPr>
                <w:b/>
                <w:bCs/>
                <w:color w:val="FFFFFF"/>
                <w:sz w:val="19"/>
                <w:szCs w:val="19"/>
              </w:rPr>
              <w:t xml:space="preserve">Business Rationale</w:t>
            </w:r>
          </w:p>
        </w:tc>
      </w:tr>
      <w:tr>
        <w:tc>
          <w:tcPr>
            <w:tcW w:type="dxa" w:w="700"/>
            <w:tcMar>
              <w:top w:type="dxa" w:w="80"/>
              <w:left w:type="dxa" w:w="120"/>
              <w:bottom w:type="dxa" w:w="80"/>
              <w:right w:type="dxa" w:w="120"/>
            </w:tcMar>
            <w:vAlign w:val="center"/>
          </w:tcPr>
          <w:p>
            <w:pPr>
              <w:jc w:val="left"/>
            </w:pPr>
            <w:r>
              <w:rPr>
                <w:b w:val="false"/>
                <w:bCs w:val="false"/>
                <w:color w:val="222222"/>
                <w:sz w:val="19"/>
                <w:szCs w:val="19"/>
              </w:rPr>
              <w:t xml:space="preserve">1</w:t>
            </w:r>
          </w:p>
        </w:tc>
        <w:tc>
          <w:tcPr>
            <w:tcW w:type="dxa" w:w="3200"/>
            <w:tcMar>
              <w:top w:type="dxa" w:w="80"/>
              <w:left w:type="dxa" w:w="120"/>
              <w:bottom w:type="dxa" w:w="80"/>
              <w:right w:type="dxa" w:w="120"/>
            </w:tcMar>
            <w:vAlign w:val="center"/>
          </w:tcPr>
          <w:p>
            <w:pPr>
              <w:jc w:val="left"/>
            </w:pPr>
            <w:r>
              <w:rPr>
                <w:b w:val="false"/>
                <w:bCs w:val="false"/>
                <w:color w:val="222222"/>
                <w:sz w:val="19"/>
                <w:szCs w:val="19"/>
              </w:rPr>
              <w:t xml:space="preserve">Reduce downtime cost</w:t>
            </w:r>
          </w:p>
        </w:tc>
        <w:tc>
          <w:tcPr>
            <w:tcW w:type="dxa" w:w="5300"/>
            <w:tcMar>
              <w:top w:type="dxa" w:w="80"/>
              <w:left w:type="dxa" w:w="120"/>
              <w:bottom w:type="dxa" w:w="80"/>
              <w:right w:type="dxa" w:w="120"/>
            </w:tcMar>
            <w:vAlign w:val="center"/>
          </w:tcPr>
          <w:p>
            <w:pPr>
              <w:jc w:val="left"/>
            </w:pPr>
            <w:r>
              <w:rPr>
                <w:b w:val="false"/>
                <w:bCs w:val="false"/>
                <w:color w:val="222222"/>
                <w:sz w:val="19"/>
                <w:szCs w:val="19"/>
              </w:rPr>
              <w:t xml:space="preserve">Customers lose revenue and user trust when sites fail; early detection shortens time-to-repair.</w:t>
            </w:r>
          </w:p>
        </w:tc>
      </w:tr>
      <w:tr>
        <w:tc>
          <w:tcPr>
            <w:tcW w:type="dxa" w:w="7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2</w:t>
            </w:r>
          </w:p>
        </w:tc>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Prevent expiry disasters</w:t>
            </w:r>
          </w:p>
        </w:tc>
        <w:tc>
          <w:tcPr>
            <w:tcW w:type="dxa" w:w="5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SSL and domain expiry lapses are common, embarrassing, and fully preventable with advance warning.</w:t>
            </w:r>
          </w:p>
        </w:tc>
      </w:tr>
      <w:tr>
        <w:tc>
          <w:tcPr>
            <w:tcW w:type="dxa" w:w="700"/>
            <w:tcMar>
              <w:top w:type="dxa" w:w="80"/>
              <w:left w:type="dxa" w:w="120"/>
              <w:bottom w:type="dxa" w:w="80"/>
              <w:right w:type="dxa" w:w="120"/>
            </w:tcMar>
            <w:vAlign w:val="center"/>
          </w:tcPr>
          <w:p>
            <w:pPr>
              <w:jc w:val="left"/>
            </w:pPr>
            <w:r>
              <w:rPr>
                <w:b w:val="false"/>
                <w:bCs w:val="false"/>
                <w:color w:val="222222"/>
                <w:sz w:val="19"/>
                <w:szCs w:val="19"/>
              </w:rPr>
              <w:t xml:space="preserve">3</w:t>
            </w:r>
          </w:p>
        </w:tc>
        <w:tc>
          <w:tcPr>
            <w:tcW w:type="dxa" w:w="3200"/>
            <w:tcMar>
              <w:top w:type="dxa" w:w="80"/>
              <w:left w:type="dxa" w:w="120"/>
              <w:bottom w:type="dxa" w:w="80"/>
              <w:right w:type="dxa" w:w="120"/>
            </w:tcMar>
            <w:vAlign w:val="center"/>
          </w:tcPr>
          <w:p>
            <w:pPr>
              <w:jc w:val="left"/>
            </w:pPr>
            <w:r>
              <w:rPr>
                <w:b w:val="false"/>
                <w:bCs w:val="false"/>
                <w:color w:val="222222"/>
                <w:sz w:val="19"/>
                <w:szCs w:val="19"/>
              </w:rPr>
              <w:t xml:space="preserve">Detect security threats early</w:t>
            </w:r>
          </w:p>
        </w:tc>
        <w:tc>
          <w:tcPr>
            <w:tcW w:type="dxa" w:w="5300"/>
            <w:tcMar>
              <w:top w:type="dxa" w:w="80"/>
              <w:left w:type="dxa" w:w="120"/>
              <w:bottom w:type="dxa" w:w="80"/>
              <w:right w:type="dxa" w:w="120"/>
            </w:tcMar>
            <w:vAlign w:val="center"/>
          </w:tcPr>
          <w:p>
            <w:pPr>
              <w:jc w:val="left"/>
            </w:pPr>
            <w:r>
              <w:rPr>
                <w:b w:val="false"/>
                <w:bCs w:val="false"/>
                <w:color w:val="222222"/>
                <w:sz w:val="19"/>
                <w:szCs w:val="19"/>
              </w:rPr>
              <w:t xml:space="preserve">Unexpected DNS, nameserver, or certificate changes are leading indicators of domain hijacking or compromise.</w:t>
            </w:r>
          </w:p>
        </w:tc>
      </w:tr>
      <w:tr>
        <w:tc>
          <w:tcPr>
            <w:tcW w:type="dxa" w:w="7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4</w:t>
            </w:r>
          </w:p>
        </w:tc>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Protect SEO and UX</w:t>
            </w:r>
          </w:p>
        </w:tc>
        <w:tc>
          <w:tcPr>
            <w:tcW w:type="dxa" w:w="5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Broken links and slow page loads directly harm search ranking and conversion.</w:t>
            </w:r>
          </w:p>
        </w:tc>
      </w:tr>
      <w:tr>
        <w:tc>
          <w:tcPr>
            <w:tcW w:type="dxa" w:w="700"/>
            <w:tcMar>
              <w:top w:type="dxa" w:w="80"/>
              <w:left w:type="dxa" w:w="120"/>
              <w:bottom w:type="dxa" w:w="80"/>
              <w:right w:type="dxa" w:w="120"/>
            </w:tcMar>
            <w:vAlign w:val="center"/>
          </w:tcPr>
          <w:p>
            <w:pPr>
              <w:jc w:val="left"/>
            </w:pPr>
            <w:r>
              <w:rPr>
                <w:b w:val="false"/>
                <w:bCs w:val="false"/>
                <w:color w:val="222222"/>
                <w:sz w:val="19"/>
                <w:szCs w:val="19"/>
              </w:rPr>
              <w:t xml:space="preserve">5</w:t>
            </w:r>
          </w:p>
        </w:tc>
        <w:tc>
          <w:tcPr>
            <w:tcW w:type="dxa" w:w="3200"/>
            <w:tcMar>
              <w:top w:type="dxa" w:w="80"/>
              <w:left w:type="dxa" w:w="120"/>
              <w:bottom w:type="dxa" w:w="80"/>
              <w:right w:type="dxa" w:w="120"/>
            </w:tcMar>
            <w:vAlign w:val="center"/>
          </w:tcPr>
          <w:p>
            <w:pPr>
              <w:jc w:val="left"/>
            </w:pPr>
            <w:r>
              <w:rPr>
                <w:b w:val="false"/>
                <w:bCs w:val="false"/>
                <w:color w:val="222222"/>
                <w:sz w:val="19"/>
                <w:szCs w:val="19"/>
              </w:rPr>
              <w:t xml:space="preserve">Win on India-first alerting</w:t>
            </w:r>
          </w:p>
        </w:tc>
        <w:tc>
          <w:tcPr>
            <w:tcW w:type="dxa" w:w="5300"/>
            <w:tcMar>
              <w:top w:type="dxa" w:w="80"/>
              <w:left w:type="dxa" w:w="120"/>
              <w:bottom w:type="dxa" w:w="80"/>
              <w:right w:type="dxa" w:w="120"/>
            </w:tcMar>
            <w:vAlign w:val="center"/>
          </w:tcPr>
          <w:p>
            <w:pPr>
              <w:jc w:val="left"/>
            </w:pPr>
            <w:r>
              <w:rPr>
                <w:b w:val="false"/>
                <w:bCs w:val="false"/>
                <w:color w:val="222222"/>
                <w:sz w:val="19"/>
                <w:szCs w:val="19"/>
              </w:rPr>
              <w:t xml:space="preserve">WhatsApp/SMS delivery via local providers differentiates from email-centric global tools.</w:t>
            </w:r>
          </w:p>
        </w:tc>
      </w:tr>
    </w:tbl>
    <w:p>
      <w:pPr>
        <w:spacing w:after="200"/>
      </w:pPr>
    </w:p>
    <w:p>
      <w:pPr>
        <w:pStyle w:val="Heading1"/>
        <w:pBdr>
          <w:bottom w:val="single" w:color="2E74B5" w:sz="6" w:space="4"/>
        </w:pBdr>
        <w:spacing w:after="200" w:before="400"/>
      </w:pPr>
      <w:r>
        <w:rPr>
          <w:b/>
          <w:bCs/>
          <w:color w:val="1F3864"/>
          <w:sz w:val="30"/>
          <w:szCs w:val="30"/>
        </w:rPr>
        <w:t xml:space="preserve">3. Functional Specification — Monitoring Modules</w:t>
      </w:r>
    </w:p>
    <w:p>
      <w:pPr>
        <w:spacing w:after="160" w:line="276"/>
      </w:pPr>
      <w:r>
        <w:rPr>
          <w:color w:val="222222"/>
          <w:sz w:val="21"/>
          <w:szCs w:val="21"/>
        </w:rPr>
        <w:t xml:space="preserve">Nine monitoring modules form the product's core detection surface. Each module runs as an independently scheduled check type executed by the worker layer described in Section 7.</w:t>
      </w:r>
    </w:p>
    <w:p>
      <w:pPr>
        <w:pStyle w:val="Heading2"/>
        <w:spacing w:after="140" w:before="300"/>
      </w:pPr>
      <w:r>
        <w:rPr>
          <w:b/>
          <w:bCs/>
          <w:color w:val="1F3864"/>
          <w:sz w:val="24"/>
          <w:szCs w:val="24"/>
        </w:rPr>
        <w:t xml:space="preserve">3.1 Website Uptime Monitoring</w:t>
      </w:r>
    </w:p>
    <w:p>
      <w:pPr>
        <w:spacing w:after="160" w:line="276"/>
      </w:pPr>
      <w:r>
        <w:rPr>
          <w:b/>
          <w:bCs/>
          <w:sz w:val="21"/>
          <w:szCs w:val="21"/>
        </w:rPr>
        <w:t xml:space="preserve">Objective: </w:t>
      </w:r>
      <w:r>
        <w:rPr>
          <w:sz w:val="21"/>
          <w:szCs w:val="21"/>
        </w:rPr>
        <w:t xml:space="preserve">Detect when a site goes down and alert immediately.</w:t>
      </w:r>
    </w:p>
    <w:p>
      <w:pPr>
        <w:spacing w:after="160" w:line="276"/>
      </w:pPr>
      <w:r>
        <w:rPr>
          <w:b/>
          <w:bCs/>
          <w:sz w:val="21"/>
          <w:szCs w:val="21"/>
        </w:rPr>
        <w:t xml:space="preserve">Mechanism: </w:t>
      </w:r>
      <w:r>
        <w:rPr>
          <w:sz w:val="21"/>
          <w:szCs w:val="21"/>
        </w:rPr>
        <w:t xml:space="preserve">A scheduler pings the target URL at a plan-defined interval (30s / 1min / 5min). If N consecutive checks fail, the system raises a "down" incident. Checks are corroborated from multiple geographic worker regions before an incident is declared, to eliminate false positives caused by a single node's network path.</w:t>
      </w:r>
    </w:p>
    <w:p>
      <w:pPr>
        <w:spacing w:after="160" w:line="276"/>
      </w:pPr>
      <w:r>
        <w:rPr>
          <w:b/>
          <w:bCs/>
          <w:sz w:val="21"/>
          <w:szCs w:val="21"/>
        </w:rPr>
        <w:t xml:space="preserve">Outputs: </w:t>
      </w:r>
      <w:r>
        <w:rPr>
          <w:sz w:val="21"/>
          <w:szCs w:val="21"/>
        </w:rPr>
        <w:t xml:space="preserve">Uptime percentage, incident log, downtime duration, Mean Time To Recovery (MTTR).</w:t>
      </w:r>
    </w:p>
    <w:p>
      <w:pPr>
        <w:pStyle w:val="Heading2"/>
        <w:spacing w:after="140" w:before="300"/>
      </w:pPr>
      <w:r>
        <w:rPr>
          <w:b/>
          <w:bCs/>
          <w:color w:val="1F3864"/>
          <w:sz w:val="24"/>
          <w:szCs w:val="24"/>
        </w:rPr>
        <w:t xml:space="preserve">3.2 HTTP Status Monitoring</w:t>
      </w:r>
    </w:p>
    <w:p>
      <w:pPr>
        <w:spacing w:after="160" w:line="276"/>
      </w:pPr>
      <w:r>
        <w:rPr>
          <w:b/>
          <w:bCs/>
          <w:sz w:val="21"/>
          <w:szCs w:val="21"/>
        </w:rPr>
        <w:t xml:space="preserve">Objective: </w:t>
      </w:r>
      <w:r>
        <w:rPr>
          <w:sz w:val="21"/>
          <w:szCs w:val="21"/>
        </w:rPr>
        <w:t xml:space="preserve">Catch 4xx/5xx errors even when the site is technically reachable.</w:t>
      </w:r>
    </w:p>
    <w:p>
      <w:pPr>
        <w:spacing w:after="160" w:line="276"/>
      </w:pPr>
      <w:r>
        <w:rPr>
          <w:b/>
          <w:bCs/>
          <w:sz w:val="21"/>
          <w:szCs w:val="21"/>
        </w:rPr>
        <w:t xml:space="preserve">Mechanism: </w:t>
      </w:r>
      <w:r>
        <w:rPr>
          <w:sz w:val="21"/>
          <w:szCs w:val="21"/>
        </w:rPr>
        <w:t xml:space="preserve">Every check records the HTTP response code. The system alerts on unexpected codes (500, 502, 403, etc.) or on any deviation from a customer-defined expected code (e.g., expecting 200 but receiving 301).</w:t>
      </w:r>
    </w:p>
    <w:p>
      <w:pPr>
        <w:spacing w:after="160" w:line="276"/>
      </w:pPr>
      <w:r>
        <w:rPr>
          <w:b/>
          <w:bCs/>
          <w:sz w:val="21"/>
          <w:szCs w:val="21"/>
        </w:rPr>
        <w:t xml:space="preserve">Outputs: </w:t>
      </w:r>
      <w:r>
        <w:rPr>
          <w:sz w:val="21"/>
          <w:szCs w:val="21"/>
        </w:rPr>
        <w:t xml:space="preserve">Status-code history, deviation alerts.</w:t>
      </w:r>
    </w:p>
    <w:p>
      <w:pPr>
        <w:pStyle w:val="Heading2"/>
        <w:spacing w:after="140" w:before="300"/>
      </w:pPr>
      <w:r>
        <w:rPr>
          <w:b/>
          <w:bCs/>
          <w:color w:val="1F3864"/>
          <w:sz w:val="24"/>
          <w:szCs w:val="24"/>
        </w:rPr>
        <w:t xml:space="preserve">3.3 Response Time / Performance Monitoring</w:t>
      </w:r>
    </w:p>
    <w:p>
      <w:pPr>
        <w:spacing w:after="160" w:line="276"/>
      </w:pPr>
      <w:r>
        <w:rPr>
          <w:b/>
          <w:bCs/>
          <w:sz w:val="21"/>
          <w:szCs w:val="21"/>
        </w:rPr>
        <w:t xml:space="preserve">Objective: </w:t>
      </w:r>
      <w:r>
        <w:rPr>
          <w:sz w:val="21"/>
          <w:szCs w:val="21"/>
        </w:rPr>
        <w:t xml:space="preserve">Detect slow degradation before a full outage occurs.</w:t>
      </w:r>
    </w:p>
    <w:p>
      <w:pPr>
        <w:spacing w:after="160" w:line="276"/>
      </w:pPr>
      <w:r>
        <w:rPr>
          <w:b/>
          <w:bCs/>
          <w:sz w:val="21"/>
          <w:szCs w:val="21"/>
        </w:rPr>
        <w:t xml:space="preserve">Mechanism: </w:t>
      </w:r>
      <w:r>
        <w:rPr>
          <w:sz w:val="21"/>
          <w:szCs w:val="21"/>
        </w:rPr>
        <w:t xml:space="preserve">Each check measures DNS lookup time, TCP connect time, TLS handshake time, Time-To-First-Byte (TTFB), and total load time. Alerts fire when response time crosses a configurable threshold (e.g., &gt;3s). Results are retained for trend charting.</w:t>
      </w:r>
    </w:p>
    <w:p>
      <w:pPr>
        <w:spacing w:after="160" w:line="276"/>
      </w:pPr>
      <w:r>
        <w:rPr>
          <w:b/>
          <w:bCs/>
          <w:sz w:val="21"/>
          <w:szCs w:val="21"/>
        </w:rPr>
        <w:t xml:space="preserve">Outputs: </w:t>
      </w:r>
      <w:r>
        <w:rPr>
          <w:sz w:val="21"/>
          <w:szCs w:val="21"/>
        </w:rPr>
        <w:t xml:space="preserve">Response-time breakdown per check, historical trend graphs, threshold alerts.</w:t>
      </w:r>
    </w:p>
    <w:p>
      <w:pPr>
        <w:pStyle w:val="Heading2"/>
        <w:spacing w:after="140" w:before="300"/>
      </w:pPr>
      <w:r>
        <w:rPr>
          <w:b/>
          <w:bCs/>
          <w:color w:val="1F3864"/>
          <w:sz w:val="24"/>
          <w:szCs w:val="24"/>
        </w:rPr>
        <w:t xml:space="preserve">3.4 SSL Certificate Expiry Monitoring</w:t>
      </w:r>
    </w:p>
    <w:p>
      <w:pPr>
        <w:spacing w:after="160" w:line="276"/>
      </w:pPr>
      <w:r>
        <w:rPr>
          <w:b/>
          <w:bCs/>
          <w:sz w:val="21"/>
          <w:szCs w:val="21"/>
        </w:rPr>
        <w:t xml:space="preserve">Objective: </w:t>
      </w:r>
      <w:r>
        <w:rPr>
          <w:sz w:val="21"/>
          <w:szCs w:val="21"/>
        </w:rPr>
        <w:t xml:space="preserve">Prevent unplanned HTTPS failures caused by expired certificates.</w:t>
      </w:r>
    </w:p>
    <w:p>
      <w:pPr>
        <w:spacing w:after="160" w:line="276"/>
      </w:pPr>
      <w:r>
        <w:rPr>
          <w:b/>
          <w:bCs/>
          <w:sz w:val="21"/>
          <w:szCs w:val="21"/>
        </w:rPr>
        <w:t xml:space="preserve">Mechanism: </w:t>
      </w:r>
      <w:r>
        <w:rPr>
          <w:sz w:val="21"/>
          <w:szCs w:val="21"/>
        </w:rPr>
        <w:t xml:space="preserve">The worker reads the certificate chain on each check, extracts the notAfter date, and computes days remaining. Alerts fire at 30 / 14 / 7 / 1 days before expiry.</w:t>
      </w:r>
    </w:p>
    <w:p>
      <w:pPr>
        <w:spacing w:after="160" w:line="276"/>
      </w:pPr>
      <w:r>
        <w:rPr>
          <w:b/>
          <w:bCs/>
          <w:sz w:val="21"/>
          <w:szCs w:val="21"/>
        </w:rPr>
        <w:t xml:space="preserve">Outputs: </w:t>
      </w:r>
      <w:r>
        <w:rPr>
          <w:sz w:val="21"/>
          <w:szCs w:val="21"/>
        </w:rPr>
        <w:t xml:space="preserve">Days-to-expiry, expiry alert schedule, certificate metadata.</w:t>
      </w:r>
    </w:p>
    <w:p>
      <w:pPr>
        <w:pStyle w:val="Heading2"/>
        <w:spacing w:after="140" w:before="300"/>
      </w:pPr>
      <w:r>
        <w:rPr>
          <w:b/>
          <w:bCs/>
          <w:color w:val="1F3864"/>
          <w:sz w:val="24"/>
          <w:szCs w:val="24"/>
        </w:rPr>
        <w:t xml:space="preserve">3.5 Certificate Change Detection</w:t>
      </w:r>
    </w:p>
    <w:p>
      <w:pPr>
        <w:spacing w:after="160" w:line="276"/>
      </w:pPr>
      <w:r>
        <w:rPr>
          <w:b/>
          <w:bCs/>
          <w:sz w:val="21"/>
          <w:szCs w:val="21"/>
        </w:rPr>
        <w:t xml:space="preserve">Objective: </w:t>
      </w:r>
      <w:r>
        <w:rPr>
          <w:sz w:val="21"/>
          <w:szCs w:val="21"/>
        </w:rPr>
        <w:t xml:space="preserve">Detect unexpected certificate reissues that may indicate compromise or misconfiguration.</w:t>
      </w:r>
    </w:p>
    <w:p>
      <w:pPr>
        <w:spacing w:after="160" w:line="276"/>
      </w:pPr>
      <w:r>
        <w:rPr>
          <w:b/>
          <w:bCs/>
          <w:sz w:val="21"/>
          <w:szCs w:val="21"/>
        </w:rPr>
        <w:t xml:space="preserve">Mechanism: </w:t>
      </w:r>
      <w:r>
        <w:rPr>
          <w:sz w:val="21"/>
          <w:szCs w:val="21"/>
        </w:rPr>
        <w:t xml:space="preserve">A SHA-256 fingerprint of the current certificate is stored as a snapshot. Each check compares the new fingerprint, issuer, and serial number against the stored snapshot and raises an alert on any unexpected change.</w:t>
      </w:r>
    </w:p>
    <w:p>
      <w:pPr>
        <w:spacing w:after="160" w:line="276"/>
      </w:pPr>
      <w:r>
        <w:rPr>
          <w:b/>
          <w:bCs/>
          <w:sz w:val="21"/>
          <w:szCs w:val="21"/>
        </w:rPr>
        <w:t xml:space="preserve">Outputs: </w:t>
      </w:r>
      <w:r>
        <w:rPr>
          <w:sz w:val="21"/>
          <w:szCs w:val="21"/>
        </w:rPr>
        <w:t xml:space="preserve">Change alert with before/after certificate detail, snapshot history.</w:t>
      </w:r>
    </w:p>
    <w:p>
      <w:pPr>
        <w:pStyle w:val="Heading2"/>
        <w:spacing w:after="140" w:before="300"/>
      </w:pPr>
      <w:r>
        <w:rPr>
          <w:b/>
          <w:bCs/>
          <w:color w:val="1F3864"/>
          <w:sz w:val="24"/>
          <w:szCs w:val="24"/>
        </w:rPr>
        <w:t xml:space="preserve">3.6 Domain Expiry Monitoring</w:t>
      </w:r>
    </w:p>
    <w:p>
      <w:pPr>
        <w:spacing w:after="160" w:line="276"/>
      </w:pPr>
      <w:r>
        <w:rPr>
          <w:b/>
          <w:bCs/>
          <w:sz w:val="21"/>
          <w:szCs w:val="21"/>
        </w:rPr>
        <w:t xml:space="preserve">Objective: </w:t>
      </w:r>
      <w:r>
        <w:rPr>
          <w:sz w:val="21"/>
          <w:szCs w:val="21"/>
        </w:rPr>
        <w:t xml:space="preserve">Prevent domains from lapsing and being lost or squatted.</w:t>
      </w:r>
    </w:p>
    <w:p>
      <w:pPr>
        <w:spacing w:after="160" w:line="276"/>
      </w:pPr>
      <w:r>
        <w:rPr>
          <w:b/>
          <w:bCs/>
          <w:sz w:val="21"/>
          <w:szCs w:val="21"/>
        </w:rPr>
        <w:t xml:space="preserve">Mechanism: </w:t>
      </w:r>
      <w:r>
        <w:rPr>
          <w:sz w:val="21"/>
          <w:szCs w:val="21"/>
        </w:rPr>
        <w:t xml:space="preserve">The system queries WHOIS/RDAP for the registrar-reported expiry date. Alerts fire at 60 / 30 / 14 / 7 days before expiry. WHOIS rate limiting and per-TLD response-format variation are the primary engineering challenge in this module (see Section 9.3).</w:t>
      </w:r>
    </w:p>
    <w:p>
      <w:pPr>
        <w:spacing w:after="160" w:line="276"/>
      </w:pPr>
      <w:r>
        <w:rPr>
          <w:b/>
          <w:bCs/>
          <w:sz w:val="21"/>
          <w:szCs w:val="21"/>
        </w:rPr>
        <w:t xml:space="preserve">Outputs: </w:t>
      </w:r>
      <w:r>
        <w:rPr>
          <w:sz w:val="21"/>
          <w:szCs w:val="21"/>
        </w:rPr>
        <w:t xml:space="preserve">Days-to-expiry, registrar detail, expiry alert schedule.</w:t>
      </w:r>
    </w:p>
    <w:p>
      <w:pPr>
        <w:pStyle w:val="Heading2"/>
        <w:spacing w:after="140" w:before="300"/>
      </w:pPr>
      <w:r>
        <w:rPr>
          <w:b/>
          <w:bCs/>
          <w:color w:val="1F3864"/>
          <w:sz w:val="24"/>
          <w:szCs w:val="24"/>
        </w:rPr>
        <w:t xml:space="preserve">3.7 DNS Change Monitoring</w:t>
      </w:r>
    </w:p>
    <w:p>
      <w:pPr>
        <w:spacing w:after="160" w:line="276"/>
      </w:pPr>
      <w:r>
        <w:rPr>
          <w:b/>
          <w:bCs/>
          <w:sz w:val="21"/>
          <w:szCs w:val="21"/>
        </w:rPr>
        <w:t xml:space="preserve">Objective: </w:t>
      </w:r>
      <w:r>
        <w:rPr>
          <w:sz w:val="21"/>
          <w:szCs w:val="21"/>
        </w:rPr>
        <w:t xml:space="preserve">Detect unauthorized or accidental DNS record changes.</w:t>
      </w:r>
    </w:p>
    <w:p>
      <w:pPr>
        <w:spacing w:after="160" w:line="276"/>
      </w:pPr>
      <w:r>
        <w:rPr>
          <w:b/>
          <w:bCs/>
          <w:sz w:val="21"/>
          <w:szCs w:val="21"/>
        </w:rPr>
        <w:t xml:space="preserve">Mechanism: </w:t>
      </w:r>
      <w:r>
        <w:rPr>
          <w:sz w:val="21"/>
          <w:szCs w:val="21"/>
        </w:rPr>
        <w:t xml:space="preserve">The system periodically resolves A, AAAA, MX, TXT, and CNAME records, stores a normalized snapshot, and diffs it against the prior snapshot on each run.</w:t>
      </w:r>
    </w:p>
    <w:p>
      <w:pPr>
        <w:spacing w:after="160" w:line="276"/>
      </w:pPr>
      <w:r>
        <w:rPr>
          <w:b/>
          <w:bCs/>
          <w:sz w:val="21"/>
          <w:szCs w:val="21"/>
        </w:rPr>
        <w:t xml:space="preserve">Outputs: </w:t>
      </w:r>
      <w:r>
        <w:rPr>
          <w:sz w:val="21"/>
          <w:szCs w:val="21"/>
        </w:rPr>
        <w:t xml:space="preserve">Add/remove/change alert with a before/after record view.</w:t>
      </w:r>
    </w:p>
    <w:p>
      <w:pPr>
        <w:pStyle w:val="Heading2"/>
        <w:spacing w:after="140" w:before="300"/>
      </w:pPr>
      <w:r>
        <w:rPr>
          <w:b/>
          <w:bCs/>
          <w:color w:val="1F3864"/>
          <w:sz w:val="24"/>
          <w:szCs w:val="24"/>
        </w:rPr>
        <w:t xml:space="preserve">3.8 Nameserver Change Monitoring</w:t>
      </w:r>
    </w:p>
    <w:p>
      <w:pPr>
        <w:spacing w:after="160" w:line="276"/>
      </w:pPr>
      <w:r>
        <w:rPr>
          <w:b/>
          <w:bCs/>
          <w:sz w:val="21"/>
          <w:szCs w:val="21"/>
        </w:rPr>
        <w:t xml:space="preserve">Objective: </w:t>
      </w:r>
      <w:r>
        <w:rPr>
          <w:sz w:val="21"/>
          <w:szCs w:val="21"/>
        </w:rPr>
        <w:t xml:space="preserve">Catch domain hijacking or registrar migration early — a change here is a strong hijack indicator.</w:t>
      </w:r>
    </w:p>
    <w:p>
      <w:pPr>
        <w:spacing w:after="160" w:line="276"/>
      </w:pPr>
      <w:r>
        <w:rPr>
          <w:b/>
          <w:bCs/>
          <w:sz w:val="21"/>
          <w:szCs w:val="21"/>
        </w:rPr>
        <w:t xml:space="preserve">Mechanism: </w:t>
      </w:r>
      <w:r>
        <w:rPr>
          <w:sz w:val="21"/>
          <w:szCs w:val="21"/>
        </w:rPr>
        <w:t xml:space="preserve">NS records are queried at the authoritative level, snapshotted, and diffed on each run using the same diff engine as DNS monitoring.</w:t>
      </w:r>
    </w:p>
    <w:p>
      <w:pPr>
        <w:spacing w:after="160" w:line="276"/>
      </w:pPr>
      <w:r>
        <w:rPr>
          <w:b/>
          <w:bCs/>
          <w:sz w:val="21"/>
          <w:szCs w:val="21"/>
        </w:rPr>
        <w:t xml:space="preserve">Outputs: </w:t>
      </w:r>
      <w:r>
        <w:rPr>
          <w:sz w:val="21"/>
          <w:szCs w:val="21"/>
        </w:rPr>
        <w:t xml:space="preserve">Change alert flagged at elevated severity, snapshot history.</w:t>
      </w:r>
    </w:p>
    <w:p>
      <w:pPr>
        <w:pStyle w:val="Heading2"/>
        <w:spacing w:after="140" w:before="300"/>
      </w:pPr>
      <w:r>
        <w:rPr>
          <w:b/>
          <w:bCs/>
          <w:color w:val="1F3864"/>
          <w:sz w:val="24"/>
          <w:szCs w:val="24"/>
        </w:rPr>
        <w:t xml:space="preserve">3.9 Broken Link Monitoring</w:t>
      </w:r>
    </w:p>
    <w:p>
      <w:pPr>
        <w:spacing w:after="160" w:line="276"/>
      </w:pPr>
      <w:r>
        <w:rPr>
          <w:b/>
          <w:bCs/>
          <w:sz w:val="21"/>
          <w:szCs w:val="21"/>
        </w:rPr>
        <w:t xml:space="preserve">Objective: </w:t>
      </w:r>
      <w:r>
        <w:rPr>
          <w:sz w:val="21"/>
          <w:szCs w:val="21"/>
        </w:rPr>
        <w:t xml:space="preserve">Find dead internal and external links that harm UX and SEO.</w:t>
      </w:r>
    </w:p>
    <w:p>
      <w:pPr>
        <w:spacing w:after="160" w:line="276"/>
      </w:pPr>
      <w:r>
        <w:rPr>
          <w:b/>
          <w:bCs/>
          <w:sz w:val="21"/>
          <w:szCs w:val="21"/>
        </w:rPr>
        <w:t xml:space="preserve">Mechanism: </w:t>
      </w:r>
      <w:r>
        <w:rPr>
          <w:sz w:val="21"/>
          <w:szCs w:val="21"/>
        </w:rPr>
        <w:t xml:space="preserve">A crawler follows links up to a configurable depth on a daily/weekly schedule, records the status code of each link, and reports 404s and timeouts. This check is materially heavier than the other modules, runs at lower frequency, and is gated to higher-tier plans.</w:t>
      </w:r>
    </w:p>
    <w:p>
      <w:pPr>
        <w:spacing w:after="160" w:line="276"/>
      </w:pPr>
      <w:r>
        <w:rPr>
          <w:b/>
          <w:bCs/>
          <w:sz w:val="21"/>
          <w:szCs w:val="21"/>
        </w:rPr>
        <w:t xml:space="preserve">Outputs: </w:t>
      </w:r>
      <w:r>
        <w:rPr>
          <w:sz w:val="21"/>
          <w:szCs w:val="21"/>
        </w:rPr>
        <w:t xml:space="preserve">Broken-link report by page, historical trend, exportable list.</w:t>
      </w:r>
    </w:p>
    <w:p>
      <w:pPr>
        <w:pStyle w:val="Heading1"/>
        <w:pBdr>
          <w:bottom w:val="single" w:color="2E74B5" w:sz="6" w:space="4"/>
        </w:pBdr>
        <w:spacing w:after="200" w:before="400"/>
      </w:pPr>
      <w:r>
        <w:rPr>
          <w:b/>
          <w:bCs/>
          <w:color w:val="1F3864"/>
          <w:sz w:val="30"/>
          <w:szCs w:val="30"/>
        </w:rPr>
        <w:t xml:space="preserve">4. Alerting Engine</w:t>
      </w:r>
    </w:p>
    <w:p>
      <w:pPr>
        <w:spacing w:after="160" w:line="276"/>
      </w:pPr>
      <w:r>
        <w:rPr>
          <w:color w:val="222222"/>
          <w:sz w:val="21"/>
          <w:szCs w:val="21"/>
        </w:rPr>
        <w:t xml:space="preserve">The alerting engine is the platform's primary commercial differentiator and is built as an independent service, decoupled from check execution, so that notification logic never blocks or is blocked by monitoring throughput.</w:t>
      </w:r>
    </w:p>
    <w:p>
      <w:pPr>
        <w:pStyle w:val="Heading2"/>
        <w:spacing w:after="140" w:before="300"/>
      </w:pPr>
      <w:r>
        <w:rPr>
          <w:b/>
          <w:bCs/>
          <w:color w:val="1F3864"/>
          <w:sz w:val="24"/>
          <w:szCs w:val="24"/>
        </w:rPr>
        <w:t xml:space="preserve">4.1 Channels</w:t>
      </w:r>
    </w:p>
    <w:p>
      <w:pPr>
        <w:pStyle w:val="ListParagraph"/>
        <w:numPr>
          <w:ilvl w:val="0"/>
          <w:numId w:val="2"/>
        </w:numPr>
        <w:spacing w:after="80" w:line="260"/>
      </w:pPr>
      <w:r>
        <w:rPr>
          <w:color w:val="222222"/>
          <w:sz w:val="21"/>
          <w:szCs w:val="21"/>
        </w:rPr>
        <w:t xml:space="preserve">WhatsApp — via WhatsApp Business API (Meta Cloud API, Gupshup, or Twilio)</w:t>
      </w:r>
    </w:p>
    <w:p>
      <w:pPr>
        <w:pStyle w:val="ListParagraph"/>
        <w:numPr>
          <w:ilvl w:val="0"/>
          <w:numId w:val="2"/>
        </w:numPr>
        <w:spacing w:after="80" w:line="260"/>
      </w:pPr>
      <w:r>
        <w:rPr>
          <w:color w:val="222222"/>
          <w:sz w:val="21"/>
          <w:szCs w:val="21"/>
        </w:rPr>
        <w:t xml:space="preserve">Email — via Amazon SES or SendGrid</w:t>
      </w:r>
    </w:p>
    <w:p>
      <w:pPr>
        <w:pStyle w:val="ListParagraph"/>
        <w:numPr>
          <w:ilvl w:val="0"/>
          <w:numId w:val="2"/>
        </w:numPr>
        <w:spacing w:after="80" w:line="260"/>
      </w:pPr>
      <w:r>
        <w:rPr>
          <w:color w:val="222222"/>
          <w:sz w:val="21"/>
          <w:szCs w:val="21"/>
        </w:rPr>
        <w:t xml:space="preserve">SMS — via Twilio (global) or MSG91 (India, DLT-compliant)</w:t>
      </w:r>
    </w:p>
    <w:p>
      <w:pPr>
        <w:pStyle w:val="Heading2"/>
        <w:spacing w:after="140" w:before="300"/>
      </w:pPr>
      <w:r>
        <w:rPr>
          <w:b/>
          <w:bCs/>
          <w:color w:val="1F3864"/>
          <w:sz w:val="24"/>
          <w:szCs w:val="24"/>
        </w:rPr>
        <w:t xml:space="preserve">4.2 Alert Rules</w:t>
      </w:r>
    </w:p>
    <w:p>
      <w:pPr>
        <w:pStyle w:val="ListParagraph"/>
        <w:numPr>
          <w:ilvl w:val="0"/>
          <w:numId w:val="2"/>
        </w:numPr>
        <w:spacing w:after="80" w:line="260"/>
      </w:pPr>
      <w:r>
        <w:rPr>
          <w:color w:val="222222"/>
          <w:sz w:val="21"/>
          <w:szCs w:val="21"/>
        </w:rPr>
        <w:t xml:space="preserve">Configurable thresholds per monitor (e.g., consecutive-failure count, response-time ceiling)</w:t>
      </w:r>
    </w:p>
    <w:p>
      <w:pPr>
        <w:pStyle w:val="ListParagraph"/>
        <w:numPr>
          <w:ilvl w:val="0"/>
          <w:numId w:val="2"/>
        </w:numPr>
        <w:spacing w:after="80" w:line="260"/>
      </w:pPr>
      <w:r>
        <w:rPr>
          <w:color w:val="222222"/>
          <w:sz w:val="21"/>
          <w:szCs w:val="21"/>
        </w:rPr>
        <w:t xml:space="preserve">Severity levels (info / warning / critical)</w:t>
      </w:r>
    </w:p>
    <w:p>
      <w:pPr>
        <w:pStyle w:val="ListParagraph"/>
        <w:numPr>
          <w:ilvl w:val="0"/>
          <w:numId w:val="2"/>
        </w:numPr>
        <w:spacing w:after="80" w:line="260"/>
      </w:pPr>
      <w:r>
        <w:rPr>
          <w:color w:val="222222"/>
          <w:sz w:val="21"/>
          <w:szCs w:val="21"/>
        </w:rPr>
        <w:t xml:space="preserve">Escalation policies — e.g., alert User A immediately, escalate to the team after X minutes unacknowledged</w:t>
      </w:r>
    </w:p>
    <w:p>
      <w:pPr>
        <w:pStyle w:val="Heading2"/>
        <w:spacing w:after="140" w:before="300"/>
      </w:pPr>
      <w:r>
        <w:rPr>
          <w:b/>
          <w:bCs/>
          <w:color w:val="1F3864"/>
          <w:sz w:val="24"/>
          <w:szCs w:val="24"/>
        </w:rPr>
        <w:t xml:space="preserve">4.3 Deduplication &amp; Flap Control</w:t>
      </w:r>
    </w:p>
    <w:p>
      <w:pPr>
        <w:spacing w:after="160" w:line="276"/>
      </w:pPr>
      <w:r>
        <w:rPr>
          <w:color w:val="222222"/>
          <w:sz w:val="21"/>
          <w:szCs w:val="21"/>
        </w:rPr>
        <w:t xml:space="preserve">Repeated state transitions within a short window (a monitor flapping between up and down) are grouped into a single alert rather than re-notifying on every transition, to prevent alert fatigue.</w:t>
      </w:r>
    </w:p>
    <w:p>
      <w:pPr>
        <w:pStyle w:val="Heading2"/>
        <w:spacing w:after="140" w:before="300"/>
      </w:pPr>
      <w:r>
        <w:rPr>
          <w:b/>
          <w:bCs/>
          <w:color w:val="1F3864"/>
          <w:sz w:val="24"/>
          <w:szCs w:val="24"/>
        </w:rPr>
        <w:t xml:space="preserve">4.4 Recovery Alerts</w:t>
      </w:r>
    </w:p>
    <w:p>
      <w:pPr>
        <w:spacing w:after="160" w:line="276"/>
      </w:pPr>
      <w:r>
        <w:rPr>
          <w:color w:val="222222"/>
          <w:sz w:val="21"/>
          <w:szCs w:val="21"/>
        </w:rPr>
        <w:t xml:space="preserve">The engine sends an explicit recovery notification the moment a monitor returns to a healthy state, closing the corresponding incident automatically.</w:t>
      </w:r>
    </w:p>
    <w:p>
      <w:pPr>
        <w:pStyle w:val="Heading2"/>
        <w:spacing w:after="140" w:before="300"/>
      </w:pPr>
      <w:r>
        <w:rPr>
          <w:b/>
          <w:bCs/>
          <w:color w:val="1F3864"/>
          <w:sz w:val="24"/>
          <w:szCs w:val="24"/>
        </w:rPr>
        <w:t xml:space="preserve">4.5 Quiet Hours &amp; Maintenance Windows</w:t>
      </w:r>
    </w:p>
    <w:p>
      <w:pPr>
        <w:spacing w:after="160" w:line="276"/>
      </w:pPr>
      <w:r>
        <w:rPr>
          <w:color w:val="222222"/>
          <w:sz w:val="21"/>
          <w:szCs w:val="21"/>
        </w:rPr>
        <w:t xml:space="preserve">Customers may define maintenance windows and quiet hours during which alerts are suppressed but still logged, preventing false-alarm noise during planned deployments.</w:t>
      </w:r>
    </w:p>
    <w:p>
      <w:pPr>
        <w:pStyle w:val="Heading2"/>
        <w:spacing w:after="140" w:before="300"/>
      </w:pPr>
      <w:r>
        <w:rPr>
          <w:b/>
          <w:bCs/>
          <w:color w:val="1F3864"/>
          <w:sz w:val="24"/>
          <w:szCs w:val="24"/>
        </w:rPr>
        <w:t xml:space="preserve">4.6 Alert History &amp; Acknowledgment</w:t>
      </w:r>
    </w:p>
    <w:p>
      <w:pPr>
        <w:spacing w:after="160" w:line="276"/>
      </w:pPr>
      <w:r>
        <w:rPr>
          <w:color w:val="222222"/>
          <w:sz w:val="21"/>
          <w:szCs w:val="21"/>
        </w:rPr>
        <w:t xml:space="preserve">Every alert is logged with delivery status and can be acknowledged by a team member, which is recorded against the incident for audit and SLA reporting purposes.</w:t>
      </w:r>
    </w:p>
    <w:p>
      <w:pPr>
        <w:pStyle w:val="Heading1"/>
        <w:pBdr>
          <w:bottom w:val="single" w:color="2E74B5" w:sz="6" w:space="4"/>
        </w:pBdr>
        <w:spacing w:after="200" w:before="400"/>
      </w:pPr>
      <w:r>
        <w:rPr>
          <w:b/>
          <w:bCs/>
          <w:color w:val="1F3864"/>
          <w:sz w:val="30"/>
          <w:szCs w:val="30"/>
        </w:rPr>
        <w:t xml:space="preserve">5. Platform &amp; SaaS Features</w:t>
      </w:r>
    </w:p>
    <w:p>
      <w:pPr>
        <w:pStyle w:val="ListParagraph"/>
        <w:numPr>
          <w:ilvl w:val="0"/>
          <w:numId w:val="2"/>
        </w:numPr>
        <w:spacing w:after="80" w:line="260"/>
      </w:pPr>
      <w:r>
        <w:rPr>
          <w:color w:val="222222"/>
          <w:sz w:val="21"/>
          <w:szCs w:val="21"/>
        </w:rPr>
        <w:t xml:space="preserve">Multi-tenant account system with role-based access control (Owner, Admin, Viewer)</w:t>
      </w:r>
    </w:p>
    <w:p>
      <w:pPr>
        <w:pStyle w:val="ListParagraph"/>
        <w:numPr>
          <w:ilvl w:val="0"/>
          <w:numId w:val="2"/>
        </w:numPr>
        <w:spacing w:after="80" w:line="260"/>
      </w:pPr>
      <w:r>
        <w:rPr>
          <w:color w:val="222222"/>
          <w:sz w:val="21"/>
          <w:szCs w:val="21"/>
        </w:rPr>
        <w:t xml:space="preserve">Subscription and billing tied to plan tiers — Razorpay for India, Stripe for global customers</w:t>
      </w:r>
    </w:p>
    <w:p>
      <w:pPr>
        <w:pStyle w:val="ListParagraph"/>
        <w:numPr>
          <w:ilvl w:val="0"/>
          <w:numId w:val="2"/>
        </w:numPr>
        <w:spacing w:after="80" w:line="260"/>
      </w:pPr>
      <w:r>
        <w:rPr>
          <w:color w:val="222222"/>
          <w:sz w:val="21"/>
          <w:szCs w:val="21"/>
        </w:rPr>
        <w:t xml:space="preserve">Dashboard: status overview, uptime graphs, incident timeline, response-time charts</w:t>
      </w:r>
    </w:p>
    <w:p>
      <w:pPr>
        <w:pStyle w:val="ListParagraph"/>
        <w:numPr>
          <w:ilvl w:val="0"/>
          <w:numId w:val="2"/>
        </w:numPr>
        <w:spacing w:after="80" w:line="260"/>
      </w:pPr>
      <w:r>
        <w:rPr>
          <w:color w:val="222222"/>
          <w:sz w:val="21"/>
          <w:szCs w:val="21"/>
        </w:rPr>
        <w:t xml:space="preserve">Public status pages — a customer-facing uptime page, positioned as a premium upsell</w:t>
      </w:r>
    </w:p>
    <w:p>
      <w:pPr>
        <w:pStyle w:val="ListParagraph"/>
        <w:numPr>
          <w:ilvl w:val="0"/>
          <w:numId w:val="2"/>
        </w:numPr>
        <w:spacing w:after="80" w:line="260"/>
      </w:pPr>
      <w:r>
        <w:rPr>
          <w:color w:val="222222"/>
          <w:sz w:val="21"/>
          <w:szCs w:val="21"/>
        </w:rPr>
        <w:t xml:space="preserve">Automated weekly/monthly uptime and SLA reports, delivered by email as PDF</w:t>
      </w:r>
    </w:p>
    <w:p>
      <w:pPr>
        <w:pStyle w:val="ListParagraph"/>
        <w:numPr>
          <w:ilvl w:val="0"/>
          <w:numId w:val="2"/>
        </w:numPr>
        <w:spacing w:after="80" w:line="260"/>
      </w:pPr>
      <w:r>
        <w:rPr>
          <w:color w:val="222222"/>
          <w:sz w:val="21"/>
          <w:szCs w:val="21"/>
        </w:rPr>
        <w:t xml:space="preserve">Team and workspace collaboration across multiple monitors</w:t>
      </w:r>
    </w:p>
    <w:p>
      <w:pPr>
        <w:pStyle w:val="ListParagraph"/>
        <w:numPr>
          <w:ilvl w:val="0"/>
          <w:numId w:val="2"/>
        </w:numPr>
        <w:spacing w:after="80" w:line="260"/>
      </w:pPr>
      <w:r>
        <w:rPr>
          <w:color w:val="222222"/>
          <w:sz w:val="21"/>
          <w:szCs w:val="21"/>
        </w:rPr>
        <w:t xml:space="preserve">Public API and outbound webhooks for integration with Slack, Discord, and custom systems</w:t>
      </w:r>
    </w:p>
    <w:p>
      <w:pPr>
        <w:pStyle w:val="ListParagraph"/>
        <w:numPr>
          <w:ilvl w:val="0"/>
          <w:numId w:val="2"/>
        </w:numPr>
        <w:spacing w:after="80" w:line="260"/>
      </w:pPr>
      <w:r>
        <w:rPr>
          <w:color w:val="222222"/>
          <w:sz w:val="21"/>
          <w:szCs w:val="21"/>
        </w:rPr>
        <w:t xml:space="preserve">Monitor grouping and tagging by project or client</w:t>
      </w:r>
    </w:p>
    <w:p>
      <w:pPr>
        <w:pStyle w:val="Heading1"/>
        <w:pBdr>
          <w:bottom w:val="single" w:color="2E74B5" w:sz="6" w:space="4"/>
        </w:pBdr>
        <w:spacing w:after="200" w:before="400"/>
      </w:pPr>
      <w:r>
        <w:rPr>
          <w:b/>
          <w:bCs/>
          <w:color w:val="1F3864"/>
          <w:sz w:val="30"/>
          <w:szCs w:val="30"/>
        </w:rPr>
        <w:t xml:space="preserve">6. Plan Tiering</w:t>
      </w:r>
    </w:p>
    <w:p>
      <w:pPr>
        <w:spacing w:after="160" w:line="276"/>
      </w:pPr>
      <w:r>
        <w:rPr>
          <w:color w:val="222222"/>
          <w:sz w:val="21"/>
          <w:szCs w:val="21"/>
        </w:rPr>
        <w:t xml:space="preserve">Feature and quota gating maps directly to the ₹499–₹4,999 monthly price range targeted for the Indian SMB market.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000"/>
      </w:tblGrid>
      <w:tr>
        <w:trPr>
          <w:tblHeader/>
        </w:trPr>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Feature</w:t>
            </w:r>
          </w:p>
        </w:tc>
        <w:tc>
          <w:tcPr>
            <w:tcW w:type="dxa" w:w="2100"/>
            <w:shd w:fill="1F3864" w:val="clear"/>
            <w:tcMar>
              <w:top w:type="dxa" w:w="80"/>
              <w:left w:type="dxa" w:w="120"/>
              <w:bottom w:type="dxa" w:w="80"/>
              <w:right w:type="dxa" w:w="120"/>
            </w:tcMar>
            <w:vAlign w:val="center"/>
          </w:tcPr>
          <w:p>
            <w:pPr>
              <w:jc w:val="left"/>
            </w:pPr>
            <w:r>
              <w:rPr>
                <w:b/>
                <w:bCs/>
                <w:color w:val="FFFFFF"/>
                <w:sz w:val="19"/>
                <w:szCs w:val="19"/>
              </w:rPr>
              <w:t xml:space="preserve">Starter — ₹499</w:t>
            </w:r>
          </w:p>
        </w:tc>
        <w:tc>
          <w:tcPr>
            <w:tcW w:type="dxa" w:w="2100"/>
            <w:shd w:fill="1F3864" w:val="clear"/>
            <w:tcMar>
              <w:top w:type="dxa" w:w="80"/>
              <w:left w:type="dxa" w:w="120"/>
              <w:bottom w:type="dxa" w:w="80"/>
              <w:right w:type="dxa" w:w="120"/>
            </w:tcMar>
            <w:vAlign w:val="center"/>
          </w:tcPr>
          <w:p>
            <w:pPr>
              <w:jc w:val="left"/>
            </w:pPr>
            <w:r>
              <w:rPr>
                <w:b/>
                <w:bCs/>
                <w:color w:val="FFFFFF"/>
                <w:sz w:val="19"/>
                <w:szCs w:val="19"/>
              </w:rPr>
              <w:t xml:space="preserve">Growth — ₹1,499</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Pro — ₹4,999</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Monitors</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10</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50</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250+</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Check interval</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5 min</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1 min</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30 sec</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Uptime + HTTP status</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Included</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SSL + domain expiry</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DNS / NS change detection</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Included</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Response-time history</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7 days</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30 days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1 year</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Broken-link crawl</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Weekly</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Daily</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WhatsApp / SMS alerts</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Email only</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Public status pages</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1</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Unlimited</w:t>
            </w:r>
          </w:p>
        </w:tc>
      </w:tr>
      <w:tr>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API &amp; webhooks</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Included</w:t>
            </w:r>
          </w:p>
        </w:tc>
      </w:tr>
      <w:tr>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Team seats</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1</w:t>
            </w:r>
          </w:p>
        </w:tc>
        <w:tc>
          <w:tcPr>
            <w:tcW w:type="dxa" w:w="2100"/>
            <w:tcMar>
              <w:top w:type="dxa" w:w="80"/>
              <w:left w:type="dxa" w:w="120"/>
              <w:bottom w:type="dxa" w:w="80"/>
              <w:right w:type="dxa" w:w="120"/>
            </w:tcMar>
            <w:vAlign w:val="center"/>
          </w:tcPr>
          <w:p>
            <w:pPr>
              <w:jc w:val="left"/>
            </w:pPr>
            <w:r>
              <w:rPr>
                <w:b w:val="false"/>
                <w:bCs w:val="false"/>
                <w:color w:val="222222"/>
                <w:sz w:val="19"/>
                <w:szCs w:val="19"/>
              </w:rPr>
              <w:t xml:space="preserve">5</w:t>
            </w:r>
          </w:p>
        </w:tc>
        <w:tc>
          <w:tcPr>
            <w:tcW w:type="dxa" w:w="2000"/>
            <w:tcMar>
              <w:top w:type="dxa" w:w="80"/>
              <w:left w:type="dxa" w:w="120"/>
              <w:bottom w:type="dxa" w:w="80"/>
              <w:right w:type="dxa" w:w="120"/>
            </w:tcMar>
            <w:vAlign w:val="center"/>
          </w:tcPr>
          <w:p>
            <w:pPr>
              <w:jc w:val="left"/>
            </w:pPr>
            <w:r>
              <w:rPr>
                <w:b w:val="false"/>
                <w:bCs w:val="false"/>
                <w:color w:val="222222"/>
                <w:sz w:val="19"/>
                <w:szCs w:val="19"/>
              </w:rPr>
              <w:t xml:space="preserve">Unlimited</w:t>
            </w:r>
          </w:p>
        </w:tc>
      </w:tr>
    </w:tbl>
    <w:p>
      <w:pPr>
        <w:spacing w:after="200"/>
      </w:pPr>
    </w:p>
    <w:p>
      <w:pPr>
        <w:pStyle w:val="Heading1"/>
        <w:pBdr>
          <w:bottom w:val="single" w:color="2E74B5" w:sz="6" w:space="4"/>
        </w:pBdr>
        <w:spacing w:after="200" w:before="400"/>
      </w:pPr>
      <w:r>
        <w:rPr>
          <w:b/>
          <w:bCs/>
          <w:color w:val="1F3864"/>
          <w:sz w:val="30"/>
          <w:szCs w:val="30"/>
        </w:rPr>
        <w:t xml:space="preserve">7. System Architecture</w:t>
      </w:r>
    </w:p>
    <w:p>
      <w:pPr>
        <w:spacing w:after="160" w:line="276"/>
      </w:pPr>
      <w:r>
        <w:rPr>
          <w:color w:val="222222"/>
          <w:sz w:val="21"/>
          <w:szCs w:val="21"/>
        </w:rPr>
        <w:t xml:space="preserve">The system is organized into three planes: a control plane (customer-facing API and dashboard), a data plane (the scheduler and check workers that execute monitoring checks), and an alerting plane. Separating check execution from the web application is the single most important architectural decision — checks are bursty and high-volume, and must never block customer-facing requests.</w:t>
      </w:r>
    </w:p>
    <w:p>
      <w:pPr>
        <w:pStyle w:val="Heading2"/>
        <w:spacing w:after="140" w:before="300"/>
      </w:pPr>
      <w:r>
        <w:rPr>
          <w:b/>
          <w:bCs/>
          <w:color w:val="1F3864"/>
          <w:sz w:val="24"/>
          <w:szCs w:val="24"/>
        </w:rPr>
        <w:t xml:space="preserve">7.1 Component Flow</w:t>
      </w:r>
    </w:p>
    <w:p>
      <w:pPr>
        <w:pStyle w:val="ListParagraph"/>
        <w:numPr>
          <w:ilvl w:val="0"/>
          <w:numId w:val="3"/>
        </w:numPr>
        <w:spacing w:after="80" w:line="260"/>
      </w:pPr>
      <w:r>
        <w:rPr>
          <w:color w:val="222222"/>
          <w:sz w:val="21"/>
          <w:szCs w:val="21"/>
        </w:rPr>
        <w:t xml:space="preserve">Dashboard (React) — customers create and manage monitors through the API server.</w:t>
      </w:r>
    </w:p>
    <w:p>
      <w:pPr>
        <w:pStyle w:val="ListParagraph"/>
        <w:numPr>
          <w:ilvl w:val="0"/>
          <w:numId w:val="3"/>
        </w:numPr>
        <w:spacing w:after="80" w:line="260"/>
      </w:pPr>
      <w:r>
        <w:rPr>
          <w:color w:val="222222"/>
          <w:sz w:val="21"/>
          <w:szCs w:val="21"/>
        </w:rPr>
        <w:t xml:space="preserve">API Server — handles authentication, monitor CRUD, and billing; persists monitor configuration to PostgreSQL.</w:t>
      </w:r>
    </w:p>
    <w:p>
      <w:pPr>
        <w:pStyle w:val="ListParagraph"/>
        <w:numPr>
          <w:ilvl w:val="0"/>
          <w:numId w:val="3"/>
        </w:numPr>
        <w:spacing w:after="80" w:line="260"/>
      </w:pPr>
      <w:r>
        <w:rPr>
          <w:color w:val="222222"/>
          <w:sz w:val="21"/>
          <w:szCs w:val="21"/>
        </w:rPr>
        <w:t xml:space="preserve">Scheduler — polls PostgreSQL for monitors whose next_run_at has elapsed, enqueues one job per due monitor, and advances next_run_at by the check interval.</w:t>
      </w:r>
    </w:p>
    <w:p>
      <w:pPr>
        <w:pStyle w:val="ListParagraph"/>
        <w:numPr>
          <w:ilvl w:val="0"/>
          <w:numId w:val="3"/>
        </w:numPr>
        <w:spacing w:after="80" w:line="260"/>
      </w:pPr>
      <w:r>
        <w:rPr>
          <w:color w:val="222222"/>
          <w:sz w:val="21"/>
          <w:szCs w:val="21"/>
        </w:rPr>
        <w:t xml:space="preserve">Queue (Redis / BullMQ) — decouples scheduling from execution and provides retry/backoff for failed jobs.</w:t>
      </w:r>
    </w:p>
    <w:p>
      <w:pPr>
        <w:pStyle w:val="ListParagraph"/>
        <w:numPr>
          <w:ilvl w:val="0"/>
          <w:numId w:val="3"/>
        </w:numPr>
        <w:spacing w:after="80" w:line="260"/>
      </w:pPr>
      <w:r>
        <w:rPr>
          <w:color w:val="222222"/>
          <w:sz w:val="21"/>
          <w:szCs w:val="21"/>
        </w:rPr>
        <w:t xml:space="preserve">Check Workers — stateless, horizontally scalable processes, pooled by check type (HTTP, SSL, DNS, WHOIS, crawl), that execute the check and write results to the time-series store.</w:t>
      </w:r>
    </w:p>
    <w:p>
      <w:pPr>
        <w:pStyle w:val="ListParagraph"/>
        <w:numPr>
          <w:ilvl w:val="0"/>
          <w:numId w:val="3"/>
        </w:numPr>
        <w:spacing w:after="80" w:line="260"/>
      </w:pPr>
      <w:r>
        <w:rPr>
          <w:color w:val="222222"/>
          <w:sz w:val="21"/>
          <w:szCs w:val="21"/>
        </w:rPr>
        <w:t xml:space="preserve">Alert Engine — consumes state transitions (up→down, certificate changed, expiry threshold crossed), applies alert rules, and dispatches through the notification providers.</w:t>
      </w:r>
    </w:p>
    <w:p>
      <w:pPr>
        <w:pStyle w:val="ListParagraph"/>
        <w:numPr>
          <w:ilvl w:val="0"/>
          <w:numId w:val="3"/>
        </w:numPr>
        <w:spacing w:after="80" w:line="260"/>
      </w:pPr>
      <w:r>
        <w:rPr>
          <w:color w:val="222222"/>
          <w:sz w:val="21"/>
          <w:szCs w:val="21"/>
        </w:rPr>
        <w:t xml:space="preserve">Notification Providers — WhatsApp, Email, and SMS delivery.</w:t>
      </w:r>
    </w:p>
    <w:p>
      <w:pPr>
        <w:pStyle w:val="Heading2"/>
        <w:spacing w:after="140" w:before="300"/>
      </w:pPr>
      <w:r>
        <w:rPr>
          <w:b/>
          <w:bCs/>
          <w:color w:val="1F3864"/>
          <w:sz w:val="24"/>
          <w:szCs w:val="24"/>
        </w:rPr>
        <w:t xml:space="preserve">7.2 Component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5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3900"/>
            <w:shd w:fill="1F3864" w:val="clear"/>
            <w:tcMar>
              <w:top w:type="dxa" w:w="80"/>
              <w:left w:type="dxa" w:w="120"/>
              <w:bottom w:type="dxa" w:w="80"/>
              <w:right w:type="dxa" w:w="120"/>
            </w:tcMar>
            <w:vAlign w:val="center"/>
          </w:tcPr>
          <w:p>
            <w:pPr>
              <w:jc w:val="left"/>
            </w:pPr>
            <w:r>
              <w:rPr>
                <w:b/>
                <w:bCs/>
                <w:color w:val="FFFFFF"/>
                <w:sz w:val="19"/>
                <w:szCs w:val="19"/>
              </w:rPr>
              <w:t xml:space="preserve">Responsibility</w:t>
            </w:r>
          </w:p>
        </w:tc>
        <w:tc>
          <w:tcPr>
            <w:tcW w:type="dxa" w:w="3500"/>
            <w:shd w:fill="1F3864" w:val="clear"/>
            <w:tcMar>
              <w:top w:type="dxa" w:w="80"/>
              <w:left w:type="dxa" w:w="120"/>
              <w:bottom w:type="dxa" w:w="80"/>
              <w:right w:type="dxa" w:w="120"/>
            </w:tcMar>
            <w:vAlign w:val="center"/>
          </w:tcPr>
          <w:p>
            <w:pPr>
              <w:jc w:val="left"/>
            </w:pPr>
            <w:r>
              <w:rPr>
                <w:b/>
                <w:bCs/>
                <w:color w:val="FFFFFF"/>
                <w:sz w:val="19"/>
                <w:szCs w:val="19"/>
              </w:rPr>
              <w:t xml:space="preserve">Key Design Note</w:t>
            </w:r>
          </w:p>
        </w:tc>
      </w:tr>
      <w:tr>
        <w:tc>
          <w:tcPr>
            <w:tcW w:type="dxa" w:w="1800"/>
            <w:tcMar>
              <w:top w:type="dxa" w:w="80"/>
              <w:left w:type="dxa" w:w="120"/>
              <w:bottom w:type="dxa" w:w="80"/>
              <w:right w:type="dxa" w:w="120"/>
            </w:tcMar>
            <w:vAlign w:val="center"/>
          </w:tcPr>
          <w:p>
            <w:pPr>
              <w:jc w:val="left"/>
            </w:pPr>
            <w:r>
              <w:rPr>
                <w:b w:val="false"/>
                <w:bCs w:val="false"/>
                <w:color w:val="222222"/>
                <w:sz w:val="19"/>
                <w:szCs w:val="19"/>
              </w:rPr>
              <w:t xml:space="preserve">Scheduler</w:t>
            </w:r>
          </w:p>
        </w:tc>
        <w:tc>
          <w:tcPr>
            <w:tcW w:type="dxa" w:w="3900"/>
            <w:tcMar>
              <w:top w:type="dxa" w:w="80"/>
              <w:left w:type="dxa" w:w="120"/>
              <w:bottom w:type="dxa" w:w="80"/>
              <w:right w:type="dxa" w:w="120"/>
            </w:tcMar>
            <w:vAlign w:val="center"/>
          </w:tcPr>
          <w:p>
            <w:pPr>
              <w:jc w:val="left"/>
            </w:pPr>
            <w:r>
              <w:rPr>
                <w:b w:val="false"/>
                <w:bCs w:val="false"/>
                <w:color w:val="222222"/>
                <w:sz w:val="19"/>
                <w:szCs w:val="19"/>
              </w:rPr>
              <w:t xml:space="preserve">Identify due monitors and enqueue check jobs</w:t>
            </w:r>
          </w:p>
        </w:tc>
        <w:tc>
          <w:tcPr>
            <w:tcW w:type="dxa" w:w="3500"/>
            <w:tcMar>
              <w:top w:type="dxa" w:w="80"/>
              <w:left w:type="dxa" w:w="120"/>
              <w:bottom w:type="dxa" w:w="80"/>
              <w:right w:type="dxa" w:w="120"/>
            </w:tcMar>
            <w:vAlign w:val="center"/>
          </w:tcPr>
          <w:p>
            <w:pPr>
              <w:jc w:val="left"/>
            </w:pPr>
            <w:r>
              <w:rPr>
                <w:b w:val="false"/>
                <w:bCs w:val="false"/>
                <w:color w:val="222222"/>
                <w:sz w:val="19"/>
                <w:szCs w:val="19"/>
              </w:rPr>
              <w:t xml:space="preserve">Single lightweight service; indexed next_run_at query scales to millions of monitors</w:t>
            </w:r>
          </w:p>
        </w:tc>
      </w:tr>
      <w:tr>
        <w:tc>
          <w:tcPr>
            <w:tcW w:type="dxa" w:w="1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Queue</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Decouple scheduling from execution; retry failed jobs</w:t>
            </w:r>
          </w:p>
        </w:tc>
        <w:tc>
          <w:tcPr>
            <w:tcW w:type="dxa" w:w="35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Redis + BullMQ is sufficient until very large scale; migrate to Kafka/RabbitMQ only if outgrown</w:t>
            </w:r>
          </w:p>
        </w:tc>
      </w:tr>
      <w:tr>
        <w:tc>
          <w:tcPr>
            <w:tcW w:type="dxa" w:w="1800"/>
            <w:tcMar>
              <w:top w:type="dxa" w:w="80"/>
              <w:left w:type="dxa" w:w="120"/>
              <w:bottom w:type="dxa" w:w="80"/>
              <w:right w:type="dxa" w:w="120"/>
            </w:tcMar>
            <w:vAlign w:val="center"/>
          </w:tcPr>
          <w:p>
            <w:pPr>
              <w:jc w:val="left"/>
            </w:pPr>
            <w:r>
              <w:rPr>
                <w:b w:val="false"/>
                <w:bCs w:val="false"/>
                <w:color w:val="222222"/>
                <w:sz w:val="19"/>
                <w:szCs w:val="19"/>
              </w:rPr>
              <w:t xml:space="preserve">Check Workers</w:t>
            </w:r>
          </w:p>
        </w:tc>
        <w:tc>
          <w:tcPr>
            <w:tcW w:type="dxa" w:w="3900"/>
            <w:tcMar>
              <w:top w:type="dxa" w:w="80"/>
              <w:left w:type="dxa" w:w="120"/>
              <w:bottom w:type="dxa" w:w="80"/>
              <w:right w:type="dxa" w:w="120"/>
            </w:tcMar>
            <w:vAlign w:val="center"/>
          </w:tcPr>
          <w:p>
            <w:pPr>
              <w:jc w:val="left"/>
            </w:pPr>
            <w:r>
              <w:rPr>
                <w:b w:val="false"/>
                <w:bCs w:val="false"/>
                <w:color w:val="222222"/>
                <w:sz w:val="19"/>
                <w:szCs w:val="19"/>
              </w:rPr>
              <w:t xml:space="preserve">Execute checks and persist raw results</w:t>
            </w:r>
          </w:p>
        </w:tc>
        <w:tc>
          <w:tcPr>
            <w:tcW w:type="dxa" w:w="3500"/>
            <w:tcMar>
              <w:top w:type="dxa" w:w="80"/>
              <w:left w:type="dxa" w:w="120"/>
              <w:bottom w:type="dxa" w:w="80"/>
              <w:right w:type="dxa" w:w="120"/>
            </w:tcMar>
            <w:vAlign w:val="center"/>
          </w:tcPr>
          <w:p>
            <w:pPr>
              <w:jc w:val="left"/>
            </w:pPr>
            <w:r>
              <w:rPr>
                <w:b w:val="false"/>
                <w:bCs w:val="false"/>
                <w:color w:val="222222"/>
                <w:sz w:val="19"/>
                <w:szCs w:val="19"/>
              </w:rPr>
              <w:t xml:space="preserve">Pooled per check type — crawl workers are heavy/slow, uptime workers are light/fast, and must scale independently</w:t>
            </w:r>
          </w:p>
        </w:tc>
      </w:tr>
      <w:tr>
        <w:tc>
          <w:tcPr>
            <w:tcW w:type="dxa" w:w="1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Alert Engine</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Rule evaluation, deduplication, escalation, dispatch</w:t>
            </w:r>
          </w:p>
        </w:tc>
        <w:tc>
          <w:tcPr>
            <w:tcW w:type="dxa" w:w="35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Kept as an independent service so alert logic never tangles with check logic</w:t>
            </w:r>
          </w:p>
        </w:tc>
      </w:tr>
      <w:tr>
        <w:tc>
          <w:tcPr>
            <w:tcW w:type="dxa" w:w="1800"/>
            <w:tcMar>
              <w:top w:type="dxa" w:w="80"/>
              <w:left w:type="dxa" w:w="120"/>
              <w:bottom w:type="dxa" w:w="80"/>
              <w:right w:type="dxa" w:w="120"/>
            </w:tcMar>
            <w:vAlign w:val="center"/>
          </w:tcPr>
          <w:p>
            <w:pPr>
              <w:jc w:val="left"/>
            </w:pPr>
            <w:r>
              <w:rPr>
                <w:b w:val="false"/>
                <w:bCs w:val="false"/>
                <w:color w:val="222222"/>
                <w:sz w:val="19"/>
                <w:szCs w:val="19"/>
              </w:rPr>
              <w:t xml:space="preserve">PostgreSQL</w:t>
            </w:r>
          </w:p>
        </w:tc>
        <w:tc>
          <w:tcPr>
            <w:tcW w:type="dxa" w:w="3900"/>
            <w:tcMar>
              <w:top w:type="dxa" w:w="80"/>
              <w:left w:type="dxa" w:w="120"/>
              <w:bottom w:type="dxa" w:w="80"/>
              <w:right w:type="dxa" w:w="120"/>
            </w:tcMar>
            <w:vAlign w:val="center"/>
          </w:tcPr>
          <w:p>
            <w:pPr>
              <w:jc w:val="left"/>
            </w:pPr>
            <w:r>
              <w:rPr>
                <w:b w:val="false"/>
                <w:bCs w:val="false"/>
                <w:color w:val="222222"/>
                <w:sz w:val="19"/>
                <w:szCs w:val="19"/>
              </w:rPr>
              <w:t xml:space="preserve">Relational/config data: users, monitors, incidents, snapshots</w:t>
            </w:r>
          </w:p>
        </w:tc>
        <w:tc>
          <w:tcPr>
            <w:tcW w:type="dxa" w:w="3500"/>
            <w:tcMar>
              <w:top w:type="dxa" w:w="80"/>
              <w:left w:type="dxa" w:w="120"/>
              <w:bottom w:type="dxa" w:w="80"/>
              <w:right w:type="dxa" w:w="120"/>
            </w:tcMar>
            <w:vAlign w:val="center"/>
          </w:tcPr>
          <w:p>
            <w:pPr>
              <w:jc w:val="left"/>
            </w:pPr>
            <w:r>
              <w:rPr>
                <w:b w:val="false"/>
                <w:bCs w:val="false"/>
                <w:color w:val="222222"/>
                <w:sz w:val="19"/>
                <w:szCs w:val="19"/>
              </w:rPr>
              <w:t xml:space="preserve">Source of truth for configuration</w:t>
            </w:r>
          </w:p>
        </w:tc>
      </w:tr>
      <w:tr>
        <w:tc>
          <w:tcPr>
            <w:tcW w:type="dxa" w:w="1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Time-series store</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High-volume check results and response-time metrics</w:t>
            </w:r>
          </w:p>
        </w:tc>
        <w:tc>
          <w:tcPr>
            <w:tcW w:type="dxa" w:w="35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TimescaleDB (Postgres extension) or ClickHouse at larger scale</w:t>
            </w:r>
          </w:p>
        </w:tc>
      </w:tr>
    </w:tbl>
    <w:p>
      <w:pPr>
        <w:spacing w:after="100"/>
      </w:pPr>
    </w:p>
    <w:p>
      <w:pPr>
        <w:pStyle w:val="Heading2"/>
        <w:spacing w:after="140" w:before="300"/>
      </w:pPr>
      <w:r>
        <w:rPr>
          <w:b/>
          <w:bCs/>
          <w:color w:val="1F3864"/>
          <w:sz w:val="24"/>
          <w:szCs w:val="24"/>
        </w:rPr>
        <w:t xml:space="preserve">7.3 Multi-Region Verification</w:t>
      </w:r>
    </w:p>
    <w:p>
      <w:pPr>
        <w:spacing w:after="160" w:line="276"/>
      </w:pPr>
      <w:r>
        <w:rPr>
          <w:color w:val="222222"/>
          <w:sz w:val="21"/>
          <w:szCs w:val="21"/>
        </w:rPr>
        <w:t xml:space="preserve">Check workers are deployed across multiple geographic regions. An uptime failure is corroborated by at least two regions before an incident is declared, which eliminates false positives caused by a single node's local network path or transient routing issue.</w:t>
      </w:r>
    </w:p>
    <w:p>
      <w:pPr>
        <w:pStyle w:val="Heading1"/>
        <w:pBdr>
          <w:bottom w:val="single" w:color="2E74B5" w:sz="6" w:space="4"/>
        </w:pBdr>
        <w:spacing w:after="200" w:before="400"/>
      </w:pPr>
      <w:r>
        <w:rPr>
          <w:b/>
          <w:bCs/>
          <w:color w:val="1F3864"/>
          <w:sz w:val="30"/>
          <w:szCs w:val="30"/>
        </w:rPr>
        <w:t xml:space="preserve">8. Database Schema</w:t>
      </w:r>
    </w:p>
    <w:p>
      <w:pPr>
        <w:spacing w:after="160" w:line="276"/>
      </w:pPr>
      <w:r>
        <w:rPr>
          <w:color w:val="222222"/>
          <w:sz w:val="21"/>
          <w:szCs w:val="21"/>
        </w:rPr>
        <w:t xml:space="preserve">The schema below is simplified to core entities. The snapshots table is the shared mechanism behind every change-detection feature (SSL, DNS, nameserver) — the system always stores the last-known-good state and diffs each new reading against it.</w:t>
      </w:r>
    </w:p>
    <w:p>
      <w:pPr>
        <w:shd w:fill="F5F5F5" w:val="clear"/>
        <w:spacing w:after="40"/>
      </w:pPr>
      <w:r>
        <w:rPr>
          <w:rFonts w:ascii="Consolas" w:cs="Consolas" w:eastAsia="Consolas" w:hAnsi="Consolas"/>
          <w:color w:val="333333"/>
          <w:sz w:val="18"/>
          <w:szCs w:val="18"/>
        </w:rPr>
        <w:t xml:space="preserve">users (id, email, name, created_at)</w:t>
      </w:r>
    </w:p>
    <w:p>
      <w:pPr>
        <w:shd w:fill="F5F5F5" w:val="clear"/>
        <w:spacing w:after="40"/>
      </w:pPr>
      <w:r>
        <w:rPr>
          <w:rFonts w:ascii="Consolas" w:cs="Consolas" w:eastAsia="Consolas" w:hAnsi="Consolas"/>
          <w:color w:val="333333"/>
          <w:sz w:val="18"/>
          <w:szCs w:val="18"/>
        </w:rPr>
        <w:t xml:space="preserve">accounts (id, owner_user_id, plan_tier, billing_status)</w:t>
      </w:r>
    </w:p>
    <w:p>
      <w:pPr>
        <w:shd w:fill="F5F5F5" w:val="clear"/>
        <w:spacing w:after="40"/>
      </w:pPr>
      <w:r>
        <w:rPr>
          <w:rFonts w:ascii="Consolas" w:cs="Consolas" w:eastAsia="Consolas" w:hAnsi="Consolas"/>
          <w:color w:val="333333"/>
          <w:sz w:val="18"/>
          <w:szCs w:val="18"/>
        </w:rPr>
        <w:t xml:space="preserve">account_members (account_id, user_id, role)</w:t>
      </w:r>
    </w:p>
    <w:p>
      <w:pPr>
        <w:spacing w:after="120"/>
      </w:pPr>
    </w:p>
    <w:p>
      <w:pPr>
        <w:shd w:fill="F5F5F5" w:val="clear"/>
        <w:spacing w:after="40"/>
      </w:pPr>
      <w:r>
        <w:rPr>
          <w:rFonts w:ascii="Consolas" w:cs="Consolas" w:eastAsia="Consolas" w:hAnsi="Consolas"/>
          <w:color w:val="333333"/>
          <w:sz w:val="18"/>
          <w:szCs w:val="18"/>
        </w:rPr>
        <w:t xml:space="preserve">monitors (</w:t>
      </w:r>
    </w:p>
    <w:p>
      <w:pPr>
        <w:shd w:fill="F5F5F5" w:val="clear"/>
        <w:spacing w:after="40"/>
      </w:pPr>
      <w:r>
        <w:rPr>
          <w:rFonts w:ascii="Consolas" w:cs="Consolas" w:eastAsia="Consolas" w:hAnsi="Consolas"/>
          <w:color w:val="333333"/>
          <w:sz w:val="18"/>
          <w:szCs w:val="18"/>
        </w:rPr>
        <w:t xml:space="preserve">  id, account_id, name, type,          -- http | ssl | dns |</w:t>
      </w:r>
    </w:p>
    <w:p>
      <w:pPr>
        <w:shd w:fill="F5F5F5" w:val="clear"/>
        <w:spacing w:after="40"/>
      </w:pPr>
      <w:r>
        <w:rPr>
          <w:rFonts w:ascii="Consolas" w:cs="Consolas" w:eastAsia="Consolas" w:hAnsi="Consolas"/>
          <w:color w:val="333333"/>
          <w:sz w:val="18"/>
          <w:szCs w:val="18"/>
        </w:rPr>
        <w:t xml:space="preserve">                                       -- domain | nameserver | broken_link</w:t>
      </w:r>
    </w:p>
    <w:p>
      <w:pPr>
        <w:shd w:fill="F5F5F5" w:val="clear"/>
        <w:spacing w:after="40"/>
      </w:pPr>
      <w:r>
        <w:rPr>
          <w:rFonts w:ascii="Consolas" w:cs="Consolas" w:eastAsia="Consolas" w:hAnsi="Consolas"/>
          <w:color w:val="333333"/>
          <w:sz w:val="18"/>
          <w:szCs w:val="18"/>
        </w:rPr>
        <w:t xml:space="preserve">  target_url, check_interval_sec,</w:t>
      </w:r>
    </w:p>
    <w:p>
      <w:pPr>
        <w:shd w:fill="F5F5F5" w:val="clear"/>
        <w:spacing w:after="40"/>
      </w:pPr>
      <w:r>
        <w:rPr>
          <w:rFonts w:ascii="Consolas" w:cs="Consolas" w:eastAsia="Consolas" w:hAnsi="Consolas"/>
          <w:color w:val="333333"/>
          <w:sz w:val="18"/>
          <w:szCs w:val="18"/>
        </w:rPr>
        <w:t xml:space="preserve">  is_active, next_run_at, created_at</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check_results (                         -- time-series table (Timescale hypertable)</w:t>
      </w:r>
    </w:p>
    <w:p>
      <w:pPr>
        <w:shd w:fill="F5F5F5" w:val="clear"/>
        <w:spacing w:after="40"/>
      </w:pPr>
      <w:r>
        <w:rPr>
          <w:rFonts w:ascii="Consolas" w:cs="Consolas" w:eastAsia="Consolas" w:hAnsi="Consolas"/>
          <w:color w:val="333333"/>
          <w:sz w:val="18"/>
          <w:szCs w:val="18"/>
        </w:rPr>
        <w:t xml:space="preserve">  monitor_id, checked_at, status,       -- status: up | down | degraded</w:t>
      </w:r>
    </w:p>
    <w:p>
      <w:pPr>
        <w:shd w:fill="F5F5F5" w:val="clear"/>
        <w:spacing w:after="40"/>
      </w:pPr>
      <w:r>
        <w:rPr>
          <w:rFonts w:ascii="Consolas" w:cs="Consolas" w:eastAsia="Consolas" w:hAnsi="Consolas"/>
          <w:color w:val="333333"/>
          <w:sz w:val="18"/>
          <w:szCs w:val="18"/>
        </w:rPr>
        <w:t xml:space="preserve">  http_code, response_time_ms,</w:t>
      </w:r>
    </w:p>
    <w:p>
      <w:pPr>
        <w:shd w:fill="F5F5F5" w:val="clear"/>
        <w:spacing w:after="40"/>
      </w:pPr>
      <w:r>
        <w:rPr>
          <w:rFonts w:ascii="Consolas" w:cs="Consolas" w:eastAsia="Consolas" w:hAnsi="Consolas"/>
          <w:color w:val="333333"/>
          <w:sz w:val="18"/>
          <w:szCs w:val="18"/>
        </w:rPr>
        <w:t xml:space="preserve">  region, error_message</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incidents (</w:t>
      </w:r>
    </w:p>
    <w:p>
      <w:pPr>
        <w:shd w:fill="F5F5F5" w:val="clear"/>
        <w:spacing w:after="40"/>
      </w:pPr>
      <w:r>
        <w:rPr>
          <w:rFonts w:ascii="Consolas" w:cs="Consolas" w:eastAsia="Consolas" w:hAnsi="Consolas"/>
          <w:color w:val="333333"/>
          <w:sz w:val="18"/>
          <w:szCs w:val="18"/>
        </w:rPr>
        <w:t xml:space="preserve">  id, monitor_id, started_at, resolved_at,</w:t>
      </w:r>
    </w:p>
    <w:p>
      <w:pPr>
        <w:shd w:fill="F5F5F5" w:val="clear"/>
        <w:spacing w:after="40"/>
      </w:pPr>
      <w:r>
        <w:rPr>
          <w:rFonts w:ascii="Consolas" w:cs="Consolas" w:eastAsia="Consolas" w:hAnsi="Consolas"/>
          <w:color w:val="333333"/>
          <w:sz w:val="18"/>
          <w:szCs w:val="18"/>
        </w:rPr>
        <w:t xml:space="preserve">  cause, acknowledged_by</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snapshots (                             -- for change detection</w:t>
      </w:r>
    </w:p>
    <w:p>
      <w:pPr>
        <w:shd w:fill="F5F5F5" w:val="clear"/>
        <w:spacing w:after="40"/>
      </w:pPr>
      <w:r>
        <w:rPr>
          <w:rFonts w:ascii="Consolas" w:cs="Consolas" w:eastAsia="Consolas" w:hAnsi="Consolas"/>
          <w:color w:val="333333"/>
          <w:sz w:val="18"/>
          <w:szCs w:val="18"/>
        </w:rPr>
        <w:t xml:space="preserve">  monitor_id, snapshot_type,            -- ssl_fingerprint | dns_records | ns_records</w:t>
      </w:r>
    </w:p>
    <w:p>
      <w:pPr>
        <w:shd w:fill="F5F5F5" w:val="clear"/>
        <w:spacing w:after="40"/>
      </w:pPr>
      <w:r>
        <w:rPr>
          <w:rFonts w:ascii="Consolas" w:cs="Consolas" w:eastAsia="Consolas" w:hAnsi="Consolas"/>
          <w:color w:val="333333"/>
          <w:sz w:val="18"/>
          <w:szCs w:val="18"/>
        </w:rPr>
        <w:t xml:space="preserve">  data_json, captured_at</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alert_rules (</w:t>
      </w:r>
    </w:p>
    <w:p>
      <w:pPr>
        <w:shd w:fill="F5F5F5" w:val="clear"/>
        <w:spacing w:after="40"/>
      </w:pPr>
      <w:r>
        <w:rPr>
          <w:rFonts w:ascii="Consolas" w:cs="Consolas" w:eastAsia="Consolas" w:hAnsi="Consolas"/>
          <w:color w:val="333333"/>
          <w:sz w:val="18"/>
          <w:szCs w:val="18"/>
        </w:rPr>
        <w:t xml:space="preserve">  id, monitor_id, channel,              -- whatsapp | email | sms</w:t>
      </w:r>
    </w:p>
    <w:p>
      <w:pPr>
        <w:shd w:fill="F5F5F5" w:val="clear"/>
        <w:spacing w:after="40"/>
      </w:pPr>
      <w:r>
        <w:rPr>
          <w:rFonts w:ascii="Consolas" w:cs="Consolas" w:eastAsia="Consolas" w:hAnsi="Consolas"/>
          <w:color w:val="333333"/>
          <w:sz w:val="18"/>
          <w:szCs w:val="18"/>
        </w:rPr>
        <w:t xml:space="preserve">  threshold_json, escalation_json, quiet_hours</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alert_log (</w:t>
      </w:r>
    </w:p>
    <w:p>
      <w:pPr>
        <w:shd w:fill="F5F5F5" w:val="clear"/>
        <w:spacing w:after="40"/>
      </w:pPr>
      <w:r>
        <w:rPr>
          <w:rFonts w:ascii="Consolas" w:cs="Consolas" w:eastAsia="Consolas" w:hAnsi="Consolas"/>
          <w:color w:val="333333"/>
          <w:sz w:val="18"/>
          <w:szCs w:val="18"/>
        </w:rPr>
        <w:t xml:space="preserve">  id, monitor_id, rule_id, sent_at,</w:t>
      </w:r>
    </w:p>
    <w:p>
      <w:pPr>
        <w:shd w:fill="F5F5F5" w:val="clear"/>
        <w:spacing w:after="40"/>
      </w:pPr>
      <w:r>
        <w:rPr>
          <w:rFonts w:ascii="Consolas" w:cs="Consolas" w:eastAsia="Consolas" w:hAnsi="Consolas"/>
          <w:color w:val="333333"/>
          <w:sz w:val="18"/>
          <w:szCs w:val="18"/>
        </w:rPr>
        <w:t xml:space="preserve">  channel, status, acknowledged</w:t>
      </w:r>
    </w:p>
    <w:p>
      <w:pPr>
        <w:shd w:fill="F5F5F5" w:val="clear"/>
        <w:spacing w:after="40"/>
      </w:pPr>
      <w:r>
        <w:rPr>
          <w:rFonts w:ascii="Consolas" w:cs="Consolas" w:eastAsia="Consolas" w:hAnsi="Consolas"/>
          <w:color w:val="333333"/>
          <w:sz w:val="18"/>
          <w:szCs w:val="18"/>
        </w:rPr>
        <w:t xml:space="preserve">)</w:t>
      </w:r>
    </w:p>
    <w:p>
      <w:pPr>
        <w:spacing w:after="120"/>
      </w:pPr>
    </w:p>
    <w:p>
      <w:pPr>
        <w:shd w:fill="F5F5F5" w:val="clear"/>
        <w:spacing w:after="40"/>
      </w:pPr>
      <w:r>
        <w:rPr>
          <w:rFonts w:ascii="Consolas" w:cs="Consolas" w:eastAsia="Consolas" w:hAnsi="Consolas"/>
          <w:color w:val="333333"/>
          <w:sz w:val="18"/>
          <w:szCs w:val="18"/>
        </w:rPr>
        <w:t xml:space="preserve">subscriptions (</w:t>
      </w:r>
    </w:p>
    <w:p>
      <w:pPr>
        <w:shd w:fill="F5F5F5" w:val="clear"/>
        <w:spacing w:after="40"/>
      </w:pPr>
      <w:r>
        <w:rPr>
          <w:rFonts w:ascii="Consolas" w:cs="Consolas" w:eastAsia="Consolas" w:hAnsi="Consolas"/>
          <w:color w:val="333333"/>
          <w:sz w:val="18"/>
          <w:szCs w:val="18"/>
        </w:rPr>
        <w:t xml:space="preserve">  account_id, plan_tier, provider,      -- razorpay | stripe</w:t>
      </w:r>
    </w:p>
    <w:p>
      <w:pPr>
        <w:shd w:fill="F5F5F5" w:val="clear"/>
        <w:spacing w:after="40"/>
      </w:pPr>
      <w:r>
        <w:rPr>
          <w:rFonts w:ascii="Consolas" w:cs="Consolas" w:eastAsia="Consolas" w:hAnsi="Consolas"/>
          <w:color w:val="333333"/>
          <w:sz w:val="18"/>
          <w:szCs w:val="18"/>
        </w:rPr>
        <w:t xml:space="preserve">  status, current_period_end</w:t>
      </w:r>
    </w:p>
    <w:p>
      <w:pPr>
        <w:shd w:fill="F5F5F5" w:val="clear"/>
        <w:spacing w:after="40"/>
      </w:pPr>
      <w:r>
        <w:rPr>
          <w:rFonts w:ascii="Consolas" w:cs="Consolas" w:eastAsia="Consolas" w:hAnsi="Consolas"/>
          <w:color w:val="333333"/>
          <w:sz w:val="18"/>
          <w:szCs w:val="18"/>
        </w:rPr>
        <w:t xml:space="preserve">)</w:t>
      </w:r>
    </w:p>
    <w:p>
      <w:pPr>
        <w:spacing w:after="200"/>
      </w:pPr>
    </w:p>
    <w:p>
      <w:pPr>
        <w:pStyle w:val="Heading2"/>
        <w:spacing w:after="140" w:before="300"/>
      </w:pPr>
      <w:r>
        <w:rPr>
          <w:b/>
          <w:bCs/>
          <w:color w:val="1F3864"/>
          <w:sz w:val="24"/>
          <w:szCs w:val="24"/>
        </w:rPr>
        <w:t xml:space="preserve">8.1 Change-Detection Pattern</w:t>
      </w:r>
    </w:p>
    <w:p>
      <w:pPr>
        <w:spacing w:after="160" w:line="276"/>
      </w:pPr>
      <w:r>
        <w:rPr>
          <w:color w:val="222222"/>
          <w:sz w:val="21"/>
          <w:szCs w:val="21"/>
        </w:rPr>
        <w:t xml:space="preserve">Every change-based monitor (SSL, DNS, nameserver) follows the same loop, implemented once as a shared diff engine:</w:t>
      </w:r>
    </w:p>
    <w:p>
      <w:pPr>
        <w:pStyle w:val="ListParagraph"/>
        <w:numPr>
          <w:ilvl w:val="0"/>
          <w:numId w:val="3"/>
        </w:numPr>
        <w:spacing w:after="80" w:line="260"/>
      </w:pPr>
      <w:r>
        <w:rPr>
          <w:color w:val="222222"/>
          <w:sz w:val="21"/>
          <w:szCs w:val="21"/>
        </w:rPr>
        <w:t xml:space="preserve">Fetch current state</w:t>
      </w:r>
    </w:p>
    <w:p>
      <w:pPr>
        <w:pStyle w:val="ListParagraph"/>
        <w:numPr>
          <w:ilvl w:val="0"/>
          <w:numId w:val="3"/>
        </w:numPr>
        <w:spacing w:after="80" w:line="260"/>
      </w:pPr>
      <w:r>
        <w:rPr>
          <w:color w:val="222222"/>
          <w:sz w:val="21"/>
          <w:szCs w:val="21"/>
        </w:rPr>
        <w:t xml:space="preserve">Normalize (sort record sets, extract fingerprint)</w:t>
      </w:r>
    </w:p>
    <w:p>
      <w:pPr>
        <w:pStyle w:val="ListParagraph"/>
        <w:numPr>
          <w:ilvl w:val="0"/>
          <w:numId w:val="3"/>
        </w:numPr>
        <w:spacing w:after="80" w:line="260"/>
      </w:pPr>
      <w:r>
        <w:rPr>
          <w:color w:val="222222"/>
          <w:sz w:val="21"/>
          <w:szCs w:val="21"/>
        </w:rPr>
        <w:t xml:space="preserve">Compare to the last stored snapshot</w:t>
      </w:r>
    </w:p>
    <w:p>
      <w:pPr>
        <w:pStyle w:val="ListParagraph"/>
        <w:numPr>
          <w:ilvl w:val="0"/>
          <w:numId w:val="3"/>
        </w:numPr>
        <w:spacing w:after="80" w:line="260"/>
      </w:pPr>
      <w:r>
        <w:rPr>
          <w:color w:val="222222"/>
          <w:sz w:val="21"/>
          <w:szCs w:val="21"/>
        </w:rPr>
        <w:t xml:space="preserve">If different: create an incident, dispatch an alert, and store the new snapshot as the baseline</w:t>
      </w:r>
    </w:p>
    <w:p>
      <w:pPr>
        <w:pStyle w:val="Heading1"/>
        <w:pBdr>
          <w:bottom w:val="single" w:color="2E74B5" w:sz="6" w:space="4"/>
        </w:pBdr>
        <w:spacing w:after="200" w:before="400"/>
      </w:pPr>
      <w:r>
        <w:rPr>
          <w:b/>
          <w:bCs/>
          <w:color w:val="1F3864"/>
          <w:sz w:val="30"/>
          <w:szCs w:val="30"/>
        </w:rPr>
        <w:t xml:space="preserve">9.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300"/>
      </w:tblGrid>
      <w:tr>
        <w:trPr>
          <w:tblHeader/>
        </w:trPr>
        <w:tc>
          <w:tcPr>
            <w:tcW w:type="dxa" w:w="1900"/>
            <w:shd w:fill="1F3864"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Recommended Choice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Rationale</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API / Backend</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Node.js (NestJS) or Go</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Go for raw check throughput; Node for development velocity</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Workers</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Go or Node</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Go excels at high-concurrency network I/O</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Frontend</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React + Tailwind</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Fast dashboard development</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Relational DB</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PostgreSQL + TimescaleDB</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Single ecosystem, time-series-ready from day one</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Queue</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Redis + BullMQ</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Simple, cheap, scales far enough for early growth</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Auth</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Clerk / Auth0 or self-rolled JWT</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Avoid building auth infrastructure early</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Billing</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Razorpay (India) + Stripe (global)</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Local UPI/card support plus international coverage</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Email</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Amazon SES</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Lowest cost at volume</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SMS</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MSG91 / Twilio</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MSG91 required for India DLT compliance</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WhatsApp</w:t>
            </w:r>
          </w:p>
        </w:tc>
        <w:tc>
          <w:tcPr>
            <w:tcW w:type="dxa" w:w="3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Gupshup / Twilio / Meta Cloud API</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Gupshup is India-friendly for onboarding and support</w:t>
            </w:r>
          </w:p>
        </w:tc>
      </w:tr>
      <w:tr>
        <w:tc>
          <w:tcPr>
            <w:tcW w:type="dxa" w:w="1900"/>
            <w:tcMar>
              <w:top w:type="dxa" w:w="80"/>
              <w:left w:type="dxa" w:w="120"/>
              <w:bottom w:type="dxa" w:w="80"/>
              <w:right w:type="dxa" w:w="120"/>
            </w:tcMar>
            <w:vAlign w:val="center"/>
          </w:tcPr>
          <w:p>
            <w:pPr>
              <w:jc w:val="left"/>
            </w:pPr>
            <w:r>
              <w:rPr>
                <w:b w:val="false"/>
                <w:bCs w:val="false"/>
                <w:color w:val="222222"/>
                <w:sz w:val="19"/>
                <w:szCs w:val="19"/>
              </w:rPr>
              <w:t xml:space="preserve">Hosting</w:t>
            </w:r>
          </w:p>
        </w:tc>
        <w:tc>
          <w:tcPr>
            <w:tcW w:type="dxa" w:w="3000"/>
            <w:tcMar>
              <w:top w:type="dxa" w:w="80"/>
              <w:left w:type="dxa" w:w="120"/>
              <w:bottom w:type="dxa" w:w="80"/>
              <w:right w:type="dxa" w:w="120"/>
            </w:tcMar>
            <w:vAlign w:val="center"/>
          </w:tcPr>
          <w:p>
            <w:pPr>
              <w:jc w:val="left"/>
            </w:pPr>
            <w:r>
              <w:rPr>
                <w:b w:val="false"/>
                <w:bCs w:val="false"/>
                <w:color w:val="222222"/>
                <w:sz w:val="19"/>
                <w:szCs w:val="19"/>
              </w:rPr>
              <w:t xml:space="preserve">AWS / GCP; workers on low-cost VMs</w:t>
            </w:r>
          </w:p>
        </w:tc>
        <w:tc>
          <w:tcPr>
            <w:tcW w:type="dxa" w:w="4300"/>
            <w:tcMar>
              <w:top w:type="dxa" w:w="80"/>
              <w:left w:type="dxa" w:w="120"/>
              <w:bottom w:type="dxa" w:w="80"/>
              <w:right w:type="dxa" w:w="120"/>
            </w:tcMar>
            <w:vAlign w:val="center"/>
          </w:tcPr>
          <w:p>
            <w:pPr>
              <w:jc w:val="left"/>
            </w:pPr>
            <w:r>
              <w:rPr>
                <w:b w:val="false"/>
                <w:bCs w:val="false"/>
                <w:color w:val="222222"/>
                <w:sz w:val="19"/>
                <w:szCs w:val="19"/>
              </w:rPr>
              <w:t xml:space="preserve">Multi-region deployment for check-node diversity</w:t>
            </w:r>
          </w:p>
        </w:tc>
      </w:tr>
    </w:tbl>
    <w:p>
      <w:pPr>
        <w:spacing w:after="100"/>
      </w:pPr>
    </w:p>
    <w:p>
      <w:pPr>
        <w:pStyle w:val="Heading3"/>
        <w:spacing w:after="100" w:before="200"/>
      </w:pPr>
      <w:r>
        <w:rPr>
          <w:b/>
          <w:bCs/>
          <w:color w:val="2E74B5"/>
          <w:sz w:val="21"/>
          <w:szCs w:val="21"/>
        </w:rPr>
        <w:t xml:space="preserve">9.1 Scalability</w:t>
      </w:r>
    </w:p>
    <w:p>
      <w:pPr>
        <w:spacing w:after="160" w:line="276"/>
      </w:pPr>
      <w:r>
        <w:rPr>
          <w:color w:val="222222"/>
          <w:sz w:val="21"/>
          <w:szCs w:val="21"/>
        </w:rPr>
        <w:t xml:space="preserve">The scheduler/queue/worker separation allows check throughput to scale horizontally by adding worker instances without any change to the control plane. The time-series store is chosen specifically so millions of daily check results do not degrade the relational database that backs the customer-facing dashboard.</w:t>
      </w:r>
    </w:p>
    <w:p>
      <w:pPr>
        <w:pStyle w:val="Heading3"/>
        <w:spacing w:after="100" w:before="200"/>
      </w:pPr>
      <w:r>
        <w:rPr>
          <w:b/>
          <w:bCs/>
          <w:color w:val="2E74B5"/>
          <w:sz w:val="21"/>
          <w:szCs w:val="21"/>
        </w:rPr>
        <w:t xml:space="preserve">9.2 Security &amp; Compliance</w:t>
      </w:r>
    </w:p>
    <w:p>
      <w:pPr>
        <w:pStyle w:val="ListParagraph"/>
        <w:numPr>
          <w:ilvl w:val="0"/>
          <w:numId w:val="2"/>
        </w:numPr>
        <w:spacing w:after="80" w:line="260"/>
      </w:pPr>
      <w:r>
        <w:rPr>
          <w:color w:val="222222"/>
          <w:sz w:val="21"/>
          <w:szCs w:val="21"/>
        </w:rPr>
        <w:t xml:space="preserve">All check credentials (API keys, webhook secrets) encrypted at rest</w:t>
      </w:r>
    </w:p>
    <w:p>
      <w:pPr>
        <w:pStyle w:val="ListParagraph"/>
        <w:numPr>
          <w:ilvl w:val="0"/>
          <w:numId w:val="2"/>
        </w:numPr>
        <w:spacing w:after="80" w:line="260"/>
      </w:pPr>
      <w:r>
        <w:rPr>
          <w:color w:val="222222"/>
          <w:sz w:val="21"/>
          <w:szCs w:val="21"/>
        </w:rPr>
        <w:t xml:space="preserve">Role-based access control enforced at the API layer for every multi-tenant resource</w:t>
      </w:r>
    </w:p>
    <w:p>
      <w:pPr>
        <w:pStyle w:val="ListParagraph"/>
        <w:numPr>
          <w:ilvl w:val="0"/>
          <w:numId w:val="2"/>
        </w:numPr>
        <w:spacing w:after="80" w:line="260"/>
      </w:pPr>
      <w:r>
        <w:rPr>
          <w:color w:val="222222"/>
          <w:sz w:val="21"/>
          <w:szCs w:val="21"/>
        </w:rPr>
        <w:t xml:space="preserve">SMS delivery in India requires DLT (Distributed Ledger Technology) template registration — a regulatory prerequisite, not optional</w:t>
      </w:r>
    </w:p>
    <w:p>
      <w:pPr>
        <w:pStyle w:val="ListParagraph"/>
        <w:numPr>
          <w:ilvl w:val="0"/>
          <w:numId w:val="2"/>
        </w:numPr>
        <w:spacing w:after="80" w:line="260"/>
      </w:pPr>
      <w:r>
        <w:rPr>
          <w:color w:val="222222"/>
          <w:sz w:val="21"/>
          <w:szCs w:val="21"/>
        </w:rPr>
        <w:t xml:space="preserve">WhatsApp Business API requires Meta business verification and pre-approved message templates before any alert can be sent</w:t>
      </w:r>
    </w:p>
    <w:p>
      <w:pPr>
        <w:pStyle w:val="Heading3"/>
        <w:spacing w:after="100" w:before="200"/>
      </w:pPr>
      <w:r>
        <w:rPr>
          <w:b/>
          <w:bCs/>
          <w:color w:val="2E74B5"/>
          <w:sz w:val="21"/>
          <w:szCs w:val="21"/>
        </w:rPr>
        <w:t xml:space="preserve">9.3 Known Engineering Risks</w:t>
      </w:r>
    </w:p>
    <w:p>
      <w:pPr>
        <w:pStyle w:val="ListParagraph"/>
        <w:numPr>
          <w:ilvl w:val="0"/>
          <w:numId w:val="2"/>
        </w:numPr>
        <w:spacing w:after="80" w:line="260"/>
      </w:pPr>
      <w:r>
        <w:rPr>
          <w:color w:val="222222"/>
          <w:sz w:val="21"/>
          <w:szCs w:val="21"/>
        </w:rPr>
        <w:t xml:space="preserve">WHOIS/RDAP: rate limiting and inconsistent per-TLD response formats are the most time-consuming problem in the domain-expiry module. Budget extra time; consider a paid WHOIS/RDAP aggregator API rather than querying registries directly.</w:t>
      </w:r>
    </w:p>
    <w:p>
      <w:pPr>
        <w:pStyle w:val="ListParagraph"/>
        <w:numPr>
          <w:ilvl w:val="0"/>
          <w:numId w:val="2"/>
        </w:numPr>
        <w:spacing w:after="80" w:line="260"/>
      </w:pPr>
      <w:r>
        <w:rPr>
          <w:color w:val="222222"/>
          <w:sz w:val="21"/>
          <w:szCs w:val="21"/>
        </w:rPr>
        <w:t xml:space="preserve">WhatsApp approval: Meta business verification and template approval can take several weeks — this paperwork should begin at project start, not when Phase 2 begins.</w:t>
      </w:r>
    </w:p>
    <w:p>
      <w:pPr>
        <w:pStyle w:val="ListParagraph"/>
        <w:numPr>
          <w:ilvl w:val="0"/>
          <w:numId w:val="2"/>
        </w:numPr>
        <w:spacing w:after="80" w:line="260"/>
      </w:pPr>
      <w:r>
        <w:rPr>
          <w:color w:val="222222"/>
          <w:sz w:val="21"/>
          <w:szCs w:val="21"/>
        </w:rPr>
        <w:t xml:space="preserve">DLT registration: Indian SMS sender-ID and template registration also has a multi-week lead time and should start early.</w:t>
      </w:r>
    </w:p>
    <w:p>
      <w:pPr>
        <w:pStyle w:val="ListParagraph"/>
        <w:numPr>
          <w:ilvl w:val="0"/>
          <w:numId w:val="2"/>
        </w:numPr>
        <w:spacing w:after="80" w:line="260"/>
      </w:pPr>
      <w:r>
        <w:rPr>
          <w:color w:val="222222"/>
          <w:sz w:val="21"/>
          <w:szCs w:val="21"/>
        </w:rPr>
        <w:t xml:space="preserve">False positives: uptime checks must be corroborated from at least two regions before declaring an incident, or the product will generate reputation-damaging false alerts.</w:t>
      </w:r>
    </w:p>
    <w:p>
      <w:pPr>
        <w:pStyle w:val="Heading1"/>
        <w:pBdr>
          <w:bottom w:val="single" w:color="2E74B5" w:sz="6" w:space="4"/>
        </w:pBdr>
        <w:spacing w:after="200" w:before="400"/>
      </w:pPr>
      <w:r>
        <w:rPr>
          <w:b/>
          <w:bCs/>
          <w:color w:val="1F3864"/>
          <w:sz w:val="30"/>
          <w:szCs w:val="30"/>
        </w:rPr>
        <w:t xml:space="preserve">10. Build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400"/>
      </w:tblGrid>
      <w:tr>
        <w:trPr>
          <w:tblHeader/>
        </w:trPr>
        <w:tc>
          <w:tcPr>
            <w:tcW w:type="dxa" w:w="2300"/>
            <w:shd w:fill="1F3864" w:val="clear"/>
            <w:tcMar>
              <w:top w:type="dxa" w:w="80"/>
              <w:left w:type="dxa" w:w="120"/>
              <w:bottom w:type="dxa" w:w="80"/>
              <w:right w:type="dxa" w:w="120"/>
            </w:tcMar>
            <w:vAlign w:val="center"/>
          </w:tcPr>
          <w:p>
            <w:pPr>
              <w:jc w:val="left"/>
            </w:pPr>
            <w:r>
              <w:rPr>
                <w:b/>
                <w:bCs/>
                <w:color w:val="FFFFFF"/>
                <w:sz w:val="19"/>
                <w:szCs w:val="19"/>
              </w:rPr>
              <w:t xml:space="preserve">Phase</w:t>
            </w:r>
          </w:p>
        </w:tc>
        <w:tc>
          <w:tcPr>
            <w:tcW w:type="dxa" w:w="1500"/>
            <w:shd w:fill="1F3864" w:val="clear"/>
            <w:tcMar>
              <w:top w:type="dxa" w:w="80"/>
              <w:left w:type="dxa" w:w="120"/>
              <w:bottom w:type="dxa" w:w="80"/>
              <w:right w:type="dxa" w:w="120"/>
            </w:tcMar>
            <w:vAlign w:val="center"/>
          </w:tcPr>
          <w:p>
            <w:pPr>
              <w:jc w:val="left"/>
            </w:pPr>
            <w:r>
              <w:rPr>
                <w:b/>
                <w:bCs/>
                <w:color w:val="FFFFFF"/>
                <w:sz w:val="19"/>
                <w:szCs w:val="19"/>
              </w:rPr>
              <w:t xml:space="preserve">Duration</w:t>
            </w:r>
          </w:p>
        </w:tc>
        <w:tc>
          <w:tcPr>
            <w:tcW w:type="dxa" w:w="5400"/>
            <w:shd w:fill="1F3864" w:val="clear"/>
            <w:tcMar>
              <w:top w:type="dxa" w:w="80"/>
              <w:left w:type="dxa" w:w="120"/>
              <w:bottom w:type="dxa" w:w="80"/>
              <w:right w:type="dxa" w:w="120"/>
            </w:tcMar>
            <w:vAlign w:val="center"/>
          </w:tcPr>
          <w:p>
            <w:pPr>
              <w:jc w:val="left"/>
            </w:pPr>
            <w:r>
              <w:rPr>
                <w:b/>
                <w:bCs/>
                <w:color w:val="FFFFFF"/>
                <w:sz w:val="19"/>
                <w:szCs w:val="19"/>
              </w:rPr>
              <w:t xml:space="preserve">Scope</w:t>
            </w:r>
          </w:p>
        </w:tc>
      </w:tr>
      <w:tr>
        <w:tc>
          <w:tcPr>
            <w:tcW w:type="dxa" w:w="2300"/>
            <w:tcMar>
              <w:top w:type="dxa" w:w="80"/>
              <w:left w:type="dxa" w:w="120"/>
              <w:bottom w:type="dxa" w:w="80"/>
              <w:right w:type="dxa" w:w="120"/>
            </w:tcMar>
            <w:vAlign w:val="center"/>
          </w:tcPr>
          <w:p>
            <w:pPr>
              <w:jc w:val="left"/>
            </w:pPr>
            <w:r>
              <w:rPr>
                <w:b w:val="false"/>
                <w:bCs w:val="false"/>
                <w:color w:val="222222"/>
                <w:sz w:val="19"/>
                <w:szCs w:val="19"/>
              </w:rPr>
              <w:t xml:space="preserve">Phase 1 — MVP</w:t>
            </w:r>
          </w:p>
        </w:tc>
        <w:tc>
          <w:tcPr>
            <w:tcW w:type="dxa" w:w="1500"/>
            <w:tcMar>
              <w:top w:type="dxa" w:w="80"/>
              <w:left w:type="dxa" w:w="120"/>
              <w:bottom w:type="dxa" w:w="80"/>
              <w:right w:type="dxa" w:w="120"/>
            </w:tcMar>
            <w:vAlign w:val="center"/>
          </w:tcPr>
          <w:p>
            <w:pPr>
              <w:jc w:val="left"/>
            </w:pPr>
            <w:r>
              <w:rPr>
                <w:b w:val="false"/>
                <w:bCs w:val="false"/>
                <w:color w:val="222222"/>
                <w:sz w:val="19"/>
                <w:szCs w:val="19"/>
              </w:rPr>
              <w:t xml:space="preserve">Weeks 1–6</w:t>
            </w:r>
          </w:p>
        </w:tc>
        <w:tc>
          <w:tcPr>
            <w:tcW w:type="dxa" w:w="5400"/>
            <w:tcMar>
              <w:top w:type="dxa" w:w="80"/>
              <w:left w:type="dxa" w:w="120"/>
              <w:bottom w:type="dxa" w:w="80"/>
              <w:right w:type="dxa" w:w="120"/>
            </w:tcMar>
            <w:vAlign w:val="center"/>
          </w:tcPr>
          <w:p>
            <w:pPr>
              <w:jc w:val="left"/>
            </w:pPr>
            <w:r>
              <w:rPr>
                <w:b w:val="false"/>
                <w:bCs w:val="false"/>
                <w:color w:val="222222"/>
                <w:sz w:val="19"/>
                <w:szCs w:val="19"/>
              </w:rPr>
              <w:t xml:space="preserve">Auth and accounts; monitor CRUD; scheduler + queue + HTTP uptime/status/response-time worker; results storage; dashboard with uptime %; email alerts only. Sellable as a standalone product.</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Phase 2 — Expiry &amp; SSL</w:t>
            </w:r>
          </w:p>
        </w:tc>
        <w:tc>
          <w:tcPr>
            <w:tcW w:type="dxa" w:w="15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Weeks 7–10</w:t>
            </w:r>
          </w:p>
        </w:tc>
        <w:tc>
          <w:tcPr>
            <w:tcW w:type="dxa" w:w="5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SSL expiry, certificate-change detection, domain expiry (WHOIS/RDAP). Low-frequency checks, light to add, strong selling points. Add WhatsApp and SMS alert channels.</w:t>
            </w:r>
          </w:p>
        </w:tc>
      </w:tr>
      <w:tr>
        <w:tc>
          <w:tcPr>
            <w:tcW w:type="dxa" w:w="2300"/>
            <w:tcMar>
              <w:top w:type="dxa" w:w="80"/>
              <w:left w:type="dxa" w:w="120"/>
              <w:bottom w:type="dxa" w:w="80"/>
              <w:right w:type="dxa" w:w="120"/>
            </w:tcMar>
            <w:vAlign w:val="center"/>
          </w:tcPr>
          <w:p>
            <w:pPr>
              <w:jc w:val="left"/>
            </w:pPr>
            <w:r>
              <w:rPr>
                <w:b w:val="false"/>
                <w:bCs w:val="false"/>
                <w:color w:val="222222"/>
                <w:sz w:val="19"/>
                <w:szCs w:val="19"/>
              </w:rPr>
              <w:t xml:space="preserve">Phase 3 — DNS/NS &amp; Monetization</w:t>
            </w:r>
          </w:p>
        </w:tc>
        <w:tc>
          <w:tcPr>
            <w:tcW w:type="dxa" w:w="1500"/>
            <w:tcMar>
              <w:top w:type="dxa" w:w="80"/>
              <w:left w:type="dxa" w:w="120"/>
              <w:bottom w:type="dxa" w:w="80"/>
              <w:right w:type="dxa" w:w="120"/>
            </w:tcMar>
            <w:vAlign w:val="center"/>
          </w:tcPr>
          <w:p>
            <w:pPr>
              <w:jc w:val="left"/>
            </w:pPr>
            <w:r>
              <w:rPr>
                <w:b w:val="false"/>
                <w:bCs w:val="false"/>
                <w:color w:val="222222"/>
                <w:sz w:val="19"/>
                <w:szCs w:val="19"/>
              </w:rPr>
              <w:t xml:space="preserve">Weeks 11–14</w:t>
            </w:r>
          </w:p>
        </w:tc>
        <w:tc>
          <w:tcPr>
            <w:tcW w:type="dxa" w:w="5400"/>
            <w:tcMar>
              <w:top w:type="dxa" w:w="80"/>
              <w:left w:type="dxa" w:w="120"/>
              <w:bottom w:type="dxa" w:w="80"/>
              <w:right w:type="dxa" w:w="120"/>
            </w:tcMar>
            <w:vAlign w:val="center"/>
          </w:tcPr>
          <w:p>
            <w:pPr>
              <w:jc w:val="left"/>
            </w:pPr>
            <w:r>
              <w:rPr>
                <w:b w:val="false"/>
                <w:bCs w:val="false"/>
                <w:color w:val="222222"/>
                <w:sz w:val="19"/>
                <w:szCs w:val="19"/>
              </w:rPr>
              <w:t xml:space="preserve">Shared snapshot/diff engine; DNS and nameserver monitoring; public status pages; Razorpay billing across the three tiers. Product moves from beta to paid.</w:t>
            </w:r>
          </w:p>
        </w:tc>
      </w:tr>
      <w:tr>
        <w:tc>
          <w:tcPr>
            <w:tcW w:type="dxa" w:w="2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Phase 4 — Broken Links &amp; Scale</w:t>
            </w:r>
          </w:p>
        </w:tc>
        <w:tc>
          <w:tcPr>
            <w:tcW w:type="dxa" w:w="15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Weeks 15–20</w:t>
            </w:r>
          </w:p>
        </w:tc>
        <w:tc>
          <w:tcPr>
            <w:tcW w:type="dxa" w:w="5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Crawler (isolated as its own worker pool); multi-region check nodes; escalation and quiet-hours logic; public API and webhooks; PDF SLA reports. Hardening for scale.</w:t>
            </w:r>
          </w:p>
        </w:tc>
      </w:tr>
      <w:tr>
        <w:tc>
          <w:tcPr>
            <w:tcW w:type="dxa" w:w="2300"/>
            <w:tcMar>
              <w:top w:type="dxa" w:w="80"/>
              <w:left w:type="dxa" w:w="120"/>
              <w:bottom w:type="dxa" w:w="80"/>
              <w:right w:type="dxa" w:w="120"/>
            </w:tcMar>
            <w:vAlign w:val="center"/>
          </w:tcPr>
          <w:p>
            <w:pPr>
              <w:jc w:val="left"/>
            </w:pPr>
            <w:r>
              <w:rPr>
                <w:b w:val="false"/>
                <w:bCs w:val="false"/>
                <w:color w:val="222222"/>
                <w:sz w:val="19"/>
                <w:szCs w:val="19"/>
              </w:rPr>
              <w:t xml:space="preserve">Phase 5 — Growth</w:t>
            </w:r>
          </w:p>
        </w:tc>
        <w:tc>
          <w:tcPr>
            <w:tcW w:type="dxa" w:w="1500"/>
            <w:tcMar>
              <w:top w:type="dxa" w:w="80"/>
              <w:left w:type="dxa" w:w="120"/>
              <w:bottom w:type="dxa" w:w="80"/>
              <w:right w:type="dxa" w:w="120"/>
            </w:tcMar>
            <w:vAlign w:val="center"/>
          </w:tcPr>
          <w:p>
            <w:pPr>
              <w:jc w:val="left"/>
            </w:pPr>
            <w:r>
              <w:rPr>
                <w:b w:val="false"/>
                <w:bCs w:val="false"/>
                <w:color w:val="222222"/>
                <w:sz w:val="19"/>
                <w:szCs w:val="19"/>
              </w:rPr>
              <w:t xml:space="preserve">Ongoing</w:t>
            </w:r>
          </w:p>
        </w:tc>
        <w:tc>
          <w:tcPr>
            <w:tcW w:type="dxa" w:w="5400"/>
            <w:tcMar>
              <w:top w:type="dxa" w:w="80"/>
              <w:left w:type="dxa" w:w="120"/>
              <w:bottom w:type="dxa" w:w="80"/>
              <w:right w:type="dxa" w:w="120"/>
            </w:tcMar>
            <w:vAlign w:val="center"/>
          </w:tcPr>
          <w:p>
            <w:pPr>
              <w:jc w:val="left"/>
            </w:pPr>
            <w:r>
              <w:rPr>
                <w:b w:val="false"/>
                <w:bCs w:val="false"/>
                <w:color w:val="222222"/>
                <w:sz w:val="19"/>
                <w:szCs w:val="19"/>
              </w:rPr>
              <w:t xml:space="preserve">Team seats, third-party integrations (Slack/Discord), white-label status pages, on-call scheduling.</w:t>
            </w:r>
          </w:p>
        </w:tc>
      </w:tr>
    </w:tbl>
    <w:p>
      <w:pPr>
        <w:spacing w:before="300"/>
      </w:pPr>
    </w:p>
    <w:p>
      <w:pPr>
        <w:pStyle w:val="Heading1"/>
        <w:pBdr>
          <w:bottom w:val="single" w:color="2E74B5" w:sz="6" w:space="4"/>
        </w:pBdr>
        <w:spacing w:after="200" w:before="400"/>
      </w:pPr>
      <w:r>
        <w:rPr>
          <w:b/>
          <w:bCs/>
          <w:color w:val="1F3864"/>
          <w:sz w:val="30"/>
          <w:szCs w:val="30"/>
        </w:rPr>
        <w:t xml:space="preserve">11. Summary</w:t>
      </w:r>
    </w:p>
    <w:p>
      <w:pPr>
        <w:spacing w:after="160" w:line="276"/>
      </w:pPr>
      <w:r>
        <w:rPr>
          <w:color w:val="222222"/>
          <w:sz w:val="21"/>
          <w:szCs w:val="21"/>
        </w:rPr>
        <w:t xml:space="preserve">This specification defines a technically sound, incrementally shippable path to a monitoring SaaS product: Phase 1 alone is a viable commercial release. The architecture's core strength is separating scheduling, check execution, and alerting into independent services, which allows each to scale according to its own load profile. The three items in Section 9.3 — WHOIS/RDAP handling, WhatsApp business verification, and DLT SMS registration — carry the longest external lead times in the project and should be initiated in parallel with Phase 1 development rather than sequentially.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Website &amp; Domain Monitoring SaaS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&amp; Domain Monitoring SaaS Platform — Technical Specification</dc:title>
  <dc:creator>Technical Specification</dc:creator>
  <cp:lastModifiedBy>Un-named</cp:lastModifiedBy>
  <cp:revision>1</cp:revision>
  <dcterms:created xsi:type="dcterms:W3CDTF">2026-09-12T18:10:25.659Z</dcterms:created>
  <dcterms:modified xsi:type="dcterms:W3CDTF">2026-09-12T18:10:25.659Z</dcterms:modified>
</cp:coreProperties>
</file>

<file path=docProps/custom.xml><?xml version="1.0" encoding="utf-8"?>
<Properties xmlns="http://schemas.openxmlformats.org/officeDocument/2006/custom-properties" xmlns:vt="http://schemas.openxmlformats.org/officeDocument/2006/docPropsVTypes"/>
</file>