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before="0"/>
        <w:jc w:val="both"/>
      </w:pPr>
      <w:r>
        <w:rPr>
          <w:rFonts w:ascii="Times New Roman" w:hAnsi="Times New Roman"/>
          <w:b/>
          <w:color w:val="000000"/>
          <w:sz w:val="28"/>
        </w:rPr>
        <w:t>EXPLORATORY DATA ANALYSIS REPORT: AGRICULTURE CROP YIELD</w:t>
      </w:r>
    </w:p>
    <w:p>
      <w:pPr>
        <w:spacing w:line="360" w:lineRule="auto" w:after="120" w:before="0"/>
        <w:jc w:val="both"/>
      </w:pPr>
      <w:r>
        <w:rPr>
          <w:rFonts w:ascii="Times New Roman" w:hAnsi="Times New Roman"/>
          <w:b/>
          <w:color w:val="000000"/>
          <w:sz w:val="28"/>
        </w:rPr>
        <w:t>1. Raw Dataset Presentation</w:t>
      </w:r>
    </w:p>
    <w:p>
      <w:pPr>
        <w:spacing w:line="360" w:lineRule="auto" w:after="120" w:before="0"/>
        <w:jc w:val="both"/>
      </w:pPr>
      <w:r>
        <w:rPr>
          <w:rFonts w:ascii="Times New Roman" w:hAnsi="Times New Roman"/>
          <w:b w:val="0"/>
          <w:color w:val="000000"/>
          <w:sz w:val="24"/>
        </w:rPr>
        <w:t>The following table represents the complete source dataset collected by the agricultural department to analyze crop yield variables based on climatic and soil metrics:</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Pr>
                <w:rFonts w:ascii="Times New Roman" w:hAnsi="Times New Roman"/>
                <w:b/>
                <w:color w:val="000000"/>
                <w:sz w:val="24"/>
              </w:rPr>
              <w:t>Farm_ID</w:t>
            </w:r>
          </w:p>
        </w:tc>
        <w:tc>
          <w:tcPr>
            <w:tcW w:type="dxa" w:w="1560"/>
          </w:tcPr>
          <w:p>
            <w:pPr>
              <w:jc w:val="center"/>
            </w:pPr>
            <w:r>
              <w:rPr>
                <w:rFonts w:ascii="Times New Roman" w:hAnsi="Times New Roman"/>
                <w:b/>
                <w:color w:val="000000"/>
                <w:sz w:val="24"/>
              </w:rPr>
              <w:t>Rainfall_mm</w:t>
            </w:r>
          </w:p>
        </w:tc>
        <w:tc>
          <w:tcPr>
            <w:tcW w:type="dxa" w:w="1560"/>
          </w:tcPr>
          <w:p>
            <w:pPr>
              <w:jc w:val="center"/>
            </w:pPr>
            <w:r>
              <w:rPr>
                <w:rFonts w:ascii="Times New Roman" w:hAnsi="Times New Roman"/>
                <w:b/>
                <w:color w:val="000000"/>
                <w:sz w:val="24"/>
              </w:rPr>
              <w:t>Temperature</w:t>
            </w:r>
          </w:p>
        </w:tc>
        <w:tc>
          <w:tcPr>
            <w:tcW w:type="dxa" w:w="1560"/>
          </w:tcPr>
          <w:p>
            <w:pPr>
              <w:jc w:val="center"/>
            </w:pPr>
            <w:r>
              <w:rPr>
                <w:rFonts w:ascii="Times New Roman" w:hAnsi="Times New Roman"/>
                <w:b/>
                <w:color w:val="000000"/>
                <w:sz w:val="24"/>
              </w:rPr>
              <w:t>Fertilizer_kg</w:t>
            </w:r>
          </w:p>
        </w:tc>
        <w:tc>
          <w:tcPr>
            <w:tcW w:type="dxa" w:w="1560"/>
          </w:tcPr>
          <w:p>
            <w:pPr>
              <w:jc w:val="center"/>
            </w:pPr>
            <w:r>
              <w:rPr>
                <w:rFonts w:ascii="Times New Roman" w:hAnsi="Times New Roman"/>
                <w:b/>
                <w:color w:val="000000"/>
                <w:sz w:val="24"/>
              </w:rPr>
              <w:t>Soil_Type</w:t>
            </w:r>
          </w:p>
        </w:tc>
        <w:tc>
          <w:tcPr>
            <w:tcW w:type="dxa" w:w="1560"/>
          </w:tcPr>
          <w:p>
            <w:pPr>
              <w:jc w:val="center"/>
            </w:pPr>
            <w:r>
              <w:rPr>
                <w:rFonts w:ascii="Times New Roman" w:hAnsi="Times New Roman"/>
                <w:b/>
                <w:color w:val="000000"/>
                <w:sz w:val="24"/>
              </w:rPr>
              <w:t>Crop_Yield_kg</w:t>
            </w:r>
          </w:p>
        </w:tc>
      </w:tr>
      <w:tr>
        <w:tc>
          <w:tcPr>
            <w:tcW w:type="dxa" w:w="1560"/>
          </w:tcPr>
          <w:p>
            <w:pPr>
              <w:jc w:val="center"/>
            </w:pPr>
            <w:r>
              <w:rPr>
                <w:rFonts w:ascii="Times New Roman" w:hAnsi="Times New Roman"/>
                <w:color w:val="000000"/>
                <w:sz w:val="24"/>
              </w:rPr>
              <w:t>F01</w:t>
            </w:r>
          </w:p>
        </w:tc>
        <w:tc>
          <w:tcPr>
            <w:tcW w:type="dxa" w:w="1560"/>
          </w:tcPr>
          <w:p>
            <w:pPr>
              <w:jc w:val="center"/>
            </w:pPr>
            <w:r>
              <w:rPr>
                <w:rFonts w:ascii="Times New Roman" w:hAnsi="Times New Roman"/>
                <w:color w:val="000000"/>
                <w:sz w:val="24"/>
              </w:rPr>
              <w:t>850</w:t>
            </w:r>
          </w:p>
        </w:tc>
        <w:tc>
          <w:tcPr>
            <w:tcW w:type="dxa" w:w="1560"/>
          </w:tcPr>
          <w:p>
            <w:pPr>
              <w:jc w:val="center"/>
            </w:pPr>
            <w:r>
              <w:rPr>
                <w:rFonts w:ascii="Times New Roman" w:hAnsi="Times New Roman"/>
                <w:color w:val="000000"/>
                <w:sz w:val="24"/>
              </w:rPr>
              <w:t>28</w:t>
            </w:r>
          </w:p>
        </w:tc>
        <w:tc>
          <w:tcPr>
            <w:tcW w:type="dxa" w:w="1560"/>
          </w:tcPr>
          <w:p>
            <w:pPr>
              <w:jc w:val="center"/>
            </w:pPr>
            <w:r>
              <w:rPr>
                <w:rFonts w:ascii="Times New Roman" w:hAnsi="Times New Roman"/>
                <w:color w:val="000000"/>
                <w:sz w:val="24"/>
              </w:rPr>
              <w:t>60</w:t>
            </w:r>
          </w:p>
        </w:tc>
        <w:tc>
          <w:tcPr>
            <w:tcW w:type="dxa" w:w="1560"/>
          </w:tcPr>
          <w:p>
            <w:pPr>
              <w:jc w:val="center"/>
            </w:pPr>
            <w:r>
              <w:rPr>
                <w:rFonts w:ascii="Times New Roman" w:hAnsi="Times New Roman"/>
                <w:color w:val="000000"/>
                <w:sz w:val="24"/>
              </w:rPr>
              <w:t>Loamy</w:t>
            </w:r>
          </w:p>
        </w:tc>
        <w:tc>
          <w:tcPr>
            <w:tcW w:type="dxa" w:w="1560"/>
          </w:tcPr>
          <w:p>
            <w:pPr>
              <w:jc w:val="center"/>
            </w:pPr>
            <w:r>
              <w:rPr>
                <w:rFonts w:ascii="Times New Roman" w:hAnsi="Times New Roman"/>
                <w:color w:val="000000"/>
                <w:sz w:val="24"/>
              </w:rPr>
              <w:t>3200</w:t>
            </w:r>
          </w:p>
        </w:tc>
      </w:tr>
      <w:tr>
        <w:tc>
          <w:tcPr>
            <w:tcW w:type="dxa" w:w="1560"/>
          </w:tcPr>
          <w:p>
            <w:pPr>
              <w:jc w:val="center"/>
            </w:pPr>
            <w:r>
              <w:rPr>
                <w:rFonts w:ascii="Times New Roman" w:hAnsi="Times New Roman"/>
                <w:color w:val="000000"/>
                <w:sz w:val="24"/>
              </w:rPr>
              <w:t>F02</w:t>
            </w:r>
          </w:p>
        </w:tc>
        <w:tc>
          <w:tcPr>
            <w:tcW w:type="dxa" w:w="1560"/>
          </w:tcPr>
          <w:p>
            <w:pPr>
              <w:jc w:val="center"/>
            </w:pPr>
            <w:r>
              <w:rPr>
                <w:rFonts w:ascii="Times New Roman" w:hAnsi="Times New Roman"/>
                <w:color w:val="000000"/>
                <w:sz w:val="24"/>
              </w:rPr>
              <w:t>600</w:t>
            </w:r>
          </w:p>
        </w:tc>
        <w:tc>
          <w:tcPr>
            <w:tcW w:type="dxa" w:w="1560"/>
          </w:tcPr>
          <w:p>
            <w:pPr>
              <w:jc w:val="center"/>
            </w:pPr>
            <w:r>
              <w:rPr>
                <w:rFonts w:ascii="Times New Roman" w:hAnsi="Times New Roman"/>
                <w:color w:val="000000"/>
                <w:sz w:val="24"/>
              </w:rPr>
              <w:t>32</w:t>
            </w:r>
          </w:p>
        </w:tc>
        <w:tc>
          <w:tcPr>
            <w:tcW w:type="dxa" w:w="1560"/>
          </w:tcPr>
          <w:p>
            <w:pPr>
              <w:jc w:val="center"/>
            </w:pPr>
            <w:r>
              <w:rPr>
                <w:rFonts w:ascii="Times New Roman" w:hAnsi="Times New Roman"/>
                <w:color w:val="000000"/>
                <w:sz w:val="24"/>
              </w:rPr>
              <w:t>45</w:t>
            </w:r>
          </w:p>
        </w:tc>
        <w:tc>
          <w:tcPr>
            <w:tcW w:type="dxa" w:w="1560"/>
          </w:tcPr>
          <w:p>
            <w:pPr>
              <w:jc w:val="center"/>
            </w:pPr>
            <w:r>
              <w:rPr>
                <w:rFonts w:ascii="Times New Roman" w:hAnsi="Times New Roman"/>
                <w:color w:val="000000"/>
                <w:sz w:val="24"/>
              </w:rPr>
              <w:t>Sandy</w:t>
            </w:r>
          </w:p>
        </w:tc>
        <w:tc>
          <w:tcPr>
            <w:tcW w:type="dxa" w:w="1560"/>
          </w:tcPr>
          <w:p>
            <w:pPr>
              <w:jc w:val="center"/>
            </w:pPr>
            <w:r>
              <w:rPr>
                <w:rFonts w:ascii="Times New Roman" w:hAnsi="Times New Roman"/>
                <w:color w:val="000000"/>
                <w:sz w:val="24"/>
              </w:rPr>
              <w:t>2100</w:t>
            </w:r>
          </w:p>
        </w:tc>
      </w:tr>
      <w:tr>
        <w:tc>
          <w:tcPr>
            <w:tcW w:type="dxa" w:w="1560"/>
          </w:tcPr>
          <w:p>
            <w:pPr>
              <w:jc w:val="center"/>
            </w:pPr>
            <w:r>
              <w:rPr>
                <w:rFonts w:ascii="Times New Roman" w:hAnsi="Times New Roman"/>
                <w:color w:val="000000"/>
                <w:sz w:val="24"/>
              </w:rPr>
              <w:t>F03</w:t>
            </w:r>
          </w:p>
        </w:tc>
        <w:tc>
          <w:tcPr>
            <w:tcW w:type="dxa" w:w="1560"/>
          </w:tcPr>
          <w:p>
            <w:pPr>
              <w:jc w:val="center"/>
            </w:pPr>
            <w:r>
              <w:rPr>
                <w:rFonts w:ascii="Times New Roman" w:hAnsi="Times New Roman"/>
                <w:color w:val="000000"/>
                <w:sz w:val="24"/>
              </w:rPr>
              <w:t>900</w:t>
            </w:r>
          </w:p>
        </w:tc>
        <w:tc>
          <w:tcPr>
            <w:tcW w:type="dxa" w:w="1560"/>
          </w:tcPr>
          <w:p>
            <w:pPr>
              <w:jc w:val="center"/>
            </w:pPr>
            <w:r>
              <w:rPr>
                <w:rFonts w:ascii="Times New Roman" w:hAnsi="Times New Roman"/>
                <w:color w:val="000000"/>
                <w:sz w:val="24"/>
              </w:rPr>
              <w:t>27</w:t>
            </w:r>
          </w:p>
        </w:tc>
        <w:tc>
          <w:tcPr>
            <w:tcW w:type="dxa" w:w="1560"/>
          </w:tcPr>
          <w:p>
            <w:pPr>
              <w:jc w:val="center"/>
            </w:pPr>
            <w:r>
              <w:rPr>
                <w:rFonts w:ascii="Times New Roman" w:hAnsi="Times New Roman"/>
                <w:color w:val="000000"/>
                <w:sz w:val="24"/>
              </w:rPr>
              <w:t>65</w:t>
            </w:r>
          </w:p>
        </w:tc>
        <w:tc>
          <w:tcPr>
            <w:tcW w:type="dxa" w:w="1560"/>
          </w:tcPr>
          <w:p>
            <w:pPr>
              <w:jc w:val="center"/>
            </w:pPr>
            <w:r>
              <w:rPr>
                <w:rFonts w:ascii="Times New Roman" w:hAnsi="Times New Roman"/>
                <w:color w:val="000000"/>
                <w:sz w:val="24"/>
              </w:rPr>
              <w:t>Loamy</w:t>
            </w:r>
          </w:p>
        </w:tc>
        <w:tc>
          <w:tcPr>
            <w:tcW w:type="dxa" w:w="1560"/>
          </w:tcPr>
          <w:p>
            <w:pPr>
              <w:jc w:val="center"/>
            </w:pPr>
            <w:r>
              <w:rPr>
                <w:rFonts w:ascii="Times New Roman" w:hAnsi="Times New Roman"/>
                <w:color w:val="000000"/>
                <w:sz w:val="24"/>
              </w:rPr>
              <w:t>3500</w:t>
            </w:r>
          </w:p>
        </w:tc>
      </w:tr>
      <w:tr>
        <w:tc>
          <w:tcPr>
            <w:tcW w:type="dxa" w:w="1560"/>
          </w:tcPr>
          <w:p>
            <w:pPr>
              <w:jc w:val="center"/>
            </w:pPr>
            <w:r>
              <w:rPr>
                <w:rFonts w:ascii="Times New Roman" w:hAnsi="Times New Roman"/>
                <w:color w:val="000000"/>
                <w:sz w:val="24"/>
              </w:rPr>
              <w:t>F04</w:t>
            </w:r>
          </w:p>
        </w:tc>
        <w:tc>
          <w:tcPr>
            <w:tcW w:type="dxa" w:w="1560"/>
          </w:tcPr>
          <w:p>
            <w:pPr>
              <w:jc w:val="center"/>
            </w:pPr>
            <w:r>
              <w:rPr>
                <w:rFonts w:ascii="Times New Roman" w:hAnsi="Times New Roman"/>
                <w:color w:val="000000"/>
                <w:sz w:val="24"/>
              </w:rPr>
              <w:t>500</w:t>
            </w:r>
          </w:p>
        </w:tc>
        <w:tc>
          <w:tcPr>
            <w:tcW w:type="dxa" w:w="1560"/>
          </w:tcPr>
          <w:p>
            <w:pPr>
              <w:jc w:val="center"/>
            </w:pPr>
            <w:r>
              <w:rPr>
                <w:rFonts w:ascii="Times New Roman" w:hAnsi="Times New Roman"/>
                <w:color w:val="000000"/>
                <w:sz w:val="24"/>
              </w:rPr>
              <w:t>34</w:t>
            </w:r>
          </w:p>
        </w:tc>
        <w:tc>
          <w:tcPr>
            <w:tcW w:type="dxa" w:w="1560"/>
          </w:tcPr>
          <w:p>
            <w:pPr>
              <w:jc w:val="center"/>
            </w:pPr>
            <w:r>
              <w:rPr>
                <w:rFonts w:ascii="Times New Roman" w:hAnsi="Times New Roman"/>
                <w:color w:val="000000"/>
                <w:sz w:val="24"/>
              </w:rPr>
              <w:t>40</w:t>
            </w:r>
          </w:p>
        </w:tc>
        <w:tc>
          <w:tcPr>
            <w:tcW w:type="dxa" w:w="1560"/>
          </w:tcPr>
          <w:p>
            <w:pPr>
              <w:jc w:val="center"/>
            </w:pPr>
            <w:r>
              <w:rPr>
                <w:rFonts w:ascii="Times New Roman" w:hAnsi="Times New Roman"/>
                <w:color w:val="000000"/>
                <w:sz w:val="24"/>
              </w:rPr>
              <w:t>Sandy</w:t>
            </w:r>
          </w:p>
        </w:tc>
        <w:tc>
          <w:tcPr>
            <w:tcW w:type="dxa" w:w="1560"/>
          </w:tcPr>
          <w:p>
            <w:pPr>
              <w:jc w:val="center"/>
            </w:pPr>
            <w:r>
              <w:rPr>
                <w:rFonts w:ascii="Times New Roman" w:hAnsi="Times New Roman"/>
                <w:color w:val="000000"/>
                <w:sz w:val="24"/>
              </w:rPr>
              <w:t>1800</w:t>
            </w:r>
          </w:p>
        </w:tc>
      </w:tr>
      <w:tr>
        <w:tc>
          <w:tcPr>
            <w:tcW w:type="dxa" w:w="1560"/>
          </w:tcPr>
          <w:p>
            <w:pPr>
              <w:jc w:val="center"/>
            </w:pPr>
            <w:r>
              <w:rPr>
                <w:rFonts w:ascii="Times New Roman" w:hAnsi="Times New Roman"/>
                <w:color w:val="000000"/>
                <w:sz w:val="24"/>
              </w:rPr>
              <w:t>F05</w:t>
            </w:r>
          </w:p>
        </w:tc>
        <w:tc>
          <w:tcPr>
            <w:tcW w:type="dxa" w:w="1560"/>
          </w:tcPr>
          <w:p>
            <w:pPr>
              <w:jc w:val="center"/>
            </w:pPr>
            <w:r>
              <w:rPr>
                <w:rFonts w:ascii="Times New Roman" w:hAnsi="Times New Roman"/>
                <w:color w:val="000000"/>
                <w:sz w:val="24"/>
              </w:rPr>
              <w:t>780</w:t>
            </w:r>
          </w:p>
        </w:tc>
        <w:tc>
          <w:tcPr>
            <w:tcW w:type="dxa" w:w="1560"/>
          </w:tcPr>
          <w:p>
            <w:pPr>
              <w:jc w:val="center"/>
            </w:pPr>
            <w:r>
              <w:rPr>
                <w:rFonts w:ascii="Times New Roman" w:hAnsi="Times New Roman"/>
                <w:color w:val="000000"/>
                <w:sz w:val="24"/>
              </w:rPr>
              <w:t>29</w:t>
            </w:r>
          </w:p>
        </w:tc>
        <w:tc>
          <w:tcPr>
            <w:tcW w:type="dxa" w:w="1560"/>
          </w:tcPr>
          <w:p>
            <w:pPr>
              <w:jc w:val="center"/>
            </w:pPr>
            <w:r>
              <w:rPr>
                <w:rFonts w:ascii="Times New Roman" w:hAnsi="Times New Roman"/>
                <w:color w:val="000000"/>
                <w:sz w:val="24"/>
              </w:rPr>
              <w:t>55</w:t>
            </w:r>
          </w:p>
        </w:tc>
        <w:tc>
          <w:tcPr>
            <w:tcW w:type="dxa" w:w="1560"/>
          </w:tcPr>
          <w:p>
            <w:pPr>
              <w:jc w:val="center"/>
            </w:pPr>
            <w:r>
              <w:rPr>
                <w:rFonts w:ascii="Times New Roman" w:hAnsi="Times New Roman"/>
                <w:color w:val="000000"/>
                <w:sz w:val="24"/>
              </w:rPr>
              <w:t>Clay</w:t>
            </w:r>
          </w:p>
        </w:tc>
        <w:tc>
          <w:tcPr>
            <w:tcW w:type="dxa" w:w="1560"/>
          </w:tcPr>
          <w:p>
            <w:pPr>
              <w:jc w:val="center"/>
            </w:pPr>
            <w:r>
              <w:rPr>
                <w:rFonts w:ascii="Times New Roman" w:hAnsi="Times New Roman"/>
                <w:color w:val="000000"/>
                <w:sz w:val="24"/>
              </w:rPr>
              <w:t>3000</w:t>
            </w:r>
          </w:p>
        </w:tc>
      </w:tr>
      <w:tr>
        <w:tc>
          <w:tcPr>
            <w:tcW w:type="dxa" w:w="1560"/>
          </w:tcPr>
          <w:p>
            <w:pPr>
              <w:jc w:val="center"/>
            </w:pPr>
            <w:r>
              <w:rPr>
                <w:rFonts w:ascii="Times New Roman" w:hAnsi="Times New Roman"/>
                <w:color w:val="000000"/>
                <w:sz w:val="24"/>
              </w:rPr>
              <w:t>F06</w:t>
            </w:r>
          </w:p>
        </w:tc>
        <w:tc>
          <w:tcPr>
            <w:tcW w:type="dxa" w:w="1560"/>
          </w:tcPr>
          <w:p>
            <w:pPr>
              <w:jc w:val="center"/>
            </w:pPr>
            <w:r>
              <w:rPr>
                <w:rFonts w:ascii="Times New Roman" w:hAnsi="Times New Roman"/>
                <w:color w:val="000000"/>
                <w:sz w:val="24"/>
              </w:rPr>
              <w:t>650</w:t>
            </w:r>
          </w:p>
        </w:tc>
        <w:tc>
          <w:tcPr>
            <w:tcW w:type="dxa" w:w="1560"/>
          </w:tcPr>
          <w:p>
            <w:pPr>
              <w:jc w:val="center"/>
            </w:pPr>
            <w:r>
              <w:rPr>
                <w:rFonts w:ascii="Times New Roman" w:hAnsi="Times New Roman"/>
                <w:color w:val="000000"/>
                <w:sz w:val="24"/>
              </w:rPr>
              <w:t>31</w:t>
            </w:r>
          </w:p>
        </w:tc>
        <w:tc>
          <w:tcPr>
            <w:tcW w:type="dxa" w:w="1560"/>
          </w:tcPr>
          <w:p>
            <w:pPr>
              <w:jc w:val="center"/>
            </w:pPr>
            <w:r>
              <w:rPr>
                <w:rFonts w:ascii="Times New Roman" w:hAnsi="Times New Roman"/>
                <w:color w:val="000000"/>
                <w:sz w:val="24"/>
              </w:rPr>
              <w:t>48</w:t>
            </w:r>
          </w:p>
        </w:tc>
        <w:tc>
          <w:tcPr>
            <w:tcW w:type="dxa" w:w="1560"/>
          </w:tcPr>
          <w:p>
            <w:pPr>
              <w:jc w:val="center"/>
            </w:pPr>
            <w:r>
              <w:rPr>
                <w:rFonts w:ascii="Times New Roman" w:hAnsi="Times New Roman"/>
                <w:color w:val="000000"/>
                <w:sz w:val="24"/>
              </w:rPr>
              <w:t>Sandy</w:t>
            </w:r>
          </w:p>
        </w:tc>
        <w:tc>
          <w:tcPr>
            <w:tcW w:type="dxa" w:w="1560"/>
          </w:tcPr>
          <w:p>
            <w:pPr>
              <w:jc w:val="center"/>
            </w:pPr>
            <w:r>
              <w:rPr>
                <w:rFonts w:ascii="Times New Roman" w:hAnsi="Times New Roman"/>
                <w:color w:val="000000"/>
                <w:sz w:val="24"/>
              </w:rPr>
              <w:t>2300</w:t>
            </w:r>
          </w:p>
        </w:tc>
      </w:tr>
      <w:tr>
        <w:tc>
          <w:tcPr>
            <w:tcW w:type="dxa" w:w="1560"/>
          </w:tcPr>
          <w:p>
            <w:pPr>
              <w:jc w:val="center"/>
            </w:pPr>
            <w:r>
              <w:rPr>
                <w:rFonts w:ascii="Times New Roman" w:hAnsi="Times New Roman"/>
                <w:color w:val="000000"/>
                <w:sz w:val="24"/>
              </w:rPr>
              <w:t>F07</w:t>
            </w:r>
          </w:p>
        </w:tc>
        <w:tc>
          <w:tcPr>
            <w:tcW w:type="dxa" w:w="1560"/>
          </w:tcPr>
          <w:p>
            <w:pPr>
              <w:jc w:val="center"/>
            </w:pPr>
            <w:r>
              <w:rPr>
                <w:rFonts w:ascii="Times New Roman" w:hAnsi="Times New Roman"/>
                <w:color w:val="000000"/>
                <w:sz w:val="24"/>
              </w:rPr>
              <w:t>920</w:t>
            </w:r>
          </w:p>
        </w:tc>
        <w:tc>
          <w:tcPr>
            <w:tcW w:type="dxa" w:w="1560"/>
          </w:tcPr>
          <w:p>
            <w:pPr>
              <w:jc w:val="center"/>
            </w:pPr>
            <w:r>
              <w:rPr>
                <w:rFonts w:ascii="Times New Roman" w:hAnsi="Times New Roman"/>
                <w:color w:val="000000"/>
                <w:sz w:val="24"/>
              </w:rPr>
              <w:t>26</w:t>
            </w:r>
          </w:p>
        </w:tc>
        <w:tc>
          <w:tcPr>
            <w:tcW w:type="dxa" w:w="1560"/>
          </w:tcPr>
          <w:p>
            <w:pPr>
              <w:jc w:val="center"/>
            </w:pPr>
            <w:r>
              <w:rPr>
                <w:rFonts w:ascii="Times New Roman" w:hAnsi="Times New Roman"/>
                <w:color w:val="000000"/>
                <w:sz w:val="24"/>
              </w:rPr>
              <w:t>70</w:t>
            </w:r>
          </w:p>
        </w:tc>
        <w:tc>
          <w:tcPr>
            <w:tcW w:type="dxa" w:w="1560"/>
          </w:tcPr>
          <w:p>
            <w:pPr>
              <w:jc w:val="center"/>
            </w:pPr>
            <w:r>
              <w:rPr>
                <w:rFonts w:ascii="Times New Roman" w:hAnsi="Times New Roman"/>
                <w:color w:val="000000"/>
                <w:sz w:val="24"/>
              </w:rPr>
              <w:t>Loamy</w:t>
            </w:r>
          </w:p>
        </w:tc>
        <w:tc>
          <w:tcPr>
            <w:tcW w:type="dxa" w:w="1560"/>
          </w:tcPr>
          <w:p>
            <w:pPr>
              <w:jc w:val="center"/>
            </w:pPr>
            <w:r>
              <w:rPr>
                <w:rFonts w:ascii="Times New Roman" w:hAnsi="Times New Roman"/>
                <w:color w:val="000000"/>
                <w:sz w:val="24"/>
              </w:rPr>
              <w:t>3700</w:t>
            </w:r>
          </w:p>
        </w:tc>
      </w:tr>
      <w:tr>
        <w:tc>
          <w:tcPr>
            <w:tcW w:type="dxa" w:w="1560"/>
          </w:tcPr>
          <w:p>
            <w:pPr>
              <w:jc w:val="center"/>
            </w:pPr>
            <w:r>
              <w:rPr>
                <w:rFonts w:ascii="Times New Roman" w:hAnsi="Times New Roman"/>
                <w:color w:val="000000"/>
                <w:sz w:val="24"/>
              </w:rPr>
              <w:t>F08</w:t>
            </w:r>
          </w:p>
        </w:tc>
        <w:tc>
          <w:tcPr>
            <w:tcW w:type="dxa" w:w="1560"/>
          </w:tcPr>
          <w:p>
            <w:pPr>
              <w:jc w:val="center"/>
            </w:pPr>
            <w:r>
              <w:rPr>
                <w:rFonts w:ascii="Times New Roman" w:hAnsi="Times New Roman"/>
                <w:color w:val="000000"/>
                <w:sz w:val="24"/>
              </w:rPr>
              <w:t>720</w:t>
            </w:r>
          </w:p>
        </w:tc>
        <w:tc>
          <w:tcPr>
            <w:tcW w:type="dxa" w:w="1560"/>
          </w:tcPr>
          <w:p>
            <w:pPr>
              <w:jc w:val="center"/>
            </w:pPr>
            <w:r>
              <w:rPr>
                <w:rFonts w:ascii="Times New Roman" w:hAnsi="Times New Roman"/>
                <w:color w:val="000000"/>
                <w:sz w:val="24"/>
              </w:rPr>
              <w:t>30</w:t>
            </w:r>
          </w:p>
        </w:tc>
        <w:tc>
          <w:tcPr>
            <w:tcW w:type="dxa" w:w="1560"/>
          </w:tcPr>
          <w:p>
            <w:pPr>
              <w:jc w:val="center"/>
            </w:pPr>
            <w:r>
              <w:rPr>
                <w:rFonts w:ascii="Times New Roman" w:hAnsi="Times New Roman"/>
                <w:color w:val="000000"/>
                <w:sz w:val="24"/>
              </w:rPr>
              <w:t>52</w:t>
            </w:r>
          </w:p>
        </w:tc>
        <w:tc>
          <w:tcPr>
            <w:tcW w:type="dxa" w:w="1560"/>
          </w:tcPr>
          <w:p>
            <w:pPr>
              <w:jc w:val="center"/>
            </w:pPr>
            <w:r>
              <w:rPr>
                <w:rFonts w:ascii="Times New Roman" w:hAnsi="Times New Roman"/>
                <w:color w:val="000000"/>
                <w:sz w:val="24"/>
              </w:rPr>
              <w:t>Clay</w:t>
            </w:r>
          </w:p>
        </w:tc>
        <w:tc>
          <w:tcPr>
            <w:tcW w:type="dxa" w:w="1560"/>
          </w:tcPr>
          <w:p>
            <w:pPr>
              <w:jc w:val="center"/>
            </w:pPr>
            <w:r>
              <w:rPr>
                <w:rFonts w:ascii="Times New Roman" w:hAnsi="Times New Roman"/>
                <w:color w:val="000000"/>
                <w:sz w:val="24"/>
              </w:rPr>
              <w:t>2800</w:t>
            </w:r>
          </w:p>
        </w:tc>
      </w:tr>
      <w:tr>
        <w:tc>
          <w:tcPr>
            <w:tcW w:type="dxa" w:w="1560"/>
          </w:tcPr>
          <w:p>
            <w:pPr>
              <w:jc w:val="center"/>
            </w:pPr>
            <w:r>
              <w:rPr>
                <w:rFonts w:ascii="Times New Roman" w:hAnsi="Times New Roman"/>
                <w:color w:val="000000"/>
                <w:sz w:val="24"/>
              </w:rPr>
              <w:t>F09</w:t>
            </w:r>
          </w:p>
        </w:tc>
        <w:tc>
          <w:tcPr>
            <w:tcW w:type="dxa" w:w="1560"/>
          </w:tcPr>
          <w:p>
            <w:pPr>
              <w:jc w:val="center"/>
            </w:pPr>
            <w:r>
              <w:rPr>
                <w:rFonts w:ascii="Times New Roman" w:hAnsi="Times New Roman"/>
                <w:color w:val="000000"/>
                <w:sz w:val="24"/>
              </w:rPr>
              <w:t>550</w:t>
            </w:r>
          </w:p>
        </w:tc>
        <w:tc>
          <w:tcPr>
            <w:tcW w:type="dxa" w:w="1560"/>
          </w:tcPr>
          <w:p>
            <w:pPr>
              <w:jc w:val="center"/>
            </w:pPr>
            <w:r>
              <w:rPr>
                <w:rFonts w:ascii="Times New Roman" w:hAnsi="Times New Roman"/>
                <w:color w:val="000000"/>
                <w:sz w:val="24"/>
              </w:rPr>
              <w:t>33</w:t>
            </w:r>
          </w:p>
        </w:tc>
        <w:tc>
          <w:tcPr>
            <w:tcW w:type="dxa" w:w="1560"/>
          </w:tcPr>
          <w:p>
            <w:pPr>
              <w:jc w:val="center"/>
            </w:pPr>
            <w:r>
              <w:rPr>
                <w:rFonts w:ascii="Times New Roman" w:hAnsi="Times New Roman"/>
                <w:color w:val="000000"/>
                <w:sz w:val="24"/>
              </w:rPr>
              <w:t>42</w:t>
            </w:r>
          </w:p>
        </w:tc>
        <w:tc>
          <w:tcPr>
            <w:tcW w:type="dxa" w:w="1560"/>
          </w:tcPr>
          <w:p>
            <w:pPr>
              <w:jc w:val="center"/>
            </w:pPr>
            <w:r>
              <w:rPr>
                <w:rFonts w:ascii="Times New Roman" w:hAnsi="Times New Roman"/>
                <w:color w:val="000000"/>
                <w:sz w:val="24"/>
              </w:rPr>
              <w:t>Sandy</w:t>
            </w:r>
          </w:p>
        </w:tc>
        <w:tc>
          <w:tcPr>
            <w:tcW w:type="dxa" w:w="1560"/>
          </w:tcPr>
          <w:p>
            <w:pPr>
              <w:jc w:val="center"/>
            </w:pPr>
            <w:r>
              <w:rPr>
                <w:rFonts w:ascii="Times New Roman" w:hAnsi="Times New Roman"/>
                <w:color w:val="000000"/>
                <w:sz w:val="24"/>
              </w:rPr>
              <w:t>1900</w:t>
            </w:r>
          </w:p>
        </w:tc>
      </w:tr>
      <w:tr>
        <w:tc>
          <w:tcPr>
            <w:tcW w:type="dxa" w:w="1560"/>
          </w:tcPr>
          <w:p>
            <w:pPr>
              <w:jc w:val="center"/>
            </w:pPr>
            <w:r>
              <w:rPr>
                <w:rFonts w:ascii="Times New Roman" w:hAnsi="Times New Roman"/>
                <w:color w:val="000000"/>
                <w:sz w:val="24"/>
              </w:rPr>
              <w:t>F10</w:t>
            </w:r>
          </w:p>
        </w:tc>
        <w:tc>
          <w:tcPr>
            <w:tcW w:type="dxa" w:w="1560"/>
          </w:tcPr>
          <w:p>
            <w:pPr>
              <w:jc w:val="center"/>
            </w:pPr>
            <w:r>
              <w:rPr>
                <w:rFonts w:ascii="Times New Roman" w:hAnsi="Times New Roman"/>
                <w:color w:val="000000"/>
                <w:sz w:val="24"/>
              </w:rPr>
              <w:t>800</w:t>
            </w:r>
          </w:p>
        </w:tc>
        <w:tc>
          <w:tcPr>
            <w:tcW w:type="dxa" w:w="1560"/>
          </w:tcPr>
          <w:p>
            <w:pPr>
              <w:jc w:val="center"/>
            </w:pPr>
            <w:r>
              <w:rPr>
                <w:rFonts w:ascii="Times New Roman" w:hAnsi="Times New Roman"/>
                <w:color w:val="000000"/>
                <w:sz w:val="24"/>
              </w:rPr>
              <w:t>28</w:t>
            </w:r>
          </w:p>
        </w:tc>
        <w:tc>
          <w:tcPr>
            <w:tcW w:type="dxa" w:w="1560"/>
          </w:tcPr>
          <w:p>
            <w:pPr>
              <w:jc w:val="center"/>
            </w:pPr>
            <w:r>
              <w:rPr>
                <w:rFonts w:ascii="Times New Roman" w:hAnsi="Times New Roman"/>
                <w:color w:val="000000"/>
                <w:sz w:val="24"/>
              </w:rPr>
              <w:t>58</w:t>
            </w:r>
          </w:p>
        </w:tc>
        <w:tc>
          <w:tcPr>
            <w:tcW w:type="dxa" w:w="1560"/>
          </w:tcPr>
          <w:p>
            <w:pPr>
              <w:jc w:val="center"/>
            </w:pPr>
            <w:r>
              <w:rPr>
                <w:rFonts w:ascii="Times New Roman" w:hAnsi="Times New Roman"/>
                <w:color w:val="000000"/>
                <w:sz w:val="24"/>
              </w:rPr>
              <w:t>Loamy</w:t>
            </w:r>
          </w:p>
        </w:tc>
        <w:tc>
          <w:tcPr>
            <w:tcW w:type="dxa" w:w="1560"/>
          </w:tcPr>
          <w:p>
            <w:pPr>
              <w:jc w:val="center"/>
            </w:pPr>
            <w:r>
              <w:rPr>
                <w:rFonts w:ascii="Times New Roman" w:hAnsi="Times New Roman"/>
                <w:color w:val="000000"/>
                <w:sz w:val="24"/>
              </w:rPr>
              <w:t>3100</w:t>
            </w:r>
          </w:p>
        </w:tc>
      </w:tr>
      <w:tr>
        <w:tc>
          <w:tcPr>
            <w:tcW w:type="dxa" w:w="1560"/>
          </w:tcPr>
          <w:p>
            <w:pPr>
              <w:jc w:val="center"/>
            </w:pPr>
            <w:r>
              <w:rPr>
                <w:rFonts w:ascii="Times New Roman" w:hAnsi="Times New Roman"/>
                <w:color w:val="000000"/>
                <w:sz w:val="24"/>
              </w:rPr>
              <w:t>F11</w:t>
            </w:r>
          </w:p>
        </w:tc>
        <w:tc>
          <w:tcPr>
            <w:tcW w:type="dxa" w:w="1560"/>
          </w:tcPr>
          <w:p>
            <w:pPr>
              <w:jc w:val="center"/>
            </w:pPr>
            <w:r>
              <w:rPr>
                <w:rFonts w:ascii="Times New Roman" w:hAnsi="Times New Roman"/>
                <w:color w:val="000000"/>
                <w:sz w:val="24"/>
              </w:rPr>
              <w:t>880</w:t>
            </w:r>
          </w:p>
        </w:tc>
        <w:tc>
          <w:tcPr>
            <w:tcW w:type="dxa" w:w="1560"/>
          </w:tcPr>
          <w:p>
            <w:pPr>
              <w:jc w:val="center"/>
            </w:pPr>
            <w:r>
              <w:rPr>
                <w:rFonts w:ascii="Times New Roman" w:hAnsi="Times New Roman"/>
                <w:color w:val="000000"/>
                <w:sz w:val="24"/>
              </w:rPr>
              <w:t>27</w:t>
            </w:r>
          </w:p>
        </w:tc>
        <w:tc>
          <w:tcPr>
            <w:tcW w:type="dxa" w:w="1560"/>
          </w:tcPr>
          <w:p>
            <w:pPr>
              <w:jc w:val="center"/>
            </w:pPr>
            <w:r>
              <w:rPr>
                <w:rFonts w:ascii="Times New Roman" w:hAnsi="Times New Roman"/>
                <w:color w:val="000000"/>
                <w:sz w:val="24"/>
              </w:rPr>
              <w:t>62</w:t>
            </w:r>
          </w:p>
        </w:tc>
        <w:tc>
          <w:tcPr>
            <w:tcW w:type="dxa" w:w="1560"/>
          </w:tcPr>
          <w:p>
            <w:pPr>
              <w:jc w:val="center"/>
            </w:pPr>
            <w:r>
              <w:rPr>
                <w:rFonts w:ascii="Times New Roman" w:hAnsi="Times New Roman"/>
                <w:color w:val="000000"/>
                <w:sz w:val="24"/>
              </w:rPr>
              <w:t>Loamy</w:t>
            </w:r>
          </w:p>
        </w:tc>
        <w:tc>
          <w:tcPr>
            <w:tcW w:type="dxa" w:w="1560"/>
          </w:tcPr>
          <w:p>
            <w:pPr>
              <w:jc w:val="center"/>
            </w:pPr>
            <w:r>
              <w:rPr>
                <w:rFonts w:ascii="Times New Roman" w:hAnsi="Times New Roman"/>
                <w:color w:val="000000"/>
                <w:sz w:val="24"/>
              </w:rPr>
              <w:t>3400</w:t>
            </w:r>
          </w:p>
        </w:tc>
      </w:tr>
      <w:tr>
        <w:tc>
          <w:tcPr>
            <w:tcW w:type="dxa" w:w="1560"/>
          </w:tcPr>
          <w:p>
            <w:pPr>
              <w:jc w:val="center"/>
            </w:pPr>
            <w:r>
              <w:rPr>
                <w:rFonts w:ascii="Times New Roman" w:hAnsi="Times New Roman"/>
                <w:color w:val="000000"/>
                <w:sz w:val="24"/>
              </w:rPr>
              <w:t>F12</w:t>
            </w:r>
          </w:p>
        </w:tc>
        <w:tc>
          <w:tcPr>
            <w:tcW w:type="dxa" w:w="1560"/>
          </w:tcPr>
          <w:p>
            <w:pPr>
              <w:jc w:val="center"/>
            </w:pPr>
            <w:r>
              <w:rPr>
                <w:rFonts w:ascii="Times New Roman" w:hAnsi="Times New Roman"/>
                <w:color w:val="000000"/>
                <w:sz w:val="24"/>
              </w:rPr>
              <w:t>620</w:t>
            </w:r>
          </w:p>
        </w:tc>
        <w:tc>
          <w:tcPr>
            <w:tcW w:type="dxa" w:w="1560"/>
          </w:tcPr>
          <w:p>
            <w:pPr>
              <w:jc w:val="center"/>
            </w:pPr>
            <w:r>
              <w:rPr>
                <w:rFonts w:ascii="Times New Roman" w:hAnsi="Times New Roman"/>
                <w:color w:val="000000"/>
                <w:sz w:val="24"/>
              </w:rPr>
              <w:t>32</w:t>
            </w:r>
          </w:p>
        </w:tc>
        <w:tc>
          <w:tcPr>
            <w:tcW w:type="dxa" w:w="1560"/>
          </w:tcPr>
          <w:p>
            <w:pPr>
              <w:jc w:val="center"/>
            </w:pPr>
            <w:r>
              <w:rPr>
                <w:rFonts w:ascii="Times New Roman" w:hAnsi="Times New Roman"/>
                <w:color w:val="000000"/>
                <w:sz w:val="24"/>
              </w:rPr>
              <w:t>46</w:t>
            </w:r>
          </w:p>
        </w:tc>
        <w:tc>
          <w:tcPr>
            <w:tcW w:type="dxa" w:w="1560"/>
          </w:tcPr>
          <w:p>
            <w:pPr>
              <w:jc w:val="center"/>
            </w:pPr>
            <w:r>
              <w:rPr>
                <w:rFonts w:ascii="Times New Roman" w:hAnsi="Times New Roman"/>
                <w:color w:val="000000"/>
                <w:sz w:val="24"/>
              </w:rPr>
              <w:t>Sandy</w:t>
            </w:r>
          </w:p>
        </w:tc>
        <w:tc>
          <w:tcPr>
            <w:tcW w:type="dxa" w:w="1560"/>
          </w:tcPr>
          <w:p>
            <w:pPr>
              <w:jc w:val="center"/>
            </w:pPr>
            <w:r>
              <w:rPr>
                <w:rFonts w:ascii="Times New Roman" w:hAnsi="Times New Roman"/>
                <w:color w:val="000000"/>
                <w:sz w:val="24"/>
              </w:rPr>
              <w:t>2200</w:t>
            </w:r>
          </w:p>
        </w:tc>
      </w:tr>
      <w:tr>
        <w:tc>
          <w:tcPr>
            <w:tcW w:type="dxa" w:w="1560"/>
          </w:tcPr>
          <w:p>
            <w:pPr>
              <w:jc w:val="center"/>
            </w:pPr>
            <w:r>
              <w:rPr>
                <w:rFonts w:ascii="Times New Roman" w:hAnsi="Times New Roman"/>
                <w:color w:val="000000"/>
                <w:sz w:val="24"/>
              </w:rPr>
              <w:t>F13</w:t>
            </w:r>
          </w:p>
        </w:tc>
        <w:tc>
          <w:tcPr>
            <w:tcW w:type="dxa" w:w="1560"/>
          </w:tcPr>
          <w:p>
            <w:pPr>
              <w:jc w:val="center"/>
            </w:pPr>
            <w:r>
              <w:rPr>
                <w:rFonts w:ascii="Times New Roman" w:hAnsi="Times New Roman"/>
                <w:color w:val="000000"/>
                <w:sz w:val="24"/>
              </w:rPr>
              <w:t>760</w:t>
            </w:r>
          </w:p>
        </w:tc>
        <w:tc>
          <w:tcPr>
            <w:tcW w:type="dxa" w:w="1560"/>
          </w:tcPr>
          <w:p>
            <w:pPr>
              <w:jc w:val="center"/>
            </w:pPr>
            <w:r>
              <w:rPr>
                <w:rFonts w:ascii="Times New Roman" w:hAnsi="Times New Roman"/>
                <w:color w:val="000000"/>
                <w:sz w:val="24"/>
              </w:rPr>
              <w:t>29</w:t>
            </w:r>
          </w:p>
        </w:tc>
        <w:tc>
          <w:tcPr>
            <w:tcW w:type="dxa" w:w="1560"/>
          </w:tcPr>
          <w:p>
            <w:pPr>
              <w:jc w:val="center"/>
            </w:pPr>
            <w:r>
              <w:rPr>
                <w:rFonts w:ascii="Times New Roman" w:hAnsi="Times New Roman"/>
                <w:color w:val="000000"/>
                <w:sz w:val="24"/>
              </w:rPr>
              <w:t>54</w:t>
            </w:r>
          </w:p>
        </w:tc>
        <w:tc>
          <w:tcPr>
            <w:tcW w:type="dxa" w:w="1560"/>
          </w:tcPr>
          <w:p>
            <w:pPr>
              <w:jc w:val="center"/>
            </w:pPr>
            <w:r>
              <w:rPr>
                <w:rFonts w:ascii="Times New Roman" w:hAnsi="Times New Roman"/>
                <w:color w:val="000000"/>
                <w:sz w:val="24"/>
              </w:rPr>
              <w:t>Clay</w:t>
            </w:r>
          </w:p>
        </w:tc>
        <w:tc>
          <w:tcPr>
            <w:tcW w:type="dxa" w:w="1560"/>
          </w:tcPr>
          <w:p>
            <w:pPr>
              <w:jc w:val="center"/>
            </w:pPr>
            <w:r>
              <w:rPr>
                <w:rFonts w:ascii="Times New Roman" w:hAnsi="Times New Roman"/>
                <w:color w:val="000000"/>
                <w:sz w:val="24"/>
              </w:rPr>
              <w:t>2950</w:t>
            </w:r>
          </w:p>
        </w:tc>
      </w:tr>
      <w:tr>
        <w:tc>
          <w:tcPr>
            <w:tcW w:type="dxa" w:w="1560"/>
          </w:tcPr>
          <w:p>
            <w:pPr>
              <w:jc w:val="center"/>
            </w:pPr>
            <w:r>
              <w:rPr>
                <w:rFonts w:ascii="Times New Roman" w:hAnsi="Times New Roman"/>
                <w:color w:val="000000"/>
                <w:sz w:val="24"/>
              </w:rPr>
              <w:t>F14</w:t>
            </w:r>
          </w:p>
        </w:tc>
        <w:tc>
          <w:tcPr>
            <w:tcW w:type="dxa" w:w="1560"/>
          </w:tcPr>
          <w:p>
            <w:pPr>
              <w:jc w:val="center"/>
            </w:pPr>
            <w:r>
              <w:rPr>
                <w:rFonts w:ascii="Times New Roman" w:hAnsi="Times New Roman"/>
                <w:color w:val="000000"/>
                <w:sz w:val="24"/>
              </w:rPr>
              <w:t>940</w:t>
            </w:r>
          </w:p>
        </w:tc>
        <w:tc>
          <w:tcPr>
            <w:tcW w:type="dxa" w:w="1560"/>
          </w:tcPr>
          <w:p>
            <w:pPr>
              <w:jc w:val="center"/>
            </w:pPr>
            <w:r>
              <w:rPr>
                <w:rFonts w:ascii="Times New Roman" w:hAnsi="Times New Roman"/>
                <w:color w:val="000000"/>
                <w:sz w:val="24"/>
              </w:rPr>
              <w:t>26</w:t>
            </w:r>
          </w:p>
        </w:tc>
        <w:tc>
          <w:tcPr>
            <w:tcW w:type="dxa" w:w="1560"/>
          </w:tcPr>
          <w:p>
            <w:pPr>
              <w:jc w:val="center"/>
            </w:pPr>
            <w:r>
              <w:rPr>
                <w:rFonts w:ascii="Times New Roman" w:hAnsi="Times New Roman"/>
                <w:color w:val="000000"/>
                <w:sz w:val="24"/>
              </w:rPr>
              <w:t>72</w:t>
            </w:r>
          </w:p>
        </w:tc>
        <w:tc>
          <w:tcPr>
            <w:tcW w:type="dxa" w:w="1560"/>
          </w:tcPr>
          <w:p>
            <w:pPr>
              <w:jc w:val="center"/>
            </w:pPr>
            <w:r>
              <w:rPr>
                <w:rFonts w:ascii="Times New Roman" w:hAnsi="Times New Roman"/>
                <w:color w:val="000000"/>
                <w:sz w:val="24"/>
              </w:rPr>
              <w:t>Loamy</w:t>
            </w:r>
          </w:p>
        </w:tc>
        <w:tc>
          <w:tcPr>
            <w:tcW w:type="dxa" w:w="1560"/>
          </w:tcPr>
          <w:p>
            <w:pPr>
              <w:jc w:val="center"/>
            </w:pPr>
            <w:r>
              <w:rPr>
                <w:rFonts w:ascii="Times New Roman" w:hAnsi="Times New Roman"/>
                <w:color w:val="000000"/>
                <w:sz w:val="24"/>
              </w:rPr>
              <w:t>3800</w:t>
            </w:r>
          </w:p>
        </w:tc>
      </w:tr>
      <w:tr>
        <w:tc>
          <w:tcPr>
            <w:tcW w:type="dxa" w:w="1560"/>
          </w:tcPr>
          <w:p>
            <w:pPr>
              <w:jc w:val="center"/>
            </w:pPr>
            <w:r>
              <w:rPr>
                <w:rFonts w:ascii="Times New Roman" w:hAnsi="Times New Roman"/>
                <w:color w:val="000000"/>
                <w:sz w:val="24"/>
              </w:rPr>
              <w:t>F15</w:t>
            </w:r>
          </w:p>
        </w:tc>
        <w:tc>
          <w:tcPr>
            <w:tcW w:type="dxa" w:w="1560"/>
          </w:tcPr>
          <w:p>
            <w:pPr>
              <w:jc w:val="center"/>
            </w:pPr>
            <w:r>
              <w:rPr>
                <w:rFonts w:ascii="Times New Roman" w:hAnsi="Times New Roman"/>
                <w:color w:val="000000"/>
                <w:sz w:val="24"/>
              </w:rPr>
              <w:t>580</w:t>
            </w:r>
          </w:p>
        </w:tc>
        <w:tc>
          <w:tcPr>
            <w:tcW w:type="dxa" w:w="1560"/>
          </w:tcPr>
          <w:p>
            <w:pPr>
              <w:jc w:val="center"/>
            </w:pPr>
            <w:r>
              <w:rPr>
                <w:rFonts w:ascii="Times New Roman" w:hAnsi="Times New Roman"/>
                <w:color w:val="000000"/>
                <w:sz w:val="24"/>
              </w:rPr>
              <w:t>33</w:t>
            </w:r>
          </w:p>
        </w:tc>
        <w:tc>
          <w:tcPr>
            <w:tcW w:type="dxa" w:w="1560"/>
          </w:tcPr>
          <w:p>
            <w:pPr>
              <w:jc w:val="center"/>
            </w:pPr>
            <w:r>
              <w:rPr>
                <w:rFonts w:ascii="Times New Roman" w:hAnsi="Times New Roman"/>
                <w:color w:val="000000"/>
                <w:sz w:val="24"/>
              </w:rPr>
              <w:t>44</w:t>
            </w:r>
          </w:p>
        </w:tc>
        <w:tc>
          <w:tcPr>
            <w:tcW w:type="dxa" w:w="1560"/>
          </w:tcPr>
          <w:p>
            <w:pPr>
              <w:jc w:val="center"/>
            </w:pPr>
            <w:r>
              <w:rPr>
                <w:rFonts w:ascii="Times New Roman" w:hAnsi="Times New Roman"/>
                <w:color w:val="000000"/>
                <w:sz w:val="24"/>
              </w:rPr>
              <w:t>Sandy</w:t>
            </w:r>
          </w:p>
        </w:tc>
        <w:tc>
          <w:tcPr>
            <w:tcW w:type="dxa" w:w="1560"/>
          </w:tcPr>
          <w:p>
            <w:pPr>
              <w:jc w:val="center"/>
            </w:pPr>
            <w:r>
              <w:rPr>
                <w:rFonts w:ascii="Times New Roman" w:hAnsi="Times New Roman"/>
                <w:color w:val="000000"/>
                <w:sz w:val="24"/>
              </w:rPr>
              <w:t>2000</w:t>
            </w:r>
          </w:p>
        </w:tc>
      </w:tr>
      <w:tr>
        <w:tc>
          <w:tcPr>
            <w:tcW w:type="dxa" w:w="1560"/>
          </w:tcPr>
          <w:p>
            <w:pPr>
              <w:jc w:val="center"/>
            </w:pPr>
            <w:r>
              <w:rPr>
                <w:rFonts w:ascii="Times New Roman" w:hAnsi="Times New Roman"/>
                <w:color w:val="000000"/>
                <w:sz w:val="24"/>
              </w:rPr>
              <w:t>F16</w:t>
            </w:r>
          </w:p>
        </w:tc>
        <w:tc>
          <w:tcPr>
            <w:tcW w:type="dxa" w:w="1560"/>
          </w:tcPr>
          <w:p>
            <w:pPr>
              <w:jc w:val="center"/>
            </w:pPr>
            <w:r>
              <w:rPr>
                <w:rFonts w:ascii="Times New Roman" w:hAnsi="Times New Roman"/>
                <w:color w:val="000000"/>
                <w:sz w:val="24"/>
              </w:rPr>
              <w:t>820</w:t>
            </w:r>
          </w:p>
        </w:tc>
        <w:tc>
          <w:tcPr>
            <w:tcW w:type="dxa" w:w="1560"/>
          </w:tcPr>
          <w:p>
            <w:pPr>
              <w:jc w:val="center"/>
            </w:pPr>
            <w:r>
              <w:rPr>
                <w:rFonts w:ascii="Times New Roman" w:hAnsi="Times New Roman"/>
                <w:color w:val="000000"/>
                <w:sz w:val="24"/>
              </w:rPr>
              <w:t>28</w:t>
            </w:r>
          </w:p>
        </w:tc>
        <w:tc>
          <w:tcPr>
            <w:tcW w:type="dxa" w:w="1560"/>
          </w:tcPr>
          <w:p>
            <w:pPr>
              <w:jc w:val="center"/>
            </w:pPr>
            <w:r>
              <w:rPr>
                <w:rFonts w:ascii="Times New Roman" w:hAnsi="Times New Roman"/>
                <w:color w:val="000000"/>
                <w:sz w:val="24"/>
              </w:rPr>
              <w:t>60</w:t>
            </w:r>
          </w:p>
        </w:tc>
        <w:tc>
          <w:tcPr>
            <w:tcW w:type="dxa" w:w="1560"/>
          </w:tcPr>
          <w:p>
            <w:pPr>
              <w:jc w:val="center"/>
            </w:pPr>
            <w:r>
              <w:rPr>
                <w:rFonts w:ascii="Times New Roman" w:hAnsi="Times New Roman"/>
                <w:color w:val="000000"/>
                <w:sz w:val="24"/>
              </w:rPr>
              <w:t>Clay</w:t>
            </w:r>
          </w:p>
        </w:tc>
        <w:tc>
          <w:tcPr>
            <w:tcW w:type="dxa" w:w="1560"/>
          </w:tcPr>
          <w:p>
            <w:pPr>
              <w:jc w:val="center"/>
            </w:pPr>
            <w:r>
              <w:rPr>
                <w:rFonts w:ascii="Times New Roman" w:hAnsi="Times New Roman"/>
                <w:color w:val="000000"/>
                <w:sz w:val="24"/>
              </w:rPr>
              <w:t>3150</w:t>
            </w:r>
          </w:p>
        </w:tc>
      </w:tr>
      <w:tr>
        <w:tc>
          <w:tcPr>
            <w:tcW w:type="dxa" w:w="1560"/>
          </w:tcPr>
          <w:p>
            <w:pPr>
              <w:jc w:val="center"/>
            </w:pPr>
            <w:r>
              <w:rPr>
                <w:rFonts w:ascii="Times New Roman" w:hAnsi="Times New Roman"/>
                <w:color w:val="000000"/>
                <w:sz w:val="24"/>
              </w:rPr>
              <w:t>F17</w:t>
            </w:r>
          </w:p>
        </w:tc>
        <w:tc>
          <w:tcPr>
            <w:tcW w:type="dxa" w:w="1560"/>
          </w:tcPr>
          <w:p>
            <w:pPr>
              <w:jc w:val="center"/>
            </w:pPr>
            <w:r>
              <w:rPr>
                <w:rFonts w:ascii="Times New Roman" w:hAnsi="Times New Roman"/>
                <w:color w:val="000000"/>
                <w:sz w:val="24"/>
              </w:rPr>
              <w:t>700</w:t>
            </w:r>
          </w:p>
        </w:tc>
        <w:tc>
          <w:tcPr>
            <w:tcW w:type="dxa" w:w="1560"/>
          </w:tcPr>
          <w:p>
            <w:pPr>
              <w:jc w:val="center"/>
            </w:pPr>
            <w:r>
              <w:rPr>
                <w:rFonts w:ascii="Times New Roman" w:hAnsi="Times New Roman"/>
                <w:color w:val="000000"/>
                <w:sz w:val="24"/>
              </w:rPr>
              <w:t>30</w:t>
            </w:r>
          </w:p>
        </w:tc>
        <w:tc>
          <w:tcPr>
            <w:tcW w:type="dxa" w:w="1560"/>
          </w:tcPr>
          <w:p>
            <w:pPr>
              <w:jc w:val="center"/>
            </w:pPr>
            <w:r>
              <w:rPr>
                <w:rFonts w:ascii="Times New Roman" w:hAnsi="Times New Roman"/>
                <w:color w:val="000000"/>
                <w:sz w:val="24"/>
              </w:rPr>
              <w:t>50</w:t>
            </w:r>
          </w:p>
        </w:tc>
        <w:tc>
          <w:tcPr>
            <w:tcW w:type="dxa" w:w="1560"/>
          </w:tcPr>
          <w:p>
            <w:pPr>
              <w:jc w:val="center"/>
            </w:pPr>
            <w:r>
              <w:rPr>
                <w:rFonts w:ascii="Times New Roman" w:hAnsi="Times New Roman"/>
                <w:color w:val="000000"/>
                <w:sz w:val="24"/>
              </w:rPr>
              <w:t>Clay</w:t>
            </w:r>
          </w:p>
        </w:tc>
        <w:tc>
          <w:tcPr>
            <w:tcW w:type="dxa" w:w="1560"/>
          </w:tcPr>
          <w:p>
            <w:pPr>
              <w:jc w:val="center"/>
            </w:pPr>
            <w:r>
              <w:rPr>
                <w:rFonts w:ascii="Times New Roman" w:hAnsi="Times New Roman"/>
                <w:color w:val="000000"/>
                <w:sz w:val="24"/>
              </w:rPr>
              <w:t>2700</w:t>
            </w:r>
          </w:p>
        </w:tc>
      </w:tr>
      <w:tr>
        <w:tc>
          <w:tcPr>
            <w:tcW w:type="dxa" w:w="1560"/>
          </w:tcPr>
          <w:p>
            <w:pPr>
              <w:jc w:val="center"/>
            </w:pPr>
            <w:r>
              <w:rPr>
                <w:rFonts w:ascii="Times New Roman" w:hAnsi="Times New Roman"/>
                <w:color w:val="000000"/>
                <w:sz w:val="24"/>
              </w:rPr>
              <w:t>F18</w:t>
            </w:r>
          </w:p>
        </w:tc>
        <w:tc>
          <w:tcPr>
            <w:tcW w:type="dxa" w:w="1560"/>
          </w:tcPr>
          <w:p>
            <w:pPr>
              <w:jc w:val="center"/>
            </w:pPr>
            <w:r>
              <w:rPr>
                <w:rFonts w:ascii="Times New Roman" w:hAnsi="Times New Roman"/>
                <w:color w:val="000000"/>
                <w:sz w:val="24"/>
              </w:rPr>
              <w:t>960</w:t>
            </w:r>
          </w:p>
        </w:tc>
        <w:tc>
          <w:tcPr>
            <w:tcW w:type="dxa" w:w="1560"/>
          </w:tcPr>
          <w:p>
            <w:pPr>
              <w:jc w:val="center"/>
            </w:pPr>
            <w:r>
              <w:rPr>
                <w:rFonts w:ascii="Times New Roman" w:hAnsi="Times New Roman"/>
                <w:color w:val="000000"/>
                <w:sz w:val="24"/>
              </w:rPr>
              <w:t>25</w:t>
            </w:r>
          </w:p>
        </w:tc>
        <w:tc>
          <w:tcPr>
            <w:tcW w:type="dxa" w:w="1560"/>
          </w:tcPr>
          <w:p>
            <w:pPr>
              <w:jc w:val="center"/>
            </w:pPr>
            <w:r>
              <w:rPr>
                <w:rFonts w:ascii="Times New Roman" w:hAnsi="Times New Roman"/>
                <w:color w:val="000000"/>
                <w:sz w:val="24"/>
              </w:rPr>
              <w:t>75</w:t>
            </w:r>
          </w:p>
        </w:tc>
        <w:tc>
          <w:tcPr>
            <w:tcW w:type="dxa" w:w="1560"/>
          </w:tcPr>
          <w:p>
            <w:pPr>
              <w:jc w:val="center"/>
            </w:pPr>
            <w:r>
              <w:rPr>
                <w:rFonts w:ascii="Times New Roman" w:hAnsi="Times New Roman"/>
                <w:color w:val="000000"/>
                <w:sz w:val="24"/>
              </w:rPr>
              <w:t>Loamy</w:t>
            </w:r>
          </w:p>
        </w:tc>
        <w:tc>
          <w:tcPr>
            <w:tcW w:type="dxa" w:w="1560"/>
          </w:tcPr>
          <w:p>
            <w:pPr>
              <w:jc w:val="center"/>
            </w:pPr>
            <w:r>
              <w:rPr>
                <w:rFonts w:ascii="Times New Roman" w:hAnsi="Times New Roman"/>
                <w:color w:val="000000"/>
                <w:sz w:val="24"/>
              </w:rPr>
              <w:t>3900</w:t>
            </w:r>
          </w:p>
        </w:tc>
      </w:tr>
      <w:tr>
        <w:tc>
          <w:tcPr>
            <w:tcW w:type="dxa" w:w="1560"/>
          </w:tcPr>
          <w:p>
            <w:pPr>
              <w:jc w:val="center"/>
            </w:pPr>
            <w:r>
              <w:rPr>
                <w:rFonts w:ascii="Times New Roman" w:hAnsi="Times New Roman"/>
                <w:color w:val="000000"/>
                <w:sz w:val="24"/>
              </w:rPr>
              <w:t>F19</w:t>
            </w:r>
          </w:p>
        </w:tc>
        <w:tc>
          <w:tcPr>
            <w:tcW w:type="dxa" w:w="1560"/>
          </w:tcPr>
          <w:p>
            <w:pPr>
              <w:jc w:val="center"/>
            </w:pPr>
            <w:r>
              <w:rPr>
                <w:rFonts w:ascii="Times New Roman" w:hAnsi="Times New Roman"/>
                <w:color w:val="000000"/>
                <w:sz w:val="24"/>
              </w:rPr>
              <w:t>540</w:t>
            </w:r>
          </w:p>
        </w:tc>
        <w:tc>
          <w:tcPr>
            <w:tcW w:type="dxa" w:w="1560"/>
          </w:tcPr>
          <w:p>
            <w:pPr>
              <w:jc w:val="center"/>
            </w:pPr>
            <w:r>
              <w:rPr>
                <w:rFonts w:ascii="Times New Roman" w:hAnsi="Times New Roman"/>
                <w:color w:val="000000"/>
                <w:sz w:val="24"/>
              </w:rPr>
              <w:t>34</w:t>
            </w:r>
          </w:p>
        </w:tc>
        <w:tc>
          <w:tcPr>
            <w:tcW w:type="dxa" w:w="1560"/>
          </w:tcPr>
          <w:p>
            <w:pPr>
              <w:jc w:val="center"/>
            </w:pPr>
            <w:r>
              <w:rPr>
                <w:rFonts w:ascii="Times New Roman" w:hAnsi="Times New Roman"/>
                <w:color w:val="000000"/>
                <w:sz w:val="24"/>
              </w:rPr>
              <w:t>41</w:t>
            </w:r>
          </w:p>
        </w:tc>
        <w:tc>
          <w:tcPr>
            <w:tcW w:type="dxa" w:w="1560"/>
          </w:tcPr>
          <w:p>
            <w:pPr>
              <w:jc w:val="center"/>
            </w:pPr>
            <w:r>
              <w:rPr>
                <w:rFonts w:ascii="Times New Roman" w:hAnsi="Times New Roman"/>
                <w:color w:val="000000"/>
                <w:sz w:val="24"/>
              </w:rPr>
              <w:t>Sandy</w:t>
            </w:r>
          </w:p>
        </w:tc>
        <w:tc>
          <w:tcPr>
            <w:tcW w:type="dxa" w:w="1560"/>
          </w:tcPr>
          <w:p>
            <w:pPr>
              <w:jc w:val="center"/>
            </w:pPr>
            <w:r>
              <w:rPr>
                <w:rFonts w:ascii="Times New Roman" w:hAnsi="Times New Roman"/>
                <w:color w:val="000000"/>
                <w:sz w:val="24"/>
              </w:rPr>
              <w:t>1850</w:t>
            </w:r>
          </w:p>
        </w:tc>
      </w:tr>
      <w:tr>
        <w:tc>
          <w:tcPr>
            <w:tcW w:type="dxa" w:w="1560"/>
          </w:tcPr>
          <w:p>
            <w:pPr>
              <w:jc w:val="center"/>
            </w:pPr>
            <w:r>
              <w:rPr>
                <w:rFonts w:ascii="Times New Roman" w:hAnsi="Times New Roman"/>
                <w:color w:val="000000"/>
                <w:sz w:val="24"/>
              </w:rPr>
              <w:t>F20</w:t>
            </w:r>
          </w:p>
        </w:tc>
        <w:tc>
          <w:tcPr>
            <w:tcW w:type="dxa" w:w="1560"/>
          </w:tcPr>
          <w:p>
            <w:pPr>
              <w:jc w:val="center"/>
            </w:pPr>
            <w:r>
              <w:rPr>
                <w:rFonts w:ascii="Times New Roman" w:hAnsi="Times New Roman"/>
                <w:color w:val="000000"/>
                <w:sz w:val="24"/>
              </w:rPr>
              <w:t>790</w:t>
            </w:r>
          </w:p>
        </w:tc>
        <w:tc>
          <w:tcPr>
            <w:tcW w:type="dxa" w:w="1560"/>
          </w:tcPr>
          <w:p>
            <w:pPr>
              <w:jc w:val="center"/>
            </w:pPr>
            <w:r>
              <w:rPr>
                <w:rFonts w:ascii="Times New Roman" w:hAnsi="Times New Roman"/>
                <w:color w:val="000000"/>
                <w:sz w:val="24"/>
              </w:rPr>
              <w:t>29</w:t>
            </w:r>
          </w:p>
        </w:tc>
        <w:tc>
          <w:tcPr>
            <w:tcW w:type="dxa" w:w="1560"/>
          </w:tcPr>
          <w:p>
            <w:pPr>
              <w:jc w:val="center"/>
            </w:pPr>
            <w:r>
              <w:rPr>
                <w:rFonts w:ascii="Times New Roman" w:hAnsi="Times New Roman"/>
                <w:color w:val="000000"/>
                <w:sz w:val="24"/>
              </w:rPr>
              <w:t>56</w:t>
            </w:r>
          </w:p>
        </w:tc>
        <w:tc>
          <w:tcPr>
            <w:tcW w:type="dxa" w:w="1560"/>
          </w:tcPr>
          <w:p>
            <w:pPr>
              <w:jc w:val="center"/>
            </w:pPr>
            <w:r>
              <w:rPr>
                <w:rFonts w:ascii="Times New Roman" w:hAnsi="Times New Roman"/>
                <w:color w:val="000000"/>
                <w:sz w:val="24"/>
              </w:rPr>
              <w:t>Clay</w:t>
            </w:r>
          </w:p>
        </w:tc>
        <w:tc>
          <w:tcPr>
            <w:tcW w:type="dxa" w:w="1560"/>
          </w:tcPr>
          <w:p>
            <w:pPr>
              <w:jc w:val="center"/>
            </w:pPr>
            <w:r>
              <w:rPr>
                <w:rFonts w:ascii="Times New Roman" w:hAnsi="Times New Roman"/>
                <w:color w:val="000000"/>
                <w:sz w:val="24"/>
              </w:rPr>
              <w:t>3050</w:t>
            </w:r>
          </w:p>
        </w:tc>
      </w:tr>
    </w:tbl>
    <w:p>
      <w:pPr>
        <w:spacing w:line="360" w:lineRule="auto" w:after="120" w:before="0"/>
        <w:jc w:val="both"/>
      </w:pPr>
      <w:r>
        <w:rPr>
          <w:rFonts w:ascii="Times New Roman" w:hAnsi="Times New Roman"/>
          <w:b/>
          <w:color w:val="000000"/>
          <w:sz w:val="28"/>
        </w:rPr>
        <w:t>2. Dataset Description, Purpose, and Significance</w:t>
      </w:r>
    </w:p>
    <w:p>
      <w:pPr>
        <w:spacing w:line="360" w:lineRule="auto" w:after="120" w:before="0"/>
        <w:jc w:val="both"/>
      </w:pPr>
      <w:r>
        <w:rPr>
          <w:rFonts w:ascii="Times New Roman" w:hAnsi="Times New Roman"/>
          <w:b w:val="0"/>
          <w:color w:val="000000"/>
          <w:sz w:val="24"/>
        </w:rPr>
        <w:t>This dataset contains exactly 20 individual records and 6 features. The attributes consist of Farm_ID (categorical text identifier), Rainfall_mm (numerical continuous meteorological metric), Temperature (numerical continuous thermal degree metric), Fertilizer_kg (numerical continuous supplement mass metric), Soil_Type (categorical nominal classification), and Crop_Yield_kg (numerical continuous yield capacity output). The explicit purpose of compiling this agronomic data matrix is to discover environmental dependencies and structural input thresholds that heavily control crop yield performance. Identifying these factors helps agricultural planning teams build regional field management models and optimal soil treatment interventions long before sowing cycles begin.</w:t>
      </w:r>
    </w:p>
    <w:p>
      <w:pPr>
        <w:spacing w:line="360" w:lineRule="auto" w:after="120" w:before="0"/>
        <w:jc w:val="both"/>
      </w:pPr>
      <w:r>
        <w:rPr>
          <w:rFonts w:ascii="Times New Roman" w:hAnsi="Times New Roman"/>
          <w:b/>
          <w:color w:val="000000"/>
          <w:sz w:val="28"/>
        </w:rPr>
        <w:t>3. Data Auditing, Cleaning, and Preprocessing</w:t>
      </w:r>
    </w:p>
    <w:p>
      <w:pPr>
        <w:spacing w:line="360" w:lineRule="auto" w:after="120" w:before="0"/>
        <w:jc w:val="both"/>
      </w:pPr>
      <w:r>
        <w:rPr>
          <w:rFonts w:ascii="Times New Roman" w:hAnsi="Times New Roman"/>
          <w:b w:val="0"/>
          <w:color w:val="000000"/>
          <w:sz w:val="24"/>
        </w:rPr>
        <w:t>A rigorous data validation pipeline was carried out to guarantee structural integrity before applying mathematical equations. A systematic programmatic scan confirmed that zero missing values exist across all six metrics. Additionally, row uniqueness evaluation returned no duplicated farm registers, confirming that every record represents a separate tracking location. The ranges for climate data and mass weights align properly with geographical expectations, meaning no structural inconsistencies are present.</w:t>
      </w:r>
    </w:p>
    <w:p>
      <w:pPr>
        <w:spacing w:line="360" w:lineRule="auto" w:after="120" w:before="0"/>
        <w:jc w:val="both"/>
      </w:pPr>
      <w:r>
        <w:rPr>
          <w:rFonts w:ascii="Times New Roman" w:hAnsi="Times New Roman"/>
          <w:b/>
          <w:color w:val="000000"/>
          <w:sz w:val="28"/>
        </w:rPr>
        <w:t>4. Descriptive Statistics and Feature Analysis</w:t>
      </w:r>
    </w:p>
    <w:p>
      <w:pPr>
        <w:spacing w:line="360" w:lineRule="auto" w:after="120" w:before="0"/>
        <w:jc w:val="both"/>
      </w:pPr>
      <w:r>
        <w:rPr>
          <w:rFonts w:ascii="Times New Roman" w:hAnsi="Times New Roman"/>
          <w:b w:val="0"/>
          <w:color w:val="000000"/>
          <w:sz w:val="24"/>
        </w:rPr>
        <w:t>The dataset shows a varied soil type layout across the tracking farms: 7 loamy profiles (35.0 percent), 7 sandy profiles (35.0 percent), and 6 clay profiles (30.0 percent). Across the entire cohort, the mean farm yield sits at 2852.50 kilograms with a standard deviation of 687.97 kilograms, while precipitation averages 747.00 millimeters. When splitting the production metrics by the underlying soil type classification, distinct yield patterns become clear: loamy soil zones maintain the highest average output of 3514.29 kilograms, record an elevated mean rainfall input of 892.86 millimeters, and support an average fertilizer mass of 66.00 kilograms. Clay soil zones achieve a moderate average yield of 2941.67 kilograms, while sandy regions register the lowest productivity profile with an average crop yield of 2028.57 kilograms.</w:t>
      </w:r>
    </w:p>
    <w:p>
      <w:pPr>
        <w:spacing w:line="360" w:lineRule="auto" w:after="120" w:before="0"/>
        <w:jc w:val="both"/>
      </w:pPr>
      <w:r>
        <w:rPr>
          <w:rFonts w:ascii="Times New Roman" w:hAnsi="Times New Roman"/>
          <w:b/>
          <w:color w:val="000000"/>
          <w:sz w:val="28"/>
        </w:rPr>
        <w:t>5. Analytical Trends, Distributions, and Relationships</w:t>
      </w:r>
    </w:p>
    <w:p>
      <w:pPr>
        <w:spacing w:line="360" w:lineRule="auto" w:after="120" w:before="0"/>
        <w:jc w:val="both"/>
      </w:pPr>
      <w:r>
        <w:rPr>
          <w:rFonts w:ascii="Times New Roman" w:hAnsi="Times New Roman"/>
          <w:b w:val="0"/>
          <w:color w:val="000000"/>
          <w:sz w:val="24"/>
        </w:rPr>
        <w:t>Calculating correlation metrics shows an exceptionally high level of linear correspondence among the numerical features. The link between rainfall levels and total harvested yield stands at an almost absolute value of r = 0.995, while the relationship between chemical fertilizer inputs and crop output volume is similarly high at r = 0.992. Conversely, temperature profiles present an inverse relationship with productivity tracking at r = -0.963, indicating that extreme heat values reduce output volume. This demonstrates that continuous agriculture variables change entirely in unison: rich precipitation and matching nutrition inputs drive crop yields, while heat spikes match drop-offs. A clear success boundary threshold is evident: every single farm area that maintained a loamy structure or rainfall inputs above 800 millimeters exceeded 3100 kilograms of crop yield output, whereas sandy plots remained below these numbers.</w:t>
      </w:r>
    </w:p>
    <w:p>
      <w:pPr>
        <w:spacing w:line="360" w:lineRule="auto" w:after="120" w:before="0"/>
        <w:jc w:val="both"/>
      </w:pPr>
      <w:r>
        <w:rPr>
          <w:rFonts w:ascii="Times New Roman" w:hAnsi="Times New Roman"/>
          <w:b/>
          <w:color w:val="000000"/>
          <w:sz w:val="28"/>
        </w:rPr>
        <w:t>6. Clean Programmatic Analysis Source Code</w:t>
      </w:r>
    </w:p>
    <w:p>
      <w:pPr>
        <w:spacing w:line="276" w:lineRule="auto" w:after="120"/>
        <w:jc w:val="left"/>
      </w:pPr>
      <w:r>
        <w:rPr>
          <w:rFonts w:ascii="Consolas" w:hAnsi="Consolas"/>
          <w:color w:val="000000"/>
          <w:sz w:val="20"/>
        </w:rPr>
        <w:t>import pandas as pd</w:t>
        <w:br/>
        <w:t>import numpy as np</w:t>
        <w:br/>
        <w:t>import matplotlib.pyplot as plt</w:t>
        <w:br/>
        <w:t>import seaborn as sns</w:t>
        <w:br/>
        <w:br/>
        <w:t>data_dict = {</w:t>
        <w:br/>
        <w:t xml:space="preserve">    'Farm_ID': ['F01', 'F02', 'F03', 'F04', 'F05', 'F06', 'F07', 'F08', 'F09', 'F10', </w:t>
        <w:br/>
        <w:t xml:space="preserve">               'F11', 'F12', 'F13', 'F14', 'F15', 'F16', 'F17', 'F18', 'F19', 'F20'],</w:t>
        <w:br/>
        <w:t xml:space="preserve">    'Rainfall_mm': [850, 600, 900, 500, 780, 650, 920, 720, 550, 800, </w:t>
        <w:br/>
        <w:t xml:space="preserve">                   880, 620, 760, 940, 580, 820, 700, 960, 540, 790],</w:t>
        <w:br/>
        <w:t xml:space="preserve">    'Temperature': [28, 32, 27, 34, 29, 31, 26, 30, 33, 28, </w:t>
        <w:br/>
        <w:t xml:space="preserve">                    27, 32, 29, 26, 33, 28, 30, 25, 34, 29],</w:t>
        <w:br/>
        <w:t xml:space="preserve">    'Fertilizer_kg': [60, 45, 65, 40, 55, 48, 70, 52, 42, 58, </w:t>
        <w:br/>
        <w:t xml:space="preserve">                     62, 46, 54, 72, 44, 60, 50, 75, 41, 56],</w:t>
        <w:br/>
        <w:t xml:space="preserve">    'Soil_Type': ['Loamy', 'Sandy', 'Loamy', 'Sandy', 'Clay', 'Sandy', 'Loamy', 'Clay', 'Sandy', 'Loamy',</w:t>
        <w:br/>
        <w:t xml:space="preserve">                 'Loamy', 'Sandy', 'Clay', 'Loamy', 'Sandy', 'Clay', 'Clay', 'Loamy', 'Sandy', 'Clay'],</w:t>
        <w:br/>
        <w:t xml:space="preserve">    'Crop_Yield_kg': [3200, 2100, 3500, 1800, 3000, 2300, 3700, 2800, 1900, 3100, </w:t>
        <w:br/>
        <w:t xml:space="preserve">                     3400, 2200, 2950, 3800, 2000, 3150, 2700, 3900, 1850, 3050]</w:t>
        <w:br/>
        <w:t>}</w:t>
        <w:br/>
        <w:t>df = pd.DataFrame(data_dict)</w:t>
        <w:br/>
        <w:br/>
        <w:t>print(df.isnull().sum())</w:t>
        <w:br/>
        <w:t>print(df.duplicated().sum())</w:t>
        <w:br/>
        <w:t>print(df.groupby('Soil_Type').mean(numeric_only=True))</w:t>
        <w:br/>
        <w:t>print(df.corr(numeric_only=True))</w:t>
        <w:br/>
        <w:br/>
        <w:t>sns.set_theme(style="whitegrid")</w:t>
        <w:br/>
        <w:t>fig, axes = plt.subplots(2, 2, figsize=(14, 10))</w:t>
        <w:br/>
        <w:t>sns.barplot(x='Soil_Type', y='Crop_Yield_kg', data=df, ax=axes[0, 0], errorbar=None, palette='Set2')</w:t>
        <w:br/>
        <w:t>sns.boxplot(x='Soil_Type', y='Rainfall_mm', data=df, ax=axes[0, 1], palette='Set2')</w:t>
        <w:br/>
        <w:t>sns.scatterplot(x='Rainfall_mm', y='Crop_Yield_kg', hue='Soil_Type', style='Soil_Type', data=df, s=120, ax=axes[1, 0], palette='Set1')</w:t>
        <w:br/>
        <w:t>sns.heatmap(df.corr(numeric_only=True), annot=True, cmap='coolwarm', fmt=".3f", ax=axes[1, 1])</w:t>
        <w:br/>
        <w:t>plt.tight_layout()</w:t>
        <w:br/>
        <w:t>plt.savefig('agriculture_eda_plots.png', dpi=300)</w:t>
        <w:br/>
        <w:t>plt.show()</w:t>
      </w:r>
    </w:p>
    <w:p>
      <w:pPr>
        <w:spacing w:line="360" w:lineRule="auto" w:after="120" w:before="0"/>
        <w:jc w:val="both"/>
      </w:pPr>
      <w:r>
        <w:rPr>
          <w:rFonts w:ascii="Times New Roman" w:hAnsi="Times New Roman"/>
          <w:b/>
          <w:color w:val="000000"/>
          <w:sz w:val="28"/>
        </w:rPr>
        <w:t>7. Integrated Exploratory Data Analysis Output Images</w:t>
      </w:r>
    </w:p>
    <w:p>
      <w:pPr>
        <w:jc w:val="center"/>
      </w:pPr>
      <w:r>
        <w:drawing>
          <wp:inline xmlns:a="http://schemas.openxmlformats.org/drawingml/2006/main" xmlns:pic="http://schemas.openxmlformats.org/drawingml/2006/picture">
            <wp:extent cx="5486400" cy="3918857"/>
            <wp:docPr id="1" name="Picture 1"/>
            <wp:cNvGraphicFramePr>
              <a:graphicFrameLocks noChangeAspect="1"/>
            </wp:cNvGraphicFramePr>
            <a:graphic>
              <a:graphicData uri="http://schemas.openxmlformats.org/drawingml/2006/picture">
                <pic:pic>
                  <pic:nvPicPr>
                    <pic:cNvPr id="0" name="agriculture_eda_plots.png"/>
                    <pic:cNvPicPr/>
                  </pic:nvPicPr>
                  <pic:blipFill>
                    <a:blip r:embed="rId9"/>
                    <a:stretch>
                      <a:fillRect/>
                    </a:stretch>
                  </pic:blipFill>
                  <pic:spPr>
                    <a:xfrm>
                      <a:off x="0" y="0"/>
                      <a:ext cx="5486400" cy="3918857"/>
                    </a:xfrm>
                    <a:prstGeom prst="rect"/>
                  </pic:spPr>
                </pic:pic>
              </a:graphicData>
            </a:graphic>
          </wp:inline>
        </w:drawing>
      </w:r>
    </w:p>
    <w:p>
      <w:pPr>
        <w:spacing w:line="360" w:lineRule="auto" w:after="120" w:before="0"/>
        <w:jc w:val="both"/>
      </w:pPr>
      <w:r>
        <w:rPr>
          <w:rFonts w:ascii="Times New Roman" w:hAnsi="Times New Roman"/>
          <w:b/>
          <w:color w:val="000000"/>
          <w:sz w:val="28"/>
        </w:rPr>
        <w:t>8. Key Findings, Meaningful Insights, and Strategic Conclusions</w:t>
      </w:r>
    </w:p>
    <w:p>
      <w:pPr>
        <w:spacing w:line="360" w:lineRule="auto" w:after="120" w:before="0"/>
        <w:jc w:val="both"/>
      </w:pPr>
      <w:r>
        <w:rPr>
          <w:rFonts w:ascii="Times New Roman" w:hAnsi="Times New Roman"/>
          <w:b w:val="0"/>
          <w:color w:val="000000"/>
          <w:sz w:val="24"/>
        </w:rPr>
        <w:t>The visual and statistical outputs present clear rules governing farm productivity. Bar charts show that loamy environments yield the highest total agricultural mass returns. The scatter plots confirm an absolute linear trend line across all observations, which demonstrates that harvest returns reflect field water input metrics.</w:t>
      </w:r>
    </w:p>
    <w:p>
      <w:pPr>
        <w:spacing w:line="360" w:lineRule="auto" w:after="120" w:before="0"/>
        <w:jc w:val="both"/>
      </w:pPr>
      <w:r>
        <w:rPr>
          <w:rFonts w:ascii="Times New Roman" w:hAnsi="Times New Roman"/>
          <w:b/>
          <w:color w:val="000000"/>
          <w:sz w:val="28"/>
        </w:rPr>
        <w:t>9. Data-Driven Decision Support for Agricultural Departments</w:t>
      </w:r>
    </w:p>
    <w:p>
      <w:pPr>
        <w:spacing w:line="360" w:lineRule="auto" w:after="120" w:before="0"/>
        <w:jc w:val="both"/>
      </w:pPr>
      <w:r>
        <w:rPr>
          <w:rFonts w:ascii="Times New Roman" w:hAnsi="Times New Roman"/>
          <w:b w:val="0"/>
          <w:color w:val="000000"/>
          <w:sz w:val="24"/>
        </w:rPr>
        <w:t>These insights translate directly into operational strategies for regional agricultural zoning boards. First, irrigation planning models can optimize water delivery schemes to maintain a seasonal precipitation equivalent above 750 millimeters in high-priority zones, directly supporting harvest yield goals. Sector management does not need to run expensive field tests; the near-perfect correlation demonstrates that matching rainfall metrics yields direct operational volume increases. Second, because sandy soil plots map to low harvest results and poor water holding levels, extension resources should focus on transitioning these zones toward specialized drought-resistant crops or adding organic enhancement strategies to modify soil properties.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