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Agentic RAG Assistant Technical Owner Handbook</w:t>
      </w:r>
    </w:p>
    <w:p>
      <w:pPr>
        <w:pStyle w:val="Subtitle"/>
      </w:pPr>
      <w:r>
        <w:t>Workflows implementation decisions operations and reviewer questions</w:t>
      </w:r>
    </w:p>
    <w:p>
      <w:pPr/>
      <w:r>
        <w:t>This handbook prepares you to explain, operate, and defend the design of Agentic RAG Assistant. Read the workflow chapters in order, then use the reviewer questions and code map to prepare for an interview or client discussion. Every implementation claim refers to the repository snapshot identified below. Suggested extensions are explicitly described as future work.</w:t>
      </w:r>
    </w:p>
    <w:p>
      <w:pPr/>
      <w:r>
        <w:t>The application combines document ingestion, local vector retrieval, model-generated answers, source citations, a bounded calculator, and PostgreSQL conversation storage. The strongest owner explanation distinguishes what the server validates from what remains a model judgment. A valid citation is not proof that the answer is true; an exact arithmetic result is not proof that the model selected the right operands.</w:t>
      </w:r>
    </w:p>
    <w:p>
      <w:pPr/>
      <w:r>
        <w:t>Repository snapshot: 9a766004f02f9b11eda9e66fe6ef5a9937e5ad28. Application version: 0.1.0. Handbook date: 4 October 2026. Current scope: a shared workspace for trusted local use, without authentication or per-user authorization.</w:t>
      </w:r>
    </w:p>
    <w:p>
      <w:r>
        <w:drawing>
          <wp:inline xmlns:a="http://schemas.openxmlformats.org/drawingml/2006/main" xmlns:pic="http://schemas.openxmlformats.org/drawingml/2006/picture">
            <wp:extent cx="6309360" cy="4206240"/>
            <wp:docPr id="1" name="Picture 1"/>
            <wp:cNvGraphicFramePr>
              <a:graphicFrameLocks noChangeAspect="1"/>
            </wp:cNvGraphicFramePr>
            <a:graphic>
              <a:graphicData uri="http://schemas.openxmlformats.org/drawingml/2006/picture">
                <pic:pic>
                  <pic:nvPicPr>
                    <pic:cNvPr id="0" name="workspace-chat.png"/>
                    <pic:cNvPicPr/>
                  </pic:nvPicPr>
                  <pic:blipFill>
                    <a:blip r:embed="rId10"/>
                    <a:stretch>
                      <a:fillRect/>
                    </a:stretch>
                  </pic:blipFill>
                  <pic:spPr>
                    <a:xfrm>
                      <a:off x="0" y="0"/>
                      <a:ext cx="6309360" cy="4206240"/>
                    </a:xfrm>
                    <a:prstGeom prst="rect"/>
                  </pic:spPr>
                </pic:pic>
              </a:graphicData>
            </a:graphic>
          </wp:inline>
        </w:drawing>
      </w:r>
    </w:p>
    <w:p>
      <w:pPr>
        <w:pStyle w:val="Caption"/>
      </w:pPr>
      <w:r>
        <w:t>Browser workspace with cited answers and a calculator result. Capture uses deterministic test model adapters with real HTTP routes graph and PostgreSQL.</w:t>
      </w:r>
    </w:p>
    <w:p>
      <w:r>
        <w:br w:type="page"/>
      </w:r>
    </w:p>
    <w:p>
      <w:pPr>
        <w:pStyle w:val="Heading1"/>
      </w:pPr>
      <w:r>
        <w:t>Contents</w:t>
      </w:r>
    </w:p>
    <w:p>
      <w:pPr>
        <w:spacing w:after="60" w:line="245" w:lineRule="auto"/>
      </w:pPr>
      <w:hyperlink w:anchor="chapter_1">
        <w:r>
          <w:rPr>
            <w:color w:val="1F4E79"/>
          </w:rPr>
          <w:t>1  The product and its boundaries</w:t>
        </w:r>
      </w:hyperlink>
    </w:p>
    <w:p>
      <w:pPr>
        <w:spacing w:after="60" w:line="245" w:lineRule="auto"/>
      </w:pPr>
      <w:hyperlink w:anchor="chapter_2">
        <w:r>
          <w:rPr>
            <w:color w:val="1F4E79"/>
          </w:rPr>
          <w:t>2  The system and its data representations</w:t>
        </w:r>
      </w:hyperlink>
    </w:p>
    <w:p>
      <w:pPr>
        <w:spacing w:after="60" w:line="245" w:lineRule="auto"/>
      </w:pPr>
      <w:hyperlink w:anchor="chapter_3">
        <w:r>
          <w:rPr>
            <w:color w:val="1F4E79"/>
          </w:rPr>
          <w:t>3  Why each technology exists</w:t>
        </w:r>
      </w:hyperlink>
    </w:p>
    <w:p>
      <w:pPr>
        <w:spacing w:after="60" w:line="245" w:lineRule="auto"/>
      </w:pPr>
      <w:hyperlink w:anchor="chapter_4">
        <w:r>
          <w:rPr>
            <w:color w:val="1F4E79"/>
          </w:rPr>
          <w:t>4  Configuration and application startup</w:t>
        </w:r>
      </w:hyperlink>
    </w:p>
    <w:p>
      <w:pPr>
        <w:spacing w:after="60" w:line="245" w:lineRule="auto"/>
      </w:pPr>
      <w:hyperlink w:anchor="chapter_5">
        <w:r>
          <w:rPr>
            <w:color w:val="1F4E79"/>
          </w:rPr>
          <w:t>5  Opening the browser workspace</w:t>
        </w:r>
      </w:hyperlink>
    </w:p>
    <w:p>
      <w:pPr>
        <w:spacing w:after="60" w:line="245" w:lineRule="auto"/>
      </w:pPr>
      <w:hyperlink w:anchor="chapter_6">
        <w:r>
          <w:rPr>
            <w:color w:val="1F4E79"/>
          </w:rPr>
          <w:t>6  Uploading a document from browser to parser</w:t>
        </w:r>
      </w:hyperlink>
    </w:p>
    <w:p>
      <w:pPr>
        <w:spacing w:after="60" w:line="245" w:lineRule="auto"/>
      </w:pPr>
      <w:hyperlink w:anchor="chapter_7">
        <w:r>
          <w:rPr>
            <w:color w:val="1F4E79"/>
          </w:rPr>
          <w:t>7  Document identity and chunking in detail</w:t>
        </w:r>
      </w:hyperlink>
    </w:p>
    <w:p>
      <w:pPr>
        <w:spacing w:after="60" w:line="245" w:lineRule="auto"/>
      </w:pPr>
      <w:hyperlink w:anchor="chapter_8">
        <w:r>
          <w:rPr>
            <w:color w:val="1F4E79"/>
          </w:rPr>
          <w:t>8  Embeddings from text to numerical vectors</w:t>
        </w:r>
      </w:hyperlink>
    </w:p>
    <w:p>
      <w:pPr>
        <w:spacing w:after="60" w:line="245" w:lineRule="auto"/>
      </w:pPr>
      <w:hyperlink w:anchor="chapter_9">
        <w:r>
          <w:rPr>
            <w:color w:val="1F4E79"/>
          </w:rPr>
          <w:t>9  PostgreSQL and the vector storage model</w:t>
        </w:r>
      </w:hyperlink>
    </w:p>
    <w:p>
      <w:pPr>
        <w:spacing w:after="60" w:line="245" w:lineRule="auto"/>
      </w:pPr>
      <w:hyperlink w:anchor="chapter_10">
        <w:r>
          <w:rPr>
            <w:color w:val="1F4E79"/>
          </w:rPr>
          <w:t>10  Indexing as a transactional operation</w:t>
        </w:r>
      </w:hyperlink>
    </w:p>
    <w:p>
      <w:pPr>
        <w:spacing w:after="60" w:line="245" w:lineRule="auto"/>
      </w:pPr>
      <w:hyperlink w:anchor="chapter_11">
        <w:r>
          <w:rPr>
            <w:color w:val="1F4E79"/>
          </w:rPr>
          <w:t>11  Retrieval and cosine similarity</w:t>
        </w:r>
      </w:hyperlink>
    </w:p>
    <w:p>
      <w:pPr>
        <w:spacing w:after="60" w:line="245" w:lineRule="auto"/>
      </w:pPr>
      <w:hyperlink w:anchor="chapter_12">
        <w:r>
          <w:rPr>
            <w:color w:val="1F4E79"/>
          </w:rPr>
          <w:t>12  Asking a question through the API</w:t>
        </w:r>
      </w:hyperlink>
    </w:p>
    <w:p>
      <w:pPr>
        <w:spacing w:after="60" w:line="245" w:lineRule="auto"/>
      </w:pPr>
      <w:hyperlink w:anchor="chapter_13">
        <w:r>
          <w:rPr>
            <w:color w:val="1F4E79"/>
          </w:rPr>
          <w:t>13  The LangGraph workflow node by node</w:t>
        </w:r>
      </w:hyperlink>
    </w:p>
    <w:p>
      <w:pPr>
        <w:spacing w:after="60" w:line="245" w:lineRule="auto"/>
      </w:pPr>
      <w:hyperlink w:anchor="chapter_14">
        <w:r>
          <w:rPr>
            <w:color w:val="1F4E79"/>
          </w:rPr>
          <w:t>14  Prompts structured answers and citation validation</w:t>
        </w:r>
      </w:hyperlink>
    </w:p>
    <w:p>
      <w:pPr>
        <w:spacing w:after="60" w:line="245" w:lineRule="auto"/>
      </w:pPr>
      <w:hyperlink w:anchor="chapter_15">
        <w:r>
          <w:rPr>
            <w:color w:val="1F4E79"/>
          </w:rPr>
          <w:t>15  Native tool calling and deterministic arithmetic</w:t>
        </w:r>
      </w:hyperlink>
    </w:p>
    <w:p>
      <w:pPr>
        <w:spacing w:after="60" w:line="245" w:lineRule="auto"/>
      </w:pPr>
      <w:hyperlink w:anchor="chapter_16">
        <w:r>
          <w:rPr>
            <w:color w:val="1F4E79"/>
          </w:rPr>
          <w:t>16  Provider independence at the HTTP boundary</w:t>
        </w:r>
      </w:hyperlink>
    </w:p>
    <w:p>
      <w:pPr>
        <w:spacing w:after="60" w:line="245" w:lineRule="auto"/>
      </w:pPr>
      <w:hyperlink w:anchor="chapter_17">
        <w:r>
          <w:rPr>
            <w:color w:val="1F4E79"/>
          </w:rPr>
          <w:t>17  Conversation memory and durable history</w:t>
        </w:r>
      </w:hyperlink>
    </w:p>
    <w:p>
      <w:pPr>
        <w:spacing w:after="60" w:line="245" w:lineRule="auto"/>
      </w:pPr>
      <w:hyperlink w:anchor="chapter_18">
        <w:r>
          <w:rPr>
            <w:color w:val="1F4E79"/>
          </w:rPr>
          <w:t>18  HTTP execution errors diagnostics and browser races</w:t>
        </w:r>
      </w:hyperlink>
    </w:p>
    <w:p>
      <w:pPr>
        <w:spacing w:after="60" w:line="245" w:lineRule="auto"/>
      </w:pPr>
      <w:hyperlink w:anchor="chapter_19">
        <w:r>
          <w:rPr>
            <w:color w:val="1F4E79"/>
          </w:rPr>
          <w:t>19  Docker concepts and why we use them</w:t>
        </w:r>
      </w:hyperlink>
    </w:p>
    <w:p>
      <w:pPr>
        <w:spacing w:after="60" w:line="245" w:lineRule="auto"/>
      </w:pPr>
      <w:hyperlink w:anchor="chapter_20">
        <w:r>
          <w:rPr>
            <w:color w:val="1F4E79"/>
          </w:rPr>
          <w:t>20  Compose startup persistence networking and hardening</w:t>
        </w:r>
      </w:hyperlink>
    </w:p>
    <w:p>
      <w:pPr>
        <w:spacing w:after="60" w:line="245" w:lineRule="auto"/>
      </w:pPr>
      <w:hyperlink w:anchor="chapter_21">
        <w:r>
          <w:rPr>
            <w:color w:val="1F4E79"/>
          </w:rPr>
          <w:t>21  Health checks testing and continuous integration</w:t>
        </w:r>
      </w:hyperlink>
    </w:p>
    <w:p>
      <w:pPr>
        <w:spacing w:after="60" w:line="245" w:lineRule="auto"/>
      </w:pPr>
      <w:hyperlink w:anchor="chapter_22">
        <w:r>
          <w:rPr>
            <w:color w:val="1F4E79"/>
          </w:rPr>
          <w:t>22  Dependency management and package delivery</w:t>
        </w:r>
      </w:hyperlink>
    </w:p>
    <w:p>
      <w:pPr>
        <w:spacing w:after="60" w:line="245" w:lineRule="auto"/>
      </w:pPr>
      <w:hyperlink w:anchor="chapter_23">
        <w:r>
          <w:rPr>
            <w:color w:val="1F4E79"/>
          </w:rPr>
          <w:t>23  Performance scaling and cost reasoning</w:t>
        </w:r>
      </w:hyperlink>
    </w:p>
    <w:p>
      <w:pPr>
        <w:spacing w:after="60" w:line="245" w:lineRule="auto"/>
      </w:pPr>
      <w:hyperlink w:anchor="chapter_24">
        <w:r>
          <w:rPr>
            <w:color w:val="1F4E79"/>
          </w:rPr>
          <w:t>24  Troubleshooting by stage</w:t>
        </w:r>
      </w:hyperlink>
    </w:p>
    <w:p>
      <w:pPr>
        <w:spacing w:after="60" w:line="245" w:lineRule="auto"/>
      </w:pPr>
      <w:hyperlink w:anchor="chapter_25">
        <w:r>
          <w:rPr>
            <w:color w:val="1F4E79"/>
          </w:rPr>
          <w:t>25  An end to end worked conversation</w:t>
        </w:r>
      </w:hyperlink>
    </w:p>
    <w:p>
      <w:pPr>
        <w:spacing w:after="60" w:line="245" w:lineRule="auto"/>
      </w:pPr>
      <w:hyperlink w:anchor="chapter_26">
        <w:r>
          <w:rPr>
            <w:color w:val="1F4E79"/>
          </w:rPr>
          <w:t>26  Technical reviewer questions and owner answers</w:t>
        </w:r>
      </w:hyperlink>
    </w:p>
    <w:p>
      <w:pPr>
        <w:spacing w:after="60" w:line="245" w:lineRule="auto"/>
      </w:pPr>
      <w:hyperlink w:anchor="chapter_27">
        <w:r>
          <w:rPr>
            <w:color w:val="1F4E79"/>
          </w:rPr>
          <w:t>27  A deployment and evaluation roadmap</w:t>
        </w:r>
      </w:hyperlink>
    </w:p>
    <w:p>
      <w:pPr>
        <w:spacing w:after="60" w:line="245" w:lineRule="auto"/>
      </w:pPr>
      <w:hyperlink w:anchor="chapter_28">
        <w:r>
          <w:rPr>
            <w:color w:val="1F4E79"/>
          </w:rPr>
          <w:t>28  Glossary and implementation map</w:t>
        </w:r>
      </w:hyperlink>
    </w:p>
    <w:p>
      <w:r>
        <w:br w:type="page"/>
      </w:r>
    </w:p>
    <w:p>
      <w:bookmarkStart w:id="1" w:name="chapter_1"/>
      <w:pPr>
        <w:pStyle w:val="Heading1"/>
      </w:pPr>
      <w:r>
        <w:t>1 The product and its boundaries</w:t>
      </w:r>
      <w:bookmarkEnd w:id="1"/>
    </w:p>
    <w:p>
      <w:pPr>
        <w:pStyle w:val="Heading2"/>
      </w:pPr>
      <w:r>
        <w:t>The explanation you can give in one minute</w:t>
      </w:r>
    </w:p>
    <w:p>
      <w:pPr/>
      <w:r>
        <w:t>We built a document question-answering application. Users upload text files or text-based PDFs. The backend extracts text, splits it into traceable passages, computes local embeddings, and stores passages and vectors in PostgreSQL with pgvector. When someone asks a question, a LangGraph workflow retrieves relevant passages and sends only selected evidence to the configured LLM. The server validates the model's source references and attaches the stored source metadata. A calculator can perform one evidence-backed arithmetic operation. Conversations, citations, and tool results are persisted so users can return to them later.</w:t>
      </w:r>
    </w:p>
    <w:p>
      <w:pPr/>
      <w:r>
        <w:t>Ollama is the local default; Hugging Face and OpenAI are remote adapters. The RAG workflow does not embed vendor-specific HTTP envelopes. FastAPI serves both the API and the browser workspace, and Docker coordinates the database, initialization, model preparation, and API runtime.</w:t>
      </w:r>
    </w:p>
    <w:p>
      <w:pPr>
        <w:pStyle w:val="Heading2"/>
      </w:pPr>
      <w:r>
        <w:t>What this application does not claim</w:t>
      </w:r>
    </w:p>
    <w:p>
      <w:pPr/>
      <w:r>
        <w:t>There is no LLM training or fine-tuning during upload. It is not a general autonomous agent with arbitrary tools, an OCR service, an authenticated multi-tenant system, or a measured answer-quality benchmark. Source checks constrain the output format and references, but do not prove semantic support. The product is a portfolio implementation with useful operational foundations; a public client deployment needs additional access controls, evaluation, capacity planning, and operational requirements.</w:t>
      </w:r>
    </w:p>
    <w:p>
      <w:pPr>
        <w:pStyle w:val="Heading2"/>
      </w:pPr>
      <w:r>
        <w:t>Three different kinds of state</w:t>
      </w:r>
    </w:p>
    <w:p>
      <w:pPr/>
      <w:r>
        <w:t>Indexed knowledge consists of documents, extracted chunks, and embeddings. Conversation state consists of saved completed turns, titles, and timestamps. Invocation state consists of retrieved passages, temporary source numbers, a tool selection, rewritten question, and generated output for one request. Confusing these leads to incorrect claims about memory: persisted chat history exists, but the LangGraph execution itself has no configured checkpoint store.</w:t>
      </w:r>
    </w:p>
    <w:p>
      <w:bookmarkStart w:id="2" w:name="chapter_2"/>
      <w:pPr>
        <w:pStyle w:val="Heading1"/>
      </w:pPr>
      <w:r>
        <w:t>2 The system and its data representations</w:t>
      </w:r>
      <w:bookmarkEnd w:id="2"/>
    </w:p>
    <w:p>
      <w:pPr>
        <w:pStyle w:val="Heading2"/>
      </w:pPr>
      <w:r>
        <w:t>The main boundaries</w:t>
      </w:r>
    </w:p>
    <w:p>
      <w:pPr/>
      <w:r>
        <w:t>The browser sends HTTP requests to FastAPI. Routers validate inputs and map domain exceptions to statuses. Services coordinate work. Domain modules parse documents, create chunks, validate evidence, and execute arithmetic. Adapters implement database SQL and provider HTTP protocols. This separation makes it possible to test the graph with fake retrieval and generation while also testing the real SQL and browser workflows independently.</w:t>
      </w:r>
    </w:p>
    <w:p>
      <w:pPr>
        <w:keepNext/>
      </w:pPr>
      <w:r>
        <w:drawing>
          <wp:inline xmlns:a="http://schemas.openxmlformats.org/drawingml/2006/main" xmlns:pic="http://schemas.openxmlformats.org/drawingml/2006/picture">
            <wp:extent cx="6309360" cy="3871653"/>
            <wp:docPr id="2" name="Picture 2"/>
            <wp:cNvGraphicFramePr>
              <a:graphicFrameLocks noChangeAspect="1"/>
            </wp:cNvGraphicFramePr>
            <a:graphic>
              <a:graphicData uri="http://schemas.openxmlformats.org/drawingml/2006/picture">
                <pic:pic>
                  <pic:nvPicPr>
                    <pic:cNvPr id="0" name="system.png"/>
                    <pic:cNvPicPr/>
                  </pic:nvPicPr>
                  <pic:blipFill>
                    <a:blip r:embed="rId11"/>
                    <a:stretch>
                      <a:fillRect/>
                    </a:stretch>
                  </pic:blipFill>
                  <pic:spPr>
                    <a:xfrm>
                      <a:off x="0" y="0"/>
                      <a:ext cx="6309360" cy="3871653"/>
                    </a:xfrm>
                    <a:prstGeom prst="rect"/>
                  </pic:spPr>
                </pic:pic>
              </a:graphicData>
            </a:graphic>
          </wp:inline>
        </w:drawing>
      </w:r>
    </w:p>
    <w:p>
      <w:pPr>
        <w:pStyle w:val="Caption"/>
      </w:pPr>
      <w:r>
        <w:t>Figure 1 Main system boundaries. Passage retrieval and saved context use PostgreSQL as described in the workflow chapters.</w:t>
      </w:r>
    </w:p>
    <w:tbl>
      <w:tblPr>
        <w:tblW w:type="auto" w:w="0"/>
        <w:jc w:val="center"/>
        <w:tblLayout w:type="fixed"/>
        <w:tblLook w:firstColumn="1" w:firstRow="1" w:lastColumn="0" w:lastRow="0" w:noHBand="0" w:noVBand="1" w:val="04A0"/>
      </w:tblPr>
      <w:tblGrid>
        <w:gridCol w:w="2583"/>
        <w:gridCol w:w="3974"/>
        <w:gridCol w:w="3378"/>
      </w:tblGrid>
      <w:tr>
        <w:trPr>
          <w:cantSplit/>
          <w:tblHeader/>
        </w:trPr>
        <w:tc>
          <w:tcPr>
            <w:tcW w:type="dxa" w:w="2583"/>
            <w:vAlign w:val="center"/>
            <w:tcMar>
              <w:top w:w="80" w:type="dxa"/>
              <w:bottom w:w="80" w:type="dxa"/>
              <w:left w:w="100" w:type="dxa"/>
              <w:right w:w="100" w:type="dxa"/>
            </w:tcMar>
            <w:shd w:fill="E7E6E6"/>
          </w:tcPr>
          <w:p>
            <w:pPr>
              <w:keepNext w:val="0"/>
              <w:spacing w:after="0" w:line="254" w:lineRule="auto"/>
            </w:pPr>
            <w:r>
              <w:rPr>
                <w:b/>
                <w:sz w:val="21"/>
              </w:rPr>
              <w:t>Representation</w:t>
            </w:r>
          </w:p>
        </w:tc>
        <w:tc>
          <w:tcPr>
            <w:tcW w:type="dxa" w:w="3974"/>
            <w:vAlign w:val="center"/>
            <w:tcMar>
              <w:top w:w="80" w:type="dxa"/>
              <w:bottom w:w="80" w:type="dxa"/>
              <w:left w:w="100" w:type="dxa"/>
              <w:right w:w="100" w:type="dxa"/>
            </w:tcMar>
            <w:shd w:fill="E7E6E6"/>
          </w:tcPr>
          <w:p>
            <w:pPr>
              <w:keepNext w:val="0"/>
              <w:spacing w:after="0" w:line="254" w:lineRule="auto"/>
            </w:pPr>
            <w:r>
              <w:rPr>
                <w:b/>
                <w:sz w:val="21"/>
              </w:rPr>
              <w:t>Where it exists</w:t>
            </w:r>
          </w:p>
        </w:tc>
        <w:tc>
          <w:tcPr>
            <w:tcW w:type="dxa" w:w="3378"/>
            <w:vAlign w:val="center"/>
            <w:tcMar>
              <w:top w:w="80" w:type="dxa"/>
              <w:bottom w:w="80" w:type="dxa"/>
              <w:left w:w="100" w:type="dxa"/>
              <w:right w:w="100" w:type="dxa"/>
            </w:tcMar>
            <w:shd w:fill="E7E6E6"/>
          </w:tcPr>
          <w:p>
            <w:pPr>
              <w:keepNext w:val="0"/>
              <w:spacing w:after="0" w:line="254" w:lineRule="auto"/>
            </w:pPr>
            <w:r>
              <w:rPr>
                <w:b/>
                <w:sz w:val="21"/>
              </w:rPr>
              <w:t>Purpose</w:t>
            </w:r>
          </w:p>
        </w:tc>
      </w:tr>
      <w:tr>
        <w:trPr>
          <w:cantSplit/>
        </w:trPr>
        <w:tc>
          <w:tcPr>
            <w:tcW w:type="dxa" w:w="2583"/>
            <w:vAlign w:val="center"/>
            <w:tcMar>
              <w:top w:w="80" w:type="dxa"/>
              <w:bottom w:w="80" w:type="dxa"/>
              <w:left w:w="100" w:type="dxa"/>
              <w:right w:w="100" w:type="dxa"/>
            </w:tcMar>
          </w:tcPr>
          <w:p>
            <w:pPr>
              <w:keepNext w:val="0"/>
              <w:spacing w:after="0" w:line="254" w:lineRule="auto"/>
            </w:pPr>
            <w:r>
              <w:rPr>
                <w:b w:val="0"/>
                <w:sz w:val="21"/>
              </w:rPr>
              <w:t>Uploaded bytes</w:t>
            </w:r>
          </w:p>
        </w:tc>
        <w:tc>
          <w:tcPr>
            <w:tcW w:type="dxa" w:w="3974"/>
            <w:vAlign w:val="center"/>
            <w:tcMar>
              <w:top w:w="80" w:type="dxa"/>
              <w:bottom w:w="80" w:type="dxa"/>
              <w:left w:w="100" w:type="dxa"/>
              <w:right w:w="100" w:type="dxa"/>
            </w:tcMar>
          </w:tcPr>
          <w:p>
            <w:pPr>
              <w:keepNext w:val="0"/>
              <w:spacing w:after="0" w:line="254" w:lineRule="auto"/>
            </w:pPr>
            <w:r>
              <w:rPr>
                <w:b w:val="0"/>
                <w:sz w:val="21"/>
              </w:rPr>
              <w:t>Request and parsing memory or upload spool</w:t>
            </w:r>
          </w:p>
        </w:tc>
        <w:tc>
          <w:tcPr>
            <w:tcW w:type="dxa" w:w="3378"/>
            <w:vAlign w:val="center"/>
            <w:tcMar>
              <w:top w:w="80" w:type="dxa"/>
              <w:bottom w:w="80" w:type="dxa"/>
              <w:left w:w="100" w:type="dxa"/>
              <w:right w:w="100" w:type="dxa"/>
            </w:tcMar>
          </w:tcPr>
          <w:p>
            <w:pPr>
              <w:keepNext w:val="0"/>
              <w:spacing w:after="0" w:line="254" w:lineRule="auto"/>
            </w:pPr>
            <w:r>
              <w:rPr>
                <w:b w:val="0"/>
                <w:sz w:val="21"/>
              </w:rPr>
              <w:t>Input to decoding and document hashing</w:t>
            </w:r>
          </w:p>
        </w:tc>
      </w:tr>
      <w:tr>
        <w:trPr>
          <w:cantSplit/>
        </w:trPr>
        <w:tc>
          <w:tcPr>
            <w:tcW w:type="dxa" w:w="2583"/>
            <w:vAlign w:val="center"/>
            <w:tcMar>
              <w:top w:w="80" w:type="dxa"/>
              <w:bottom w:w="80" w:type="dxa"/>
              <w:left w:w="100" w:type="dxa"/>
              <w:right w:w="100" w:type="dxa"/>
            </w:tcMar>
          </w:tcPr>
          <w:p>
            <w:pPr>
              <w:keepNext w:val="0"/>
              <w:spacing w:after="0" w:line="254" w:lineRule="auto"/>
            </w:pPr>
            <w:r>
              <w:rPr>
                <w:b w:val="0"/>
                <w:sz w:val="21"/>
              </w:rPr>
              <w:t>Extracted text</w:t>
            </w:r>
          </w:p>
        </w:tc>
        <w:tc>
          <w:tcPr>
            <w:tcW w:type="dxa" w:w="3974"/>
            <w:vAlign w:val="center"/>
            <w:tcMar>
              <w:top w:w="80" w:type="dxa"/>
              <w:bottom w:w="80" w:type="dxa"/>
              <w:left w:w="100" w:type="dxa"/>
              <w:right w:w="100" w:type="dxa"/>
            </w:tcMar>
          </w:tcPr>
          <w:p>
            <w:pPr>
              <w:keepNext w:val="0"/>
              <w:spacing w:after="0" w:line="254" w:lineRule="auto"/>
            </w:pPr>
            <w:r>
              <w:rPr>
                <w:b w:val="0"/>
                <w:sz w:val="21"/>
              </w:rPr>
              <w:t>IngestedDocument and stored chunks</w:t>
            </w:r>
          </w:p>
        </w:tc>
        <w:tc>
          <w:tcPr>
            <w:tcW w:type="dxa" w:w="3378"/>
            <w:vAlign w:val="center"/>
            <w:tcMar>
              <w:top w:w="80" w:type="dxa"/>
              <w:bottom w:w="80" w:type="dxa"/>
              <w:left w:w="100" w:type="dxa"/>
              <w:right w:w="100" w:type="dxa"/>
            </w:tcMar>
          </w:tcPr>
          <w:p>
            <w:pPr>
              <w:keepNext w:val="0"/>
              <w:spacing w:after="0" w:line="254" w:lineRule="auto"/>
            </w:pPr>
            <w:r>
              <w:rPr>
                <w:b w:val="0"/>
                <w:sz w:val="21"/>
              </w:rPr>
              <w:t>Readable evidence and embedding input</w:t>
            </w:r>
          </w:p>
        </w:tc>
      </w:tr>
      <w:tr>
        <w:trPr>
          <w:cantSplit/>
        </w:trPr>
        <w:tc>
          <w:tcPr>
            <w:tcW w:type="dxa" w:w="2583"/>
            <w:vAlign w:val="center"/>
            <w:tcMar>
              <w:top w:w="80" w:type="dxa"/>
              <w:bottom w:w="80" w:type="dxa"/>
              <w:left w:w="100" w:type="dxa"/>
              <w:right w:w="100" w:type="dxa"/>
            </w:tcMar>
          </w:tcPr>
          <w:p>
            <w:pPr>
              <w:keepNext w:val="0"/>
              <w:spacing w:after="0" w:line="254" w:lineRule="auto"/>
            </w:pPr>
            <w:r>
              <w:rPr>
                <w:b w:val="0"/>
                <w:sz w:val="21"/>
              </w:rPr>
              <w:t>DocumentChunk</w:t>
            </w:r>
          </w:p>
        </w:tc>
        <w:tc>
          <w:tcPr>
            <w:tcW w:type="dxa" w:w="3974"/>
            <w:vAlign w:val="center"/>
            <w:tcMar>
              <w:top w:w="80" w:type="dxa"/>
              <w:bottom w:w="80" w:type="dxa"/>
              <w:left w:w="100" w:type="dxa"/>
              <w:right w:w="100" w:type="dxa"/>
            </w:tcMar>
          </w:tcPr>
          <w:p>
            <w:pPr>
              <w:keepNext w:val="0"/>
              <w:spacing w:after="0" w:line="254" w:lineRule="auto"/>
            </w:pPr>
            <w:r>
              <w:rPr>
                <w:b w:val="0"/>
                <w:sz w:val="21"/>
              </w:rPr>
              <w:t>Parser output, SQL rows, citations</w:t>
            </w:r>
          </w:p>
        </w:tc>
        <w:tc>
          <w:tcPr>
            <w:tcW w:type="dxa" w:w="3378"/>
            <w:vAlign w:val="center"/>
            <w:tcMar>
              <w:top w:w="80" w:type="dxa"/>
              <w:bottom w:w="80" w:type="dxa"/>
              <w:left w:w="100" w:type="dxa"/>
              <w:right w:w="100" w:type="dxa"/>
            </w:tcMar>
          </w:tcPr>
          <w:p>
            <w:pPr>
              <w:keepNext w:val="0"/>
              <w:spacing w:after="0" w:line="254" w:lineRule="auto"/>
            </w:pPr>
            <w:r>
              <w:rPr>
                <w:b w:val="0"/>
                <w:sz w:val="21"/>
              </w:rPr>
              <w:t>Text plus identifier, page, and offsets</w:t>
            </w:r>
          </w:p>
        </w:tc>
      </w:tr>
      <w:tr>
        <w:trPr>
          <w:cantSplit/>
        </w:trPr>
        <w:tc>
          <w:tcPr>
            <w:tcW w:type="dxa" w:w="2583"/>
            <w:vAlign w:val="center"/>
            <w:tcMar>
              <w:top w:w="80" w:type="dxa"/>
              <w:bottom w:w="80" w:type="dxa"/>
              <w:left w:w="100" w:type="dxa"/>
              <w:right w:w="100" w:type="dxa"/>
            </w:tcMar>
          </w:tcPr>
          <w:p>
            <w:pPr>
              <w:keepNext w:val="0"/>
              <w:spacing w:after="0" w:line="254" w:lineRule="auto"/>
            </w:pPr>
            <w:r>
              <w:rPr>
                <w:b w:val="0"/>
                <w:sz w:val="21"/>
              </w:rPr>
              <w:t>Embedding vector</w:t>
            </w:r>
          </w:p>
        </w:tc>
        <w:tc>
          <w:tcPr>
            <w:tcW w:type="dxa" w:w="3974"/>
            <w:vAlign w:val="center"/>
            <w:tcMar>
              <w:top w:w="80" w:type="dxa"/>
              <w:bottom w:w="80" w:type="dxa"/>
              <w:left w:w="100" w:type="dxa"/>
              <w:right w:w="100" w:type="dxa"/>
            </w:tcMar>
          </w:tcPr>
          <w:p>
            <w:pPr>
              <w:keepNext w:val="0"/>
              <w:spacing w:after="0" w:line="254" w:lineRule="auto"/>
            </w:pPr>
            <w:r>
              <w:rPr>
                <w:b w:val="0"/>
                <w:sz w:val="21"/>
              </w:rPr>
              <w:t>Local inference result and vector column</w:t>
            </w:r>
          </w:p>
        </w:tc>
        <w:tc>
          <w:tcPr>
            <w:tcW w:type="dxa" w:w="3378"/>
            <w:vAlign w:val="center"/>
            <w:tcMar>
              <w:top w:w="80" w:type="dxa"/>
              <w:bottom w:w="80" w:type="dxa"/>
              <w:left w:w="100" w:type="dxa"/>
              <w:right w:w="100" w:type="dxa"/>
            </w:tcMar>
          </w:tcPr>
          <w:p>
            <w:pPr>
              <w:keepNext w:val="0"/>
              <w:spacing w:after="0" w:line="254" w:lineRule="auto"/>
            </w:pPr>
            <w:r>
              <w:rPr>
                <w:b w:val="0"/>
                <w:sz w:val="21"/>
              </w:rPr>
              <w:t>Numerical representation for semantic ranking</w:t>
            </w:r>
          </w:p>
        </w:tc>
      </w:tr>
      <w:tr>
        <w:trPr>
          <w:cantSplit/>
        </w:trPr>
        <w:tc>
          <w:tcPr>
            <w:tcW w:type="dxa" w:w="2583"/>
            <w:vAlign w:val="center"/>
            <w:tcMar>
              <w:top w:w="80" w:type="dxa"/>
              <w:bottom w:w="80" w:type="dxa"/>
              <w:left w:w="100" w:type="dxa"/>
              <w:right w:w="100" w:type="dxa"/>
            </w:tcMar>
          </w:tcPr>
          <w:p>
            <w:pPr>
              <w:keepNext w:val="0"/>
              <w:spacing w:after="0" w:line="254" w:lineRule="auto"/>
            </w:pPr>
            <w:r>
              <w:rPr>
                <w:b w:val="0"/>
                <w:sz w:val="21"/>
              </w:rPr>
              <w:t>SearchHit</w:t>
            </w:r>
          </w:p>
        </w:tc>
        <w:tc>
          <w:tcPr>
            <w:tcW w:type="dxa" w:w="3974"/>
            <w:vAlign w:val="center"/>
            <w:tcMar>
              <w:top w:w="80" w:type="dxa"/>
              <w:bottom w:w="80" w:type="dxa"/>
              <w:left w:w="100" w:type="dxa"/>
              <w:right w:w="100" w:type="dxa"/>
            </w:tcMar>
          </w:tcPr>
          <w:p>
            <w:pPr>
              <w:keepNext w:val="0"/>
              <w:spacing w:after="0" w:line="254" w:lineRule="auto"/>
            </w:pPr>
            <w:r>
              <w:rPr>
                <w:b w:val="0"/>
                <w:sz w:val="21"/>
              </w:rPr>
              <w:t>Retrieval response</w:t>
            </w:r>
          </w:p>
        </w:tc>
        <w:tc>
          <w:tcPr>
            <w:tcW w:type="dxa" w:w="3378"/>
            <w:vAlign w:val="center"/>
            <w:tcMar>
              <w:top w:w="80" w:type="dxa"/>
              <w:bottom w:w="80" w:type="dxa"/>
              <w:left w:w="100" w:type="dxa"/>
              <w:right w:w="100" w:type="dxa"/>
            </w:tcMar>
          </w:tcPr>
          <w:p>
            <w:pPr>
              <w:keepNext w:val="0"/>
              <w:spacing w:after="0" w:line="254" w:lineRule="auto"/>
            </w:pPr>
            <w:r>
              <w:rPr>
                <w:b w:val="0"/>
                <w:sz w:val="21"/>
              </w:rPr>
              <w:t>A stored chunk, filename, document ID, and score</w:t>
            </w:r>
          </w:p>
        </w:tc>
      </w:tr>
      <w:tr>
        <w:trPr>
          <w:cantSplit/>
        </w:trPr>
        <w:tc>
          <w:tcPr>
            <w:tcW w:type="dxa" w:w="2583"/>
            <w:vAlign w:val="center"/>
            <w:tcMar>
              <w:top w:w="80" w:type="dxa"/>
              <w:bottom w:w="80" w:type="dxa"/>
              <w:left w:w="100" w:type="dxa"/>
              <w:right w:w="100" w:type="dxa"/>
            </w:tcMar>
          </w:tcPr>
          <w:p>
            <w:pPr>
              <w:keepNext w:val="0"/>
              <w:spacing w:after="0" w:line="254" w:lineRule="auto"/>
            </w:pPr>
            <w:r>
              <w:rPr>
                <w:b w:val="0"/>
                <w:sz w:val="21"/>
              </w:rPr>
              <w:t>GeneratedAnswer</w:t>
            </w:r>
          </w:p>
        </w:tc>
        <w:tc>
          <w:tcPr>
            <w:tcW w:type="dxa" w:w="3974"/>
            <w:vAlign w:val="center"/>
            <w:tcMar>
              <w:top w:w="80" w:type="dxa"/>
              <w:bottom w:w="80" w:type="dxa"/>
              <w:left w:w="100" w:type="dxa"/>
              <w:right w:w="100" w:type="dxa"/>
            </w:tcMar>
          </w:tcPr>
          <w:p>
            <w:pPr>
              <w:keepNext w:val="0"/>
              <w:spacing w:after="0" w:line="254" w:lineRule="auto"/>
            </w:pPr>
            <w:r>
              <w:rPr>
                <w:b w:val="0"/>
                <w:sz w:val="21"/>
              </w:rPr>
              <w:t>Provider-independent validated model output</w:t>
            </w:r>
          </w:p>
        </w:tc>
        <w:tc>
          <w:tcPr>
            <w:tcW w:type="dxa" w:w="3378"/>
            <w:vAlign w:val="center"/>
            <w:tcMar>
              <w:top w:w="80" w:type="dxa"/>
              <w:bottom w:w="80" w:type="dxa"/>
              <w:left w:w="100" w:type="dxa"/>
              <w:right w:w="100" w:type="dxa"/>
            </w:tcMar>
          </w:tcPr>
          <w:p>
            <w:pPr>
              <w:keepNext w:val="0"/>
              <w:spacing w:after="0" w:line="254" w:lineRule="auto"/>
            </w:pPr>
            <w:r>
              <w:rPr>
                <w:b w:val="0"/>
                <w:sz w:val="21"/>
              </w:rPr>
              <w:t>Supported flag and statements with source IDs</w:t>
            </w:r>
          </w:p>
        </w:tc>
      </w:tr>
      <w:tr>
        <w:trPr>
          <w:cantSplit/>
        </w:trPr>
        <w:tc>
          <w:tcPr>
            <w:tcW w:type="dxa" w:w="2583"/>
            <w:vAlign w:val="center"/>
            <w:tcMar>
              <w:top w:w="80" w:type="dxa"/>
              <w:bottom w:w="80" w:type="dxa"/>
              <w:left w:w="100" w:type="dxa"/>
              <w:right w:w="100" w:type="dxa"/>
            </w:tcMar>
          </w:tcPr>
          <w:p>
            <w:pPr>
              <w:keepNext w:val="0"/>
              <w:spacing w:after="0" w:line="254" w:lineRule="auto"/>
            </w:pPr>
            <w:r>
              <w:rPr>
                <w:b w:val="0"/>
                <w:sz w:val="21"/>
              </w:rPr>
              <w:t>AnswerResponse</w:t>
            </w:r>
          </w:p>
        </w:tc>
        <w:tc>
          <w:tcPr>
            <w:tcW w:type="dxa" w:w="3974"/>
            <w:vAlign w:val="center"/>
            <w:tcMar>
              <w:top w:w="80" w:type="dxa"/>
              <w:bottom w:w="80" w:type="dxa"/>
              <w:left w:w="100" w:type="dxa"/>
              <w:right w:w="100" w:type="dxa"/>
            </w:tcMar>
          </w:tcPr>
          <w:p>
            <w:pPr>
              <w:keepNext w:val="0"/>
              <w:spacing w:after="0" w:line="254" w:lineRule="auto"/>
            </w:pPr>
            <w:r>
              <w:rPr>
                <w:b w:val="0"/>
                <w:sz w:val="21"/>
              </w:rPr>
              <w:t>HTTP response and saved JSONB</w:t>
            </w:r>
          </w:p>
        </w:tc>
        <w:tc>
          <w:tcPr>
            <w:tcW w:type="dxa" w:w="3378"/>
            <w:vAlign w:val="center"/>
            <w:tcMar>
              <w:top w:w="80" w:type="dxa"/>
              <w:bottom w:w="80" w:type="dxa"/>
              <w:left w:w="100" w:type="dxa"/>
              <w:right w:w="100" w:type="dxa"/>
            </w:tcMar>
          </w:tcPr>
          <w:p>
            <w:pPr>
              <w:keepNext w:val="0"/>
              <w:spacing w:after="0" w:line="254" w:lineRule="auto"/>
            </w:pPr>
            <w:r>
              <w:rPr>
                <w:b w:val="0"/>
                <w:sz w:val="21"/>
              </w:rPr>
              <w:t>Original question, answer, citations, tools, session ID</w:t>
            </w:r>
          </w:p>
        </w:tc>
      </w:tr>
      <w:tr>
        <w:trPr>
          <w:cantSplit/>
        </w:trPr>
        <w:tc>
          <w:tcPr>
            <w:tcW w:type="dxa" w:w="2583"/>
            <w:vAlign w:val="center"/>
            <w:tcMar>
              <w:top w:w="80" w:type="dxa"/>
              <w:bottom w:w="80" w:type="dxa"/>
              <w:left w:w="100" w:type="dxa"/>
              <w:right w:w="100" w:type="dxa"/>
            </w:tcMar>
          </w:tcPr>
          <w:p>
            <w:pPr>
              <w:keepNext w:val="0"/>
              <w:spacing w:after="0" w:line="254" w:lineRule="auto"/>
            </w:pPr>
            <w:r>
              <w:rPr>
                <w:b w:val="0"/>
                <w:sz w:val="21"/>
              </w:rPr>
              <w:t>ToolSelection</w:t>
            </w:r>
          </w:p>
        </w:tc>
        <w:tc>
          <w:tcPr>
            <w:tcW w:type="dxa" w:w="3974"/>
            <w:vAlign w:val="center"/>
            <w:tcMar>
              <w:top w:w="80" w:type="dxa"/>
              <w:bottom w:w="80" w:type="dxa"/>
              <w:left w:w="100" w:type="dxa"/>
              <w:right w:w="100" w:type="dxa"/>
            </w:tcMar>
          </w:tcPr>
          <w:p>
            <w:pPr>
              <w:keepNext w:val="0"/>
              <w:spacing w:after="0" w:line="254" w:lineRule="auto"/>
            </w:pPr>
            <w:r>
              <w:rPr>
                <w:b w:val="0"/>
                <w:sz w:val="21"/>
              </w:rPr>
              <w:t>Transient graph state</w:t>
            </w:r>
          </w:p>
        </w:tc>
        <w:tc>
          <w:tcPr>
            <w:tcW w:type="dxa" w:w="3378"/>
            <w:vAlign w:val="center"/>
            <w:tcMar>
              <w:top w:w="80" w:type="dxa"/>
              <w:bottom w:w="80" w:type="dxa"/>
              <w:left w:w="100" w:type="dxa"/>
              <w:right w:w="100" w:type="dxa"/>
            </w:tcMar>
          </w:tcPr>
          <w:p>
            <w:pPr>
              <w:keepNext w:val="0"/>
              <w:spacing w:after="0" w:line="254" w:lineRule="auto"/>
            </w:pPr>
            <w:r>
              <w:rPr>
                <w:b w:val="0"/>
                <w:sz w:val="21"/>
              </w:rPr>
              <w:t>Validated calculator call and native continuation</w:t>
            </w:r>
          </w:p>
        </w:tc>
      </w:tr>
      <w:tr>
        <w:trPr>
          <w:cantSplit/>
        </w:trPr>
        <w:tc>
          <w:tcPr>
            <w:tcW w:type="dxa" w:w="2583"/>
            <w:vAlign w:val="center"/>
            <w:tcMar>
              <w:top w:w="80" w:type="dxa"/>
              <w:bottom w:w="80" w:type="dxa"/>
              <w:left w:w="100" w:type="dxa"/>
              <w:right w:w="100" w:type="dxa"/>
            </w:tcMar>
          </w:tcPr>
          <w:p>
            <w:pPr>
              <w:keepNext w:val="0"/>
              <w:spacing w:after="0" w:line="254" w:lineRule="auto"/>
            </w:pPr>
            <w:r>
              <w:rPr>
                <w:b w:val="0"/>
                <w:sz w:val="21"/>
              </w:rPr>
              <w:t>ConversationTurn</w:t>
            </w:r>
          </w:p>
        </w:tc>
        <w:tc>
          <w:tcPr>
            <w:tcW w:type="dxa" w:w="3974"/>
            <w:vAlign w:val="center"/>
            <w:tcMar>
              <w:top w:w="80" w:type="dxa"/>
              <w:bottom w:w="80" w:type="dxa"/>
              <w:left w:w="100" w:type="dxa"/>
              <w:right w:w="100" w:type="dxa"/>
            </w:tcMar>
          </w:tcPr>
          <w:p>
            <w:pPr>
              <w:keepNext w:val="0"/>
              <w:spacing w:after="0" w:line="254" w:lineRule="auto"/>
            </w:pPr>
            <w:r>
              <w:rPr>
                <w:b w:val="0"/>
                <w:sz w:val="21"/>
              </w:rPr>
              <w:t>PostgreSQL history and browser rendering</w:t>
            </w:r>
          </w:p>
        </w:tc>
        <w:tc>
          <w:tcPr>
            <w:tcW w:type="dxa" w:w="3378"/>
            <w:vAlign w:val="center"/>
            <w:tcMar>
              <w:top w:w="80" w:type="dxa"/>
              <w:bottom w:w="80" w:type="dxa"/>
              <w:left w:w="100" w:type="dxa"/>
              <w:right w:w="100" w:type="dxa"/>
            </w:tcMar>
          </w:tcPr>
          <w:p>
            <w:pPr>
              <w:keepNext w:val="0"/>
              <w:spacing w:after="0" w:line="254" w:lineRule="auto"/>
            </w:pPr>
            <w:r>
              <w:rPr>
                <w:b w:val="0"/>
                <w:sz w:val="21"/>
              </w:rPr>
              <w:t>One completed AnswerResponse and turn metadata</w:t>
            </w:r>
          </w:p>
        </w:tc>
      </w:tr>
    </w:tbl>
    <w:p>
      <w:pPr>
        <w:spacing w:after="40"/>
      </w:pPr>
    </w:p>
    <w:p>
      <w:pPr/>
      <w:r>
        <w:t>Dataclasses in models.py hold domain results. Pydantic models validate untrusted API/model input. Python Protocol types describe the interfaces services expect, rather than requiring inheritance from a concrete vendor class.</w:t>
      </w:r>
    </w:p>
    <w:p>
      <w:bookmarkStart w:id="3" w:name="chapter_3"/>
      <w:pPr>
        <w:pStyle w:val="Heading1"/>
      </w:pPr>
      <w:r>
        <w:t>3 Why each technology exists</w:t>
      </w:r>
      <w:bookmarkEnd w:id="3"/>
    </w:p>
    <w:tbl>
      <w:tblPr>
        <w:tblW w:type="auto" w:w="0"/>
        <w:jc w:val="center"/>
        <w:tblLayout w:type="fixed"/>
        <w:tblLook w:firstColumn="1" w:firstRow="1" w:lastColumn="0" w:lastRow="0" w:noHBand="0" w:noVBand="1" w:val="04A0"/>
      </w:tblPr>
      <w:tblGrid>
        <w:gridCol w:w="3776"/>
        <w:gridCol w:w="6160"/>
      </w:tblGrid>
      <w:tr>
        <w:trPr>
          <w:cantSplit/>
          <w:tblHeader/>
        </w:trPr>
        <w:tc>
          <w:tcPr>
            <w:tcW w:type="dxa" w:w="3776"/>
            <w:vAlign w:val="center"/>
            <w:tcMar>
              <w:top w:w="80" w:type="dxa"/>
              <w:bottom w:w="80" w:type="dxa"/>
              <w:left w:w="100" w:type="dxa"/>
              <w:right w:w="100" w:type="dxa"/>
            </w:tcMar>
            <w:shd w:fill="E7E6E6"/>
          </w:tcPr>
          <w:p>
            <w:pPr>
              <w:keepNext w:val="0"/>
              <w:spacing w:after="0" w:line="254" w:lineRule="auto"/>
            </w:pPr>
            <w:r>
              <w:rPr>
                <w:b/>
                <w:sz w:val="21"/>
              </w:rPr>
              <w:t>Component</w:t>
            </w:r>
          </w:p>
        </w:tc>
        <w:tc>
          <w:tcPr>
            <w:tcW w:type="dxa" w:w="6160"/>
            <w:vAlign w:val="center"/>
            <w:tcMar>
              <w:top w:w="80" w:type="dxa"/>
              <w:bottom w:w="80" w:type="dxa"/>
              <w:left w:w="100" w:type="dxa"/>
              <w:right w:w="100" w:type="dxa"/>
            </w:tcMar>
            <w:shd w:fill="E7E6E6"/>
          </w:tcPr>
          <w:p>
            <w:pPr>
              <w:keepNext w:val="0"/>
              <w:spacing w:after="0" w:line="254" w:lineRule="auto"/>
            </w:pPr>
            <w:r>
              <w:rPr>
                <w:b/>
                <w:sz w:val="21"/>
              </w:rPr>
              <w:t>Its responsibility and reason</w:t>
            </w:r>
          </w:p>
        </w:tc>
      </w:tr>
      <w:tr>
        <w:trPr>
          <w:cantSplit/>
        </w:trPr>
        <w:tc>
          <w:tcPr>
            <w:tcW w:type="dxa" w:w="3776"/>
            <w:vAlign w:val="center"/>
            <w:tcMar>
              <w:top w:w="80" w:type="dxa"/>
              <w:bottom w:w="80" w:type="dxa"/>
              <w:left w:w="100" w:type="dxa"/>
              <w:right w:w="100" w:type="dxa"/>
            </w:tcMar>
          </w:tcPr>
          <w:p>
            <w:pPr>
              <w:keepNext w:val="0"/>
              <w:spacing w:after="0" w:line="254" w:lineRule="auto"/>
            </w:pPr>
            <w:r>
              <w:rPr>
                <w:b w:val="0"/>
                <w:sz w:val="21"/>
              </w:rPr>
              <w:t>Python 3.13</w:t>
            </w:r>
          </w:p>
        </w:tc>
        <w:tc>
          <w:tcPr>
            <w:tcW w:type="dxa" w:w="6160"/>
            <w:vAlign w:val="center"/>
            <w:tcMar>
              <w:top w:w="80" w:type="dxa"/>
              <w:bottom w:w="80" w:type="dxa"/>
              <w:left w:w="100" w:type="dxa"/>
              <w:right w:w="100" w:type="dxa"/>
            </w:tcMar>
          </w:tcPr>
          <w:p>
            <w:pPr>
              <w:keepNext w:val="0"/>
              <w:spacing w:after="0" w:line="254" w:lineRule="auto"/>
            </w:pPr>
            <w:r>
              <w:rPr>
                <w:b w:val="0"/>
                <w:sz w:val="21"/>
              </w:rPr>
              <w:t>Application language; current package metadata requires &gt;=3.13 and &lt;3.14</w:t>
            </w:r>
          </w:p>
        </w:tc>
      </w:tr>
      <w:tr>
        <w:trPr>
          <w:cantSplit/>
        </w:trPr>
        <w:tc>
          <w:tcPr>
            <w:tcW w:type="dxa" w:w="3776"/>
            <w:vAlign w:val="center"/>
            <w:tcMar>
              <w:top w:w="80" w:type="dxa"/>
              <w:bottom w:w="80" w:type="dxa"/>
              <w:left w:w="100" w:type="dxa"/>
              <w:right w:w="100" w:type="dxa"/>
            </w:tcMar>
          </w:tcPr>
          <w:p>
            <w:pPr>
              <w:keepNext w:val="0"/>
              <w:spacing w:after="0" w:line="254" w:lineRule="auto"/>
            </w:pPr>
            <w:r>
              <w:rPr>
                <w:b w:val="0"/>
                <w:sz w:val="21"/>
              </w:rPr>
              <w:t>FastAPI</w:t>
            </w:r>
          </w:p>
        </w:tc>
        <w:tc>
          <w:tcPr>
            <w:tcW w:type="dxa" w:w="6160"/>
            <w:vAlign w:val="center"/>
            <w:tcMar>
              <w:top w:w="80" w:type="dxa"/>
              <w:bottom w:w="80" w:type="dxa"/>
              <w:left w:w="100" w:type="dxa"/>
              <w:right w:w="100" w:type="dxa"/>
            </w:tcMar>
          </w:tcPr>
          <w:p>
            <w:pPr>
              <w:keepNext w:val="0"/>
              <w:spacing w:after="0" w:line="254" w:lineRule="auto"/>
            </w:pPr>
            <w:r>
              <w:rPr>
                <w:b w:val="0"/>
                <w:sz w:val="21"/>
              </w:rPr>
              <w:t>HTTP routes, dependency injection, input validation, response schemas, and automatic API documentation</w:t>
            </w:r>
          </w:p>
        </w:tc>
      </w:tr>
      <w:tr>
        <w:trPr>
          <w:cantSplit/>
        </w:trPr>
        <w:tc>
          <w:tcPr>
            <w:tcW w:type="dxa" w:w="3776"/>
            <w:vAlign w:val="center"/>
            <w:tcMar>
              <w:top w:w="80" w:type="dxa"/>
              <w:bottom w:w="80" w:type="dxa"/>
              <w:left w:w="100" w:type="dxa"/>
              <w:right w:w="100" w:type="dxa"/>
            </w:tcMar>
          </w:tcPr>
          <w:p>
            <w:pPr>
              <w:keepNext w:val="0"/>
              <w:spacing w:after="0" w:line="254" w:lineRule="auto"/>
            </w:pPr>
            <w:r>
              <w:rPr>
                <w:b w:val="0"/>
                <w:sz w:val="21"/>
              </w:rPr>
              <w:t>Starlette and AnyIO</w:t>
            </w:r>
          </w:p>
        </w:tc>
        <w:tc>
          <w:tcPr>
            <w:tcW w:type="dxa" w:w="6160"/>
            <w:vAlign w:val="center"/>
            <w:tcMar>
              <w:top w:w="80" w:type="dxa"/>
              <w:bottom w:w="80" w:type="dxa"/>
              <w:left w:w="100" w:type="dxa"/>
              <w:right w:w="100" w:type="dxa"/>
            </w:tcMar>
          </w:tcPr>
          <w:p>
            <w:pPr>
              <w:keepNext w:val="0"/>
              <w:spacing w:after="0" w:line="254" w:lineRule="auto"/>
            </w:pPr>
            <w:r>
              <w:rPr>
                <w:b w:val="0"/>
                <w:sz w:val="21"/>
              </w:rPr>
              <w:t>Transitive web/concurrency foundations used by FastAPI, including uploads and worker-thread execution</w:t>
            </w:r>
          </w:p>
        </w:tc>
      </w:tr>
      <w:tr>
        <w:trPr>
          <w:cantSplit/>
        </w:trPr>
        <w:tc>
          <w:tcPr>
            <w:tcW w:type="dxa" w:w="3776"/>
            <w:vAlign w:val="center"/>
            <w:tcMar>
              <w:top w:w="80" w:type="dxa"/>
              <w:bottom w:w="80" w:type="dxa"/>
              <w:left w:w="100" w:type="dxa"/>
              <w:right w:w="100" w:type="dxa"/>
            </w:tcMar>
          </w:tcPr>
          <w:p>
            <w:pPr>
              <w:keepNext w:val="0"/>
              <w:spacing w:after="0" w:line="254" w:lineRule="auto"/>
            </w:pPr>
            <w:r>
              <w:rPr>
                <w:b w:val="0"/>
                <w:sz w:val="21"/>
              </w:rPr>
              <w:t>Uvicorn</w:t>
            </w:r>
          </w:p>
        </w:tc>
        <w:tc>
          <w:tcPr>
            <w:tcW w:type="dxa" w:w="6160"/>
            <w:vAlign w:val="center"/>
            <w:tcMar>
              <w:top w:w="80" w:type="dxa"/>
              <w:bottom w:w="80" w:type="dxa"/>
              <w:left w:w="100" w:type="dxa"/>
              <w:right w:w="100" w:type="dxa"/>
            </w:tcMar>
          </w:tcPr>
          <w:p>
            <w:pPr>
              <w:keepNext w:val="0"/>
              <w:spacing w:after="0" w:line="254" w:lineRule="auto"/>
            </w:pPr>
            <w:r>
              <w:rPr>
                <w:b w:val="0"/>
                <w:sz w:val="21"/>
              </w:rPr>
              <w:t>ASGI server that accepts HTTP connections and invokes the application</w:t>
            </w:r>
          </w:p>
        </w:tc>
      </w:tr>
      <w:tr>
        <w:trPr>
          <w:cantSplit/>
        </w:trPr>
        <w:tc>
          <w:tcPr>
            <w:tcW w:type="dxa" w:w="3776"/>
            <w:vAlign w:val="center"/>
            <w:tcMar>
              <w:top w:w="80" w:type="dxa"/>
              <w:bottom w:w="80" w:type="dxa"/>
              <w:left w:w="100" w:type="dxa"/>
              <w:right w:w="100" w:type="dxa"/>
            </w:tcMar>
          </w:tcPr>
          <w:p>
            <w:pPr>
              <w:keepNext w:val="0"/>
              <w:spacing w:after="0" w:line="254" w:lineRule="auto"/>
            </w:pPr>
            <w:r>
              <w:rPr>
                <w:b w:val="0"/>
                <w:sz w:val="21"/>
              </w:rPr>
              <w:t>Pydantic</w:t>
            </w:r>
          </w:p>
        </w:tc>
        <w:tc>
          <w:tcPr>
            <w:tcW w:type="dxa" w:w="6160"/>
            <w:vAlign w:val="center"/>
            <w:tcMar>
              <w:top w:w="80" w:type="dxa"/>
              <w:bottom w:w="80" w:type="dxa"/>
              <w:left w:w="100" w:type="dxa"/>
              <w:right w:w="100" w:type="dxa"/>
            </w:tcMar>
          </w:tcPr>
          <w:p>
            <w:pPr>
              <w:keepNext w:val="0"/>
              <w:spacing w:after="0" w:line="254" w:lineRule="auto"/>
            </w:pPr>
            <w:r>
              <w:rPr>
                <w:b w:val="0"/>
                <w:sz w:val="21"/>
              </w:rPr>
              <w:t>Runtime validation of requests, provider output, tool arguments, and stored response shapes</w:t>
            </w:r>
          </w:p>
        </w:tc>
      </w:tr>
      <w:tr>
        <w:trPr>
          <w:cantSplit/>
        </w:trPr>
        <w:tc>
          <w:tcPr>
            <w:tcW w:type="dxa" w:w="3776"/>
            <w:vAlign w:val="center"/>
            <w:tcMar>
              <w:top w:w="80" w:type="dxa"/>
              <w:bottom w:w="80" w:type="dxa"/>
              <w:left w:w="100" w:type="dxa"/>
              <w:right w:w="100" w:type="dxa"/>
            </w:tcMar>
          </w:tcPr>
          <w:p>
            <w:pPr>
              <w:keepNext w:val="0"/>
              <w:spacing w:after="0" w:line="254" w:lineRule="auto"/>
            </w:pPr>
            <w:r>
              <w:rPr>
                <w:b w:val="0"/>
                <w:sz w:val="21"/>
              </w:rPr>
              <w:t>pydantic-settings</w:t>
            </w:r>
          </w:p>
        </w:tc>
        <w:tc>
          <w:tcPr>
            <w:tcW w:type="dxa" w:w="6160"/>
            <w:vAlign w:val="center"/>
            <w:tcMar>
              <w:top w:w="80" w:type="dxa"/>
              <w:bottom w:w="80" w:type="dxa"/>
              <w:left w:w="100" w:type="dxa"/>
              <w:right w:w="100" w:type="dxa"/>
            </w:tcMar>
          </w:tcPr>
          <w:p>
            <w:pPr>
              <w:keepNext w:val="0"/>
              <w:spacing w:after="0" w:line="254" w:lineRule="auto"/>
            </w:pPr>
            <w:r>
              <w:rPr>
                <w:b w:val="0"/>
                <w:sz w:val="21"/>
              </w:rPr>
              <w:t>Environment and .env configuration with typed fields and SecretStr credentials</w:t>
            </w:r>
          </w:p>
        </w:tc>
      </w:tr>
      <w:tr>
        <w:trPr>
          <w:cantSplit/>
        </w:trPr>
        <w:tc>
          <w:tcPr>
            <w:tcW w:type="dxa" w:w="3776"/>
            <w:vAlign w:val="center"/>
            <w:tcMar>
              <w:top w:w="80" w:type="dxa"/>
              <w:bottom w:w="80" w:type="dxa"/>
              <w:left w:w="100" w:type="dxa"/>
              <w:right w:w="100" w:type="dxa"/>
            </w:tcMar>
          </w:tcPr>
          <w:p>
            <w:pPr>
              <w:keepNext w:val="0"/>
              <w:spacing w:after="0" w:line="254" w:lineRule="auto"/>
            </w:pPr>
            <w:r>
              <w:rPr>
                <w:b w:val="0"/>
                <w:sz w:val="21"/>
              </w:rPr>
              <w:t>pypdf</w:t>
            </w:r>
          </w:p>
        </w:tc>
        <w:tc>
          <w:tcPr>
            <w:tcW w:type="dxa" w:w="6160"/>
            <w:vAlign w:val="center"/>
            <w:tcMar>
              <w:top w:w="80" w:type="dxa"/>
              <w:bottom w:w="80" w:type="dxa"/>
              <w:left w:w="100" w:type="dxa"/>
              <w:right w:w="100" w:type="dxa"/>
            </w:tcMar>
          </w:tcPr>
          <w:p>
            <w:pPr>
              <w:keepNext w:val="0"/>
              <w:spacing w:after="0" w:line="254" w:lineRule="auto"/>
            </w:pPr>
            <w:r>
              <w:rPr>
                <w:b w:val="0"/>
                <w:sz w:val="21"/>
              </w:rPr>
              <w:t>Text extraction and PDF structure inspection; it does not provide OCR</w:t>
            </w:r>
          </w:p>
        </w:tc>
      </w:tr>
      <w:tr>
        <w:trPr>
          <w:cantSplit/>
        </w:trPr>
        <w:tc>
          <w:tcPr>
            <w:tcW w:type="dxa" w:w="3776"/>
            <w:vAlign w:val="center"/>
            <w:tcMar>
              <w:top w:w="80" w:type="dxa"/>
              <w:bottom w:w="80" w:type="dxa"/>
              <w:left w:w="100" w:type="dxa"/>
              <w:right w:w="100" w:type="dxa"/>
            </w:tcMar>
          </w:tcPr>
          <w:p>
            <w:pPr>
              <w:keepNext w:val="0"/>
              <w:spacing w:after="0" w:line="254" w:lineRule="auto"/>
            </w:pPr>
            <w:r>
              <w:rPr>
                <w:b w:val="0"/>
                <w:sz w:val="21"/>
              </w:rPr>
              <w:t>python-multipart</w:t>
            </w:r>
          </w:p>
        </w:tc>
        <w:tc>
          <w:tcPr>
            <w:tcW w:type="dxa" w:w="6160"/>
            <w:vAlign w:val="center"/>
            <w:tcMar>
              <w:top w:w="80" w:type="dxa"/>
              <w:bottom w:w="80" w:type="dxa"/>
              <w:left w:w="100" w:type="dxa"/>
              <w:right w:w="100" w:type="dxa"/>
            </w:tcMar>
          </w:tcPr>
          <w:p>
            <w:pPr>
              <w:keepNext w:val="0"/>
              <w:spacing w:after="0" w:line="254" w:lineRule="auto"/>
            </w:pPr>
            <w:r>
              <w:rPr>
                <w:b w:val="0"/>
                <w:sz w:val="21"/>
              </w:rPr>
              <w:t>Parses browser multipart file uploads into UploadFile values</w:t>
            </w:r>
          </w:p>
        </w:tc>
      </w:tr>
      <w:tr>
        <w:trPr>
          <w:cantSplit/>
        </w:trPr>
        <w:tc>
          <w:tcPr>
            <w:tcW w:type="dxa" w:w="3776"/>
            <w:vAlign w:val="center"/>
            <w:tcMar>
              <w:top w:w="80" w:type="dxa"/>
              <w:bottom w:w="80" w:type="dxa"/>
              <w:left w:w="100" w:type="dxa"/>
              <w:right w:w="100" w:type="dxa"/>
            </w:tcMar>
          </w:tcPr>
          <w:p>
            <w:pPr>
              <w:keepNext w:val="0"/>
              <w:spacing w:after="0" w:line="254" w:lineRule="auto"/>
            </w:pPr>
            <w:r>
              <w:rPr>
                <w:b w:val="0"/>
                <w:sz w:val="21"/>
              </w:rPr>
              <w:t>FastEmbed</w:t>
            </w:r>
          </w:p>
        </w:tc>
        <w:tc>
          <w:tcPr>
            <w:tcW w:type="dxa" w:w="6160"/>
            <w:vAlign w:val="center"/>
            <w:tcMar>
              <w:top w:w="80" w:type="dxa"/>
              <w:bottom w:w="80" w:type="dxa"/>
              <w:left w:w="100" w:type="dxa"/>
              <w:right w:w="100" w:type="dxa"/>
            </w:tcMar>
          </w:tcPr>
          <w:p>
            <w:pPr>
              <w:keepNext w:val="0"/>
              <w:spacing w:after="0" w:line="254" w:lineRule="auto"/>
            </w:pPr>
            <w:r>
              <w:rPr>
                <w:b w:val="0"/>
                <w:sz w:val="21"/>
              </w:rPr>
              <w:t>Loads the chosen embedding adapter and performs local model inference</w:t>
            </w:r>
          </w:p>
        </w:tc>
      </w:tr>
      <w:tr>
        <w:trPr>
          <w:cantSplit/>
        </w:trPr>
        <w:tc>
          <w:tcPr>
            <w:tcW w:type="dxa" w:w="3776"/>
            <w:vAlign w:val="center"/>
            <w:tcMar>
              <w:top w:w="80" w:type="dxa"/>
              <w:bottom w:w="80" w:type="dxa"/>
              <w:left w:w="100" w:type="dxa"/>
              <w:right w:w="100" w:type="dxa"/>
            </w:tcMar>
          </w:tcPr>
          <w:p>
            <w:pPr>
              <w:keepNext w:val="0"/>
              <w:spacing w:after="0" w:line="254" w:lineRule="auto"/>
            </w:pPr>
            <w:r>
              <w:rPr>
                <w:b w:val="0"/>
                <w:sz w:val="21"/>
              </w:rPr>
              <w:t>ONNX Runtime</w:t>
            </w:r>
          </w:p>
        </w:tc>
        <w:tc>
          <w:tcPr>
            <w:tcW w:type="dxa" w:w="6160"/>
            <w:vAlign w:val="center"/>
            <w:tcMar>
              <w:top w:w="80" w:type="dxa"/>
              <w:bottom w:w="80" w:type="dxa"/>
              <w:left w:w="100" w:type="dxa"/>
              <w:right w:w="100" w:type="dxa"/>
            </w:tcMar>
          </w:tcPr>
          <w:p>
            <w:pPr>
              <w:keepNext w:val="0"/>
              <w:spacing w:after="0" w:line="254" w:lineRule="auto"/>
            </w:pPr>
            <w:r>
              <w:rPr>
                <w:b w:val="0"/>
                <w:sz w:val="21"/>
              </w:rPr>
              <w:t>Transitive native inference engine used by FastEmbed; keeps embedding inference on CPU</w:t>
            </w:r>
          </w:p>
        </w:tc>
      </w:tr>
      <w:tr>
        <w:trPr>
          <w:cantSplit/>
        </w:trPr>
        <w:tc>
          <w:tcPr>
            <w:tcW w:type="dxa" w:w="3776"/>
            <w:vAlign w:val="center"/>
            <w:tcMar>
              <w:top w:w="80" w:type="dxa"/>
              <w:bottom w:w="80" w:type="dxa"/>
              <w:left w:w="100" w:type="dxa"/>
              <w:right w:w="100" w:type="dxa"/>
            </w:tcMar>
          </w:tcPr>
          <w:p>
            <w:pPr>
              <w:keepNext w:val="0"/>
              <w:spacing w:after="0" w:line="254" w:lineRule="auto"/>
            </w:pPr>
            <w:r>
              <w:rPr>
                <w:b w:val="0"/>
                <w:sz w:val="21"/>
              </w:rPr>
              <w:t>tokenizers</w:t>
            </w:r>
          </w:p>
        </w:tc>
        <w:tc>
          <w:tcPr>
            <w:tcW w:type="dxa" w:w="6160"/>
            <w:vAlign w:val="center"/>
            <w:tcMar>
              <w:top w:w="80" w:type="dxa"/>
              <w:bottom w:w="80" w:type="dxa"/>
              <w:left w:w="100" w:type="dxa"/>
              <w:right w:w="100" w:type="dxa"/>
            </w:tcMar>
          </w:tcPr>
          <w:p>
            <w:pPr>
              <w:keepNext w:val="0"/>
              <w:spacing w:after="0" w:line="254" w:lineRule="auto"/>
            </w:pPr>
            <w:r>
              <w:rPr>
                <w:b w:val="0"/>
                <w:sz w:val="21"/>
              </w:rPr>
              <w:t>Counts full tokenized inputs before inference instead of silently truncating</w:t>
            </w:r>
          </w:p>
        </w:tc>
      </w:tr>
      <w:tr>
        <w:trPr>
          <w:cantSplit/>
        </w:trPr>
        <w:tc>
          <w:tcPr>
            <w:tcW w:type="dxa" w:w="3776"/>
            <w:vAlign w:val="center"/>
            <w:tcMar>
              <w:top w:w="80" w:type="dxa"/>
              <w:bottom w:w="80" w:type="dxa"/>
              <w:left w:w="100" w:type="dxa"/>
              <w:right w:w="100" w:type="dxa"/>
            </w:tcMar>
          </w:tcPr>
          <w:p>
            <w:pPr>
              <w:keepNext w:val="0"/>
              <w:spacing w:after="0" w:line="254" w:lineRule="auto"/>
            </w:pPr>
            <w:r>
              <w:rPr>
                <w:b w:val="0"/>
                <w:sz w:val="21"/>
              </w:rPr>
              <w:t>PostgreSQL</w:t>
            </w:r>
          </w:p>
        </w:tc>
        <w:tc>
          <w:tcPr>
            <w:tcW w:type="dxa" w:w="6160"/>
            <w:vAlign w:val="center"/>
            <w:tcMar>
              <w:top w:w="80" w:type="dxa"/>
              <w:bottom w:w="80" w:type="dxa"/>
              <w:left w:w="100" w:type="dxa"/>
              <w:right w:w="100" w:type="dxa"/>
            </w:tcMar>
          </w:tcPr>
          <w:p>
            <w:pPr>
              <w:keepNext w:val="0"/>
              <w:spacing w:after="0" w:line="254" w:lineRule="auto"/>
            </w:pPr>
            <w:r>
              <w:rPr>
                <w:b w:val="0"/>
                <w:sz w:val="21"/>
              </w:rPr>
              <w:t>Transactional documents, metadata, index configuration, and conversation history</w:t>
            </w:r>
          </w:p>
        </w:tc>
      </w:tr>
      <w:tr>
        <w:trPr>
          <w:cantSplit/>
        </w:trPr>
        <w:tc>
          <w:tcPr>
            <w:tcW w:type="dxa" w:w="3776"/>
            <w:vAlign w:val="center"/>
            <w:tcMar>
              <w:top w:w="80" w:type="dxa"/>
              <w:bottom w:w="80" w:type="dxa"/>
              <w:left w:w="100" w:type="dxa"/>
              <w:right w:w="100" w:type="dxa"/>
            </w:tcMar>
          </w:tcPr>
          <w:p>
            <w:pPr>
              <w:keepNext w:val="0"/>
              <w:spacing w:after="0" w:line="254" w:lineRule="auto"/>
            </w:pPr>
            <w:r>
              <w:rPr>
                <w:b w:val="0"/>
                <w:sz w:val="21"/>
              </w:rPr>
              <w:t>pgvector extension</w:t>
            </w:r>
          </w:p>
        </w:tc>
        <w:tc>
          <w:tcPr>
            <w:tcW w:type="dxa" w:w="6160"/>
            <w:vAlign w:val="center"/>
            <w:tcMar>
              <w:top w:w="80" w:type="dxa"/>
              <w:bottom w:w="80" w:type="dxa"/>
              <w:left w:w="100" w:type="dxa"/>
              <w:right w:w="100" w:type="dxa"/>
            </w:tcMar>
          </w:tcPr>
          <w:p>
            <w:pPr>
              <w:keepNext w:val="0"/>
              <w:spacing w:after="0" w:line="254" w:lineRule="auto"/>
            </w:pPr>
            <w:r>
              <w:rPr>
                <w:b w:val="0"/>
                <w:sz w:val="21"/>
              </w:rPr>
              <w:t>PostgreSQL vector type and similarity operators</w:t>
            </w:r>
          </w:p>
        </w:tc>
      </w:tr>
      <w:tr>
        <w:trPr>
          <w:cantSplit/>
        </w:trPr>
        <w:tc>
          <w:tcPr>
            <w:tcW w:type="dxa" w:w="3776"/>
            <w:vAlign w:val="center"/>
            <w:tcMar>
              <w:top w:w="80" w:type="dxa"/>
              <w:bottom w:w="80" w:type="dxa"/>
              <w:left w:w="100" w:type="dxa"/>
              <w:right w:w="100" w:type="dxa"/>
            </w:tcMar>
          </w:tcPr>
          <w:p>
            <w:pPr>
              <w:keepNext w:val="0"/>
              <w:spacing w:after="0" w:line="254" w:lineRule="auto"/>
            </w:pPr>
            <w:r>
              <w:rPr>
                <w:b w:val="0"/>
                <w:sz w:val="21"/>
              </w:rPr>
              <w:t>pgvector Python package</w:t>
            </w:r>
          </w:p>
        </w:tc>
        <w:tc>
          <w:tcPr>
            <w:tcW w:type="dxa" w:w="6160"/>
            <w:vAlign w:val="center"/>
            <w:tcMar>
              <w:top w:w="80" w:type="dxa"/>
              <w:bottom w:w="80" w:type="dxa"/>
              <w:left w:w="100" w:type="dxa"/>
              <w:right w:w="100" w:type="dxa"/>
            </w:tcMar>
          </w:tcPr>
          <w:p>
            <w:pPr>
              <w:keepNext w:val="0"/>
              <w:spacing w:after="0" w:line="254" w:lineRule="auto"/>
            </w:pPr>
            <w:r>
              <w:rPr>
                <w:b w:val="0"/>
                <w:sz w:val="21"/>
              </w:rPr>
              <w:t>Vector serialization and psycopg registration; distinct from the server extension</w:t>
            </w:r>
          </w:p>
        </w:tc>
      </w:tr>
      <w:tr>
        <w:trPr>
          <w:cantSplit/>
        </w:trPr>
        <w:tc>
          <w:tcPr>
            <w:tcW w:type="dxa" w:w="3776"/>
            <w:vAlign w:val="center"/>
            <w:tcMar>
              <w:top w:w="80" w:type="dxa"/>
              <w:bottom w:w="80" w:type="dxa"/>
              <w:left w:w="100" w:type="dxa"/>
              <w:right w:w="100" w:type="dxa"/>
            </w:tcMar>
          </w:tcPr>
          <w:p>
            <w:pPr>
              <w:keepNext w:val="0"/>
              <w:spacing w:after="0" w:line="254" w:lineRule="auto"/>
            </w:pPr>
            <w:r>
              <w:rPr>
                <w:b w:val="0"/>
                <w:sz w:val="21"/>
              </w:rPr>
              <w:t>psycopg binary extra</w:t>
            </w:r>
          </w:p>
        </w:tc>
        <w:tc>
          <w:tcPr>
            <w:tcW w:type="dxa" w:w="6160"/>
            <w:vAlign w:val="center"/>
            <w:tcMar>
              <w:top w:w="80" w:type="dxa"/>
              <w:bottom w:w="80" w:type="dxa"/>
              <w:left w:w="100" w:type="dxa"/>
              <w:right w:w="100" w:type="dxa"/>
            </w:tcMar>
          </w:tcPr>
          <w:p>
            <w:pPr>
              <w:keepNext w:val="0"/>
              <w:spacing w:after="0" w:line="254" w:lineRule="auto"/>
            </w:pPr>
            <w:r>
              <w:rPr>
                <w:b w:val="0"/>
                <w:sz w:val="21"/>
              </w:rPr>
              <w:t>PostgreSQL driver and packaged native support; executes parameterized SQL</w:t>
            </w:r>
          </w:p>
        </w:tc>
      </w:tr>
      <w:tr>
        <w:trPr>
          <w:cantSplit/>
        </w:trPr>
        <w:tc>
          <w:tcPr>
            <w:tcW w:type="dxa" w:w="3776"/>
            <w:vAlign w:val="center"/>
            <w:tcMar>
              <w:top w:w="80" w:type="dxa"/>
              <w:bottom w:w="80" w:type="dxa"/>
              <w:left w:w="100" w:type="dxa"/>
              <w:right w:w="100" w:type="dxa"/>
            </w:tcMar>
          </w:tcPr>
          <w:p>
            <w:pPr>
              <w:keepNext w:val="0"/>
              <w:spacing w:after="0" w:line="254" w:lineRule="auto"/>
            </w:pPr>
            <w:r>
              <w:rPr>
                <w:b w:val="0"/>
                <w:sz w:val="21"/>
              </w:rPr>
              <w:t>LangGraph</w:t>
            </w:r>
          </w:p>
        </w:tc>
        <w:tc>
          <w:tcPr>
            <w:tcW w:type="dxa" w:w="6160"/>
            <w:vAlign w:val="center"/>
            <w:tcMar>
              <w:top w:w="80" w:type="dxa"/>
              <w:bottom w:w="80" w:type="dxa"/>
              <w:left w:w="100" w:type="dxa"/>
              <w:right w:w="100" w:type="dxa"/>
            </w:tcMar>
          </w:tcPr>
          <w:p>
            <w:pPr>
              <w:keepNext w:val="0"/>
              <w:spacing w:after="0" w:line="254" w:lineRule="auto"/>
            </w:pPr>
            <w:r>
              <w:rPr>
                <w:b w:val="0"/>
                <w:sz w:val="21"/>
              </w:rPr>
              <w:t>Explicit graph state, nodes, and conditional routes for the bounded answer workflow</w:t>
            </w:r>
          </w:p>
        </w:tc>
      </w:tr>
      <w:tr>
        <w:trPr>
          <w:cantSplit/>
        </w:trPr>
        <w:tc>
          <w:tcPr>
            <w:tcW w:type="dxa" w:w="3776"/>
            <w:vAlign w:val="center"/>
            <w:tcMar>
              <w:top w:w="80" w:type="dxa"/>
              <w:bottom w:w="80" w:type="dxa"/>
              <w:left w:w="100" w:type="dxa"/>
              <w:right w:w="100" w:type="dxa"/>
            </w:tcMar>
          </w:tcPr>
          <w:p>
            <w:pPr>
              <w:keepNext w:val="0"/>
              <w:spacing w:after="0" w:line="254" w:lineRule="auto"/>
            </w:pPr>
            <w:r>
              <w:rPr>
                <w:b w:val="0"/>
                <w:sz w:val="21"/>
              </w:rPr>
              <w:t>HTTPX</w:t>
            </w:r>
          </w:p>
        </w:tc>
        <w:tc>
          <w:tcPr>
            <w:tcW w:type="dxa" w:w="6160"/>
            <w:vAlign w:val="center"/>
            <w:tcMar>
              <w:top w:w="80" w:type="dxa"/>
              <w:bottom w:w="80" w:type="dxa"/>
              <w:left w:w="100" w:type="dxa"/>
              <w:right w:w="100" w:type="dxa"/>
            </w:tcMar>
          </w:tcPr>
          <w:p>
            <w:pPr>
              <w:keepNext w:val="0"/>
              <w:spacing w:after="0" w:line="254" w:lineRule="auto"/>
            </w:pPr>
            <w:r>
              <w:rPr>
                <w:b w:val="0"/>
                <w:sz w:val="21"/>
              </w:rPr>
              <w:t>Synchronous provider requests, TLS configuration, timeouts, and injectable test transports</w:t>
            </w:r>
          </w:p>
        </w:tc>
      </w:tr>
      <w:tr>
        <w:trPr>
          <w:cantSplit/>
        </w:trPr>
        <w:tc>
          <w:tcPr>
            <w:tcW w:type="dxa" w:w="3776"/>
            <w:vAlign w:val="center"/>
            <w:tcMar>
              <w:top w:w="80" w:type="dxa"/>
              <w:bottom w:w="80" w:type="dxa"/>
              <w:left w:w="100" w:type="dxa"/>
              <w:right w:w="100" w:type="dxa"/>
            </w:tcMar>
          </w:tcPr>
          <w:p>
            <w:pPr>
              <w:keepNext w:val="0"/>
              <w:spacing w:after="0" w:line="254" w:lineRule="auto"/>
            </w:pPr>
            <w:r>
              <w:rPr>
                <w:b w:val="0"/>
                <w:sz w:val="21"/>
              </w:rPr>
              <w:t>truststore</w:t>
            </w:r>
          </w:p>
        </w:tc>
        <w:tc>
          <w:tcPr>
            <w:tcW w:type="dxa" w:w="6160"/>
            <w:vAlign w:val="center"/>
            <w:tcMar>
              <w:top w:w="80" w:type="dxa"/>
              <w:bottom w:w="80" w:type="dxa"/>
              <w:left w:w="100" w:type="dxa"/>
              <w:right w:w="100" w:type="dxa"/>
            </w:tcMar>
          </w:tcPr>
          <w:p>
            <w:pPr>
              <w:keepNext w:val="0"/>
              <w:spacing w:after="0" w:line="254" w:lineRule="auto"/>
            </w:pPr>
            <w:r>
              <w:rPr>
                <w:b w:val="0"/>
                <w:sz w:val="21"/>
              </w:rPr>
              <w:t>Uses trusted system certificates for outbound HTTPS without disabling verification</w:t>
            </w:r>
          </w:p>
        </w:tc>
      </w:tr>
      <w:tr>
        <w:trPr>
          <w:cantSplit/>
        </w:trPr>
        <w:tc>
          <w:tcPr>
            <w:tcW w:type="dxa" w:w="3776"/>
            <w:vAlign w:val="center"/>
            <w:tcMar>
              <w:top w:w="80" w:type="dxa"/>
              <w:bottom w:w="80" w:type="dxa"/>
              <w:left w:w="100" w:type="dxa"/>
              <w:right w:w="100" w:type="dxa"/>
            </w:tcMar>
          </w:tcPr>
          <w:p>
            <w:pPr>
              <w:keepNext w:val="0"/>
              <w:spacing w:after="0" w:line="254" w:lineRule="auto"/>
            </w:pPr>
            <w:r>
              <w:rPr>
                <w:b w:val="0"/>
                <w:sz w:val="21"/>
              </w:rPr>
              <w:t>HTML CSS and JavaScript</w:t>
            </w:r>
          </w:p>
        </w:tc>
        <w:tc>
          <w:tcPr>
            <w:tcW w:type="dxa" w:w="6160"/>
            <w:vAlign w:val="center"/>
            <w:tcMar>
              <w:top w:w="80" w:type="dxa"/>
              <w:bottom w:w="80" w:type="dxa"/>
              <w:left w:w="100" w:type="dxa"/>
              <w:right w:w="100" w:type="dxa"/>
            </w:tcMar>
          </w:tcPr>
          <w:p>
            <w:pPr>
              <w:keepNext w:val="0"/>
              <w:spacing w:after="0" w:line="254" w:lineRule="auto"/>
            </w:pPr>
            <w:r>
              <w:rPr>
                <w:b w:val="0"/>
                <w:sz w:val="21"/>
              </w:rPr>
              <w:t>Same-origin browser interface, interaction state, and safe text rendering</w:t>
            </w:r>
          </w:p>
        </w:tc>
      </w:tr>
      <w:tr>
        <w:trPr>
          <w:cantSplit/>
        </w:trPr>
        <w:tc>
          <w:tcPr>
            <w:tcW w:type="dxa" w:w="3776"/>
            <w:vAlign w:val="center"/>
            <w:tcMar>
              <w:top w:w="80" w:type="dxa"/>
              <w:bottom w:w="80" w:type="dxa"/>
              <w:left w:w="100" w:type="dxa"/>
              <w:right w:w="100" w:type="dxa"/>
            </w:tcMar>
          </w:tcPr>
          <w:p>
            <w:pPr>
              <w:keepNext w:val="0"/>
              <w:spacing w:after="0" w:line="254" w:lineRule="auto"/>
            </w:pPr>
            <w:r>
              <w:rPr>
                <w:b w:val="0"/>
                <w:sz w:val="21"/>
              </w:rPr>
              <w:t>Hatchling</w:t>
            </w:r>
          </w:p>
        </w:tc>
        <w:tc>
          <w:tcPr>
            <w:tcW w:type="dxa" w:w="6160"/>
            <w:vAlign w:val="center"/>
            <w:tcMar>
              <w:top w:w="80" w:type="dxa"/>
              <w:bottom w:w="80" w:type="dxa"/>
              <w:left w:w="100" w:type="dxa"/>
              <w:right w:w="100" w:type="dxa"/>
            </w:tcMar>
          </w:tcPr>
          <w:p>
            <w:pPr>
              <w:keepNext w:val="0"/>
              <w:spacing w:after="0" w:line="254" w:lineRule="auto"/>
            </w:pPr>
            <w:r>
              <w:rPr>
                <w:b w:val="0"/>
                <w:sz w:val="21"/>
              </w:rPr>
              <w:t>Builds the installable Python package and includes schema/browser resources</w:t>
            </w:r>
          </w:p>
        </w:tc>
      </w:tr>
      <w:tr>
        <w:trPr>
          <w:cantSplit/>
        </w:trPr>
        <w:tc>
          <w:tcPr>
            <w:tcW w:type="dxa" w:w="3776"/>
            <w:vAlign w:val="center"/>
            <w:tcMar>
              <w:top w:w="80" w:type="dxa"/>
              <w:bottom w:w="80" w:type="dxa"/>
              <w:left w:w="100" w:type="dxa"/>
              <w:right w:w="100" w:type="dxa"/>
            </w:tcMar>
          </w:tcPr>
          <w:p>
            <w:pPr>
              <w:keepNext w:val="0"/>
              <w:spacing w:after="0" w:line="254" w:lineRule="auto"/>
            </w:pPr>
            <w:r>
              <w:rPr>
                <w:b w:val="0"/>
                <w:sz w:val="21"/>
              </w:rPr>
              <w:t>pytest</w:t>
            </w:r>
          </w:p>
        </w:tc>
        <w:tc>
          <w:tcPr>
            <w:tcW w:type="dxa" w:w="6160"/>
            <w:vAlign w:val="center"/>
            <w:tcMar>
              <w:top w:w="80" w:type="dxa"/>
              <w:bottom w:w="80" w:type="dxa"/>
              <w:left w:w="100" w:type="dxa"/>
              <w:right w:w="100" w:type="dxa"/>
            </w:tcMar>
          </w:tcPr>
          <w:p>
            <w:pPr>
              <w:keepNext w:val="0"/>
              <w:spacing w:after="0" w:line="254" w:lineRule="auto"/>
            </w:pPr>
            <w:r>
              <w:rPr>
                <w:b w:val="0"/>
                <w:sz w:val="21"/>
              </w:rPr>
              <w:t>Unit, HTTP, graph, provider-protocol, and PostgreSQL behavior tests</w:t>
            </w:r>
          </w:p>
        </w:tc>
      </w:tr>
      <w:tr>
        <w:trPr>
          <w:cantSplit/>
        </w:trPr>
        <w:tc>
          <w:tcPr>
            <w:tcW w:type="dxa" w:w="3776"/>
            <w:vAlign w:val="center"/>
            <w:tcMar>
              <w:top w:w="80" w:type="dxa"/>
              <w:bottom w:w="80" w:type="dxa"/>
              <w:left w:w="100" w:type="dxa"/>
              <w:right w:w="100" w:type="dxa"/>
            </w:tcMar>
          </w:tcPr>
          <w:p>
            <w:pPr>
              <w:keepNext w:val="0"/>
              <w:spacing w:after="0" w:line="254" w:lineRule="auto"/>
            </w:pPr>
            <w:r>
              <w:rPr>
                <w:b w:val="0"/>
                <w:sz w:val="21"/>
              </w:rPr>
              <w:t>HTTPX2</w:t>
            </w:r>
          </w:p>
        </w:tc>
        <w:tc>
          <w:tcPr>
            <w:tcW w:type="dxa" w:w="6160"/>
            <w:vAlign w:val="center"/>
            <w:tcMar>
              <w:top w:w="80" w:type="dxa"/>
              <w:bottom w:w="80" w:type="dxa"/>
              <w:left w:w="100" w:type="dxa"/>
              <w:right w:w="100" w:type="dxa"/>
            </w:tcMar>
          </w:tcPr>
          <w:p>
            <w:pPr>
              <w:keepNext w:val="0"/>
              <w:spacing w:after="0" w:line="254" w:lineRule="auto"/>
            </w:pPr>
            <w:r>
              <w:rPr>
                <w:b w:val="0"/>
                <w:sz w:val="21"/>
              </w:rPr>
              <w:t>Development dependency used by the installed FastAPI/Starlette test client stack</w:t>
            </w:r>
          </w:p>
        </w:tc>
      </w:tr>
      <w:tr>
        <w:trPr>
          <w:cantSplit/>
        </w:trPr>
        <w:tc>
          <w:tcPr>
            <w:tcW w:type="dxa" w:w="3776"/>
            <w:vAlign w:val="center"/>
            <w:tcMar>
              <w:top w:w="80" w:type="dxa"/>
              <w:bottom w:w="80" w:type="dxa"/>
              <w:left w:w="100" w:type="dxa"/>
              <w:right w:w="100" w:type="dxa"/>
            </w:tcMar>
          </w:tcPr>
          <w:p>
            <w:pPr>
              <w:keepNext w:val="0"/>
              <w:spacing w:after="0" w:line="254" w:lineRule="auto"/>
            </w:pPr>
            <w:r>
              <w:rPr>
                <w:b w:val="0"/>
                <w:sz w:val="21"/>
              </w:rPr>
              <w:t>Playwright</w:t>
            </w:r>
          </w:p>
        </w:tc>
        <w:tc>
          <w:tcPr>
            <w:tcW w:type="dxa" w:w="6160"/>
            <w:vAlign w:val="center"/>
            <w:tcMar>
              <w:top w:w="80" w:type="dxa"/>
              <w:bottom w:w="80" w:type="dxa"/>
              <w:left w:w="100" w:type="dxa"/>
              <w:right w:w="100" w:type="dxa"/>
            </w:tcMar>
          </w:tcPr>
          <w:p>
            <w:pPr>
              <w:keepNext w:val="0"/>
              <w:spacing w:after="0" w:line="254" w:lineRule="auto"/>
            </w:pPr>
            <w:r>
              <w:rPr>
                <w:b w:val="0"/>
                <w:sz w:val="21"/>
              </w:rPr>
              <w:t>Optional real-browser workflow verification and screenshot capture</w:t>
            </w:r>
          </w:p>
        </w:tc>
      </w:tr>
      <w:tr>
        <w:trPr>
          <w:cantSplit/>
        </w:trPr>
        <w:tc>
          <w:tcPr>
            <w:tcW w:type="dxa" w:w="3776"/>
            <w:vAlign w:val="center"/>
            <w:tcMar>
              <w:top w:w="80" w:type="dxa"/>
              <w:bottom w:w="80" w:type="dxa"/>
              <w:left w:w="100" w:type="dxa"/>
              <w:right w:w="100" w:type="dxa"/>
            </w:tcMar>
          </w:tcPr>
          <w:p>
            <w:pPr>
              <w:keepNext w:val="0"/>
              <w:spacing w:after="0" w:line="254" w:lineRule="auto"/>
            </w:pPr>
            <w:r>
              <w:rPr>
                <w:b w:val="0"/>
                <w:sz w:val="21"/>
              </w:rPr>
              <w:t>Docker and Compose</w:t>
            </w:r>
          </w:p>
        </w:tc>
        <w:tc>
          <w:tcPr>
            <w:tcW w:type="dxa" w:w="6160"/>
            <w:vAlign w:val="center"/>
            <w:tcMar>
              <w:top w:w="80" w:type="dxa"/>
              <w:bottom w:w="80" w:type="dxa"/>
              <w:left w:w="100" w:type="dxa"/>
              <w:right w:w="100" w:type="dxa"/>
            </w:tcMar>
          </w:tcPr>
          <w:p>
            <w:pPr>
              <w:keepNext w:val="0"/>
              <w:spacing w:after="0" w:line="254" w:lineRule="auto"/>
            </w:pPr>
            <w:r>
              <w:rPr>
                <w:b w:val="0"/>
                <w:sz w:val="21"/>
              </w:rPr>
              <w:t>Reproducible runtime packaging, service wiring, startup dependencies, and persistent volumes</w:t>
            </w:r>
          </w:p>
        </w:tc>
      </w:tr>
      <w:tr>
        <w:trPr>
          <w:cantSplit/>
        </w:trPr>
        <w:tc>
          <w:tcPr>
            <w:tcW w:type="dxa" w:w="3776"/>
            <w:vAlign w:val="center"/>
            <w:tcMar>
              <w:top w:w="80" w:type="dxa"/>
              <w:bottom w:w="80" w:type="dxa"/>
              <w:left w:w="100" w:type="dxa"/>
              <w:right w:w="100" w:type="dxa"/>
            </w:tcMar>
          </w:tcPr>
          <w:p>
            <w:pPr>
              <w:keepNext w:val="0"/>
              <w:spacing w:after="0" w:line="254" w:lineRule="auto"/>
            </w:pPr>
            <w:r>
              <w:rPr>
                <w:b w:val="0"/>
                <w:sz w:val="21"/>
              </w:rPr>
              <w:t>GitHub Actions</w:t>
            </w:r>
          </w:p>
        </w:tc>
        <w:tc>
          <w:tcPr>
            <w:tcW w:type="dxa" w:w="6160"/>
            <w:vAlign w:val="center"/>
            <w:tcMar>
              <w:top w:w="80" w:type="dxa"/>
              <w:bottom w:w="80" w:type="dxa"/>
              <w:left w:w="100" w:type="dxa"/>
              <w:right w:w="100" w:type="dxa"/>
            </w:tcMar>
          </w:tcPr>
          <w:p>
            <w:pPr>
              <w:keepNext w:val="0"/>
              <w:spacing w:after="0" w:line="254" w:lineRule="auto"/>
            </w:pPr>
            <w:r>
              <w:rPr>
                <w:b w:val="0"/>
                <w:sz w:val="21"/>
              </w:rPr>
              <w:t>Repository automation for tests, browser checks, packaging, and container verification</w:t>
            </w:r>
          </w:p>
        </w:tc>
      </w:tr>
    </w:tbl>
    <w:p>
      <w:pPr>
        <w:spacing w:after="40"/>
      </w:pPr>
    </w:p>
    <w:p>
      <w:pPr/>
      <w:r>
        <w:t>Not every package in requirements.lock is directly used by our code. For example, LangGraph brings graph/checkpoint-related packages transitively, but our graph is compiled without a checkpointer. A dependency being installed does not mean the corresponding feature is configured.</w:t>
      </w:r>
    </w:p>
    <w:p>
      <w:pPr/>
      <w:r>
        <w:t>Implementation: pyproject.toml, requirements.lock, main.py, and each adapter module. The frontend has no React, npm build, CDN runtime, or separate web server.</w:t>
      </w:r>
    </w:p>
    <w:p>
      <w:bookmarkStart w:id="4" w:name="chapter_4"/>
      <w:pPr>
        <w:pStyle w:val="Heading1"/>
      </w:pPr>
      <w:r>
        <w:t>4 Configuration and application startup</w:t>
      </w:r>
      <w:bookmarkEnd w:id="4"/>
    </w:p>
    <w:p>
      <w:pPr>
        <w:pStyle w:val="Heading2"/>
      </w:pPr>
      <w:r>
        <w:t>Reading settings</w:t>
      </w:r>
    </w:p>
    <w:p>
      <w:pPr/>
      <w:r>
        <w:t>Settings loads environment variables and a local .env through pydantic-settings. Nonempty process environment settings override .env values. env_ignore_empty=True allows defaults to apply when a supplied setting is empty; extra='ignore' permits unrelated Docker settings in the file. get_settings is cached in the current process. Editing .env does not mutate an already constructed provider or cached settings; restart the host API or recreate the container to apply changes.</w:t>
      </w:r>
    </w:p>
    <w:p>
      <w:pPr/>
      <w:r>
        <w:t>The default provider is ollama. If LLM_MODEL is absent for that provider, the validator supplies qwen2.5:7b. Remote providers require an explicit model; a token alone does not choose a provider. The factory returns an UnconfiguredProvider when the model is missing, and generation fails with an actionable unavailable-provider error.</w:t>
      </w:r>
    </w:p>
    <w:p>
      <w:pPr/>
      <w:r>
        <w:t>SecretStr avoids displaying the clear credential in an ordinary representation. Adapter construction deliberately obtains the actual value when needed for authentication. This is masking, not encryption, a vault, or authorization. The ignored .env is still a sensitive local file.</w:t>
      </w:r>
    </w:p>
    <w:tbl>
      <w:tblPr>
        <w:tblW w:type="auto" w:w="0"/>
        <w:jc w:val="center"/>
        <w:tblLayout w:type="fixed"/>
        <w:tblLook w:firstColumn="1" w:firstRow="1" w:lastColumn="0" w:lastRow="0" w:noHBand="0" w:noVBand="1" w:val="04A0"/>
      </w:tblPr>
      <w:tblGrid>
        <w:gridCol w:w="2583"/>
        <w:gridCol w:w="3974"/>
        <w:gridCol w:w="3378"/>
      </w:tblGrid>
      <w:tr>
        <w:trPr>
          <w:cantSplit/>
          <w:tblHeader/>
        </w:trPr>
        <w:tc>
          <w:tcPr>
            <w:tcW w:type="dxa" w:w="2583"/>
            <w:vAlign w:val="center"/>
            <w:tcMar>
              <w:top w:w="80" w:type="dxa"/>
              <w:bottom w:w="80" w:type="dxa"/>
              <w:left w:w="100" w:type="dxa"/>
              <w:right w:w="100" w:type="dxa"/>
            </w:tcMar>
            <w:shd w:fill="E7E6E6"/>
          </w:tcPr>
          <w:p>
            <w:pPr>
              <w:keepNext w:val="0"/>
              <w:spacing w:after="0" w:line="254" w:lineRule="auto"/>
            </w:pPr>
            <w:r>
              <w:rPr>
                <w:b/>
                <w:sz w:val="21"/>
              </w:rPr>
              <w:t>Setting</w:t>
            </w:r>
          </w:p>
        </w:tc>
        <w:tc>
          <w:tcPr>
            <w:tcW w:type="dxa" w:w="3974"/>
            <w:vAlign w:val="center"/>
            <w:tcMar>
              <w:top w:w="80" w:type="dxa"/>
              <w:bottom w:w="80" w:type="dxa"/>
              <w:left w:w="100" w:type="dxa"/>
              <w:right w:w="100" w:type="dxa"/>
            </w:tcMar>
            <w:shd w:fill="E7E6E6"/>
          </w:tcPr>
          <w:p>
            <w:pPr>
              <w:keepNext w:val="0"/>
              <w:spacing w:after="0" w:line="254" w:lineRule="auto"/>
            </w:pPr>
            <w:r>
              <w:rPr>
                <w:b/>
                <w:sz w:val="21"/>
              </w:rPr>
              <w:t>Default or boundary</w:t>
            </w:r>
          </w:p>
        </w:tc>
        <w:tc>
          <w:tcPr>
            <w:tcW w:type="dxa" w:w="3378"/>
            <w:vAlign w:val="center"/>
            <w:tcMar>
              <w:top w:w="80" w:type="dxa"/>
              <w:bottom w:w="80" w:type="dxa"/>
              <w:left w:w="100" w:type="dxa"/>
              <w:right w:w="100" w:type="dxa"/>
            </w:tcMar>
            <w:shd w:fill="E7E6E6"/>
          </w:tcPr>
          <w:p>
            <w:pPr>
              <w:keepNext w:val="0"/>
              <w:spacing w:after="0" w:line="254" w:lineRule="auto"/>
            </w:pPr>
            <w:r>
              <w:rPr>
                <w:b/>
                <w:sz w:val="21"/>
              </w:rPr>
              <w:t>Meaning</w:t>
            </w:r>
          </w:p>
        </w:tc>
      </w:tr>
      <w:tr>
        <w:trPr>
          <w:cantSplit/>
        </w:trPr>
        <w:tc>
          <w:tcPr>
            <w:tcW w:type="dxa" w:w="2583"/>
            <w:vAlign w:val="center"/>
            <w:tcMar>
              <w:top w:w="80" w:type="dxa"/>
              <w:bottom w:w="80" w:type="dxa"/>
              <w:left w:w="100" w:type="dxa"/>
              <w:right w:w="100" w:type="dxa"/>
            </w:tcMar>
          </w:tcPr>
          <w:p>
            <w:pPr>
              <w:keepNext w:val="0"/>
              <w:spacing w:after="0" w:line="254" w:lineRule="auto"/>
            </w:pPr>
            <w:r>
              <w:rPr>
                <w:b w:val="0"/>
                <w:sz w:val="21"/>
              </w:rPr>
              <w:t>DATABASE_URL</w:t>
            </w:r>
          </w:p>
        </w:tc>
        <w:tc>
          <w:tcPr>
            <w:tcW w:type="dxa" w:w="3974"/>
            <w:vAlign w:val="center"/>
            <w:tcMar>
              <w:top w:w="80" w:type="dxa"/>
              <w:bottom w:w="80" w:type="dxa"/>
              <w:left w:w="100" w:type="dxa"/>
              <w:right w:w="100" w:type="dxa"/>
            </w:tcMar>
          </w:tcPr>
          <w:p>
            <w:pPr>
              <w:keepNext w:val="0"/>
              <w:spacing w:after="0" w:line="254" w:lineRule="auto"/>
            </w:pPr>
            <w:r>
              <w:rPr>
                <w:b w:val="0"/>
                <w:sz w:val="21"/>
              </w:rPr>
              <w:t>Local development PostgreSQL URL</w:t>
            </w:r>
          </w:p>
        </w:tc>
        <w:tc>
          <w:tcPr>
            <w:tcW w:type="dxa" w:w="3378"/>
            <w:vAlign w:val="center"/>
            <w:tcMar>
              <w:top w:w="80" w:type="dxa"/>
              <w:bottom w:w="80" w:type="dxa"/>
              <w:left w:w="100" w:type="dxa"/>
              <w:right w:w="100" w:type="dxa"/>
            </w:tcMar>
          </w:tcPr>
          <w:p>
            <w:pPr>
              <w:keepNext w:val="0"/>
              <w:spacing w:after="0" w:line="254" w:lineRule="auto"/>
            </w:pPr>
            <w:r>
              <w:rPr>
                <w:b w:val="0"/>
                <w:sz w:val="21"/>
              </w:rPr>
              <w:t>Host Python SQL connection</w:t>
            </w:r>
          </w:p>
        </w:tc>
      </w:tr>
      <w:tr>
        <w:trPr>
          <w:cantSplit/>
        </w:trPr>
        <w:tc>
          <w:tcPr>
            <w:tcW w:type="dxa" w:w="2583"/>
            <w:vAlign w:val="center"/>
            <w:tcMar>
              <w:top w:w="80" w:type="dxa"/>
              <w:bottom w:w="80" w:type="dxa"/>
              <w:left w:w="100" w:type="dxa"/>
              <w:right w:w="100" w:type="dxa"/>
            </w:tcMar>
          </w:tcPr>
          <w:p>
            <w:pPr>
              <w:keepNext w:val="0"/>
              <w:spacing w:after="0" w:line="254" w:lineRule="auto"/>
            </w:pPr>
            <w:r>
              <w:rPr>
                <w:b w:val="0"/>
                <w:sz w:val="21"/>
              </w:rPr>
              <w:t>MODEL_CACHE_DIR</w:t>
            </w:r>
          </w:p>
        </w:tc>
        <w:tc>
          <w:tcPr>
            <w:tcW w:type="dxa" w:w="3974"/>
            <w:vAlign w:val="center"/>
            <w:tcMar>
              <w:top w:w="80" w:type="dxa"/>
              <w:bottom w:w="80" w:type="dxa"/>
              <w:left w:w="100" w:type="dxa"/>
              <w:right w:w="100" w:type="dxa"/>
            </w:tcMar>
          </w:tcPr>
          <w:p>
            <w:pPr>
              <w:keepNext w:val="0"/>
              <w:spacing w:after="0" w:line="254" w:lineRule="auto"/>
            </w:pPr>
            <w:r>
              <w:rPr>
                <w:b w:val="0"/>
                <w:sz w:val="21"/>
              </w:rPr>
              <w:t>.cache/embeddings</w:t>
            </w:r>
          </w:p>
        </w:tc>
        <w:tc>
          <w:tcPr>
            <w:tcW w:type="dxa" w:w="3378"/>
            <w:vAlign w:val="center"/>
            <w:tcMar>
              <w:top w:w="80" w:type="dxa"/>
              <w:bottom w:w="80" w:type="dxa"/>
              <w:left w:w="100" w:type="dxa"/>
              <w:right w:w="100" w:type="dxa"/>
            </w:tcMar>
          </w:tcPr>
          <w:p>
            <w:pPr>
              <w:keepNext w:val="0"/>
              <w:spacing w:after="0" w:line="254" w:lineRule="auto"/>
            </w:pPr>
            <w:r>
              <w:rPr>
                <w:b w:val="0"/>
                <w:sz w:val="21"/>
              </w:rPr>
              <w:t>Prepared local embedding files</w:t>
            </w:r>
          </w:p>
        </w:tc>
      </w:tr>
      <w:tr>
        <w:trPr>
          <w:cantSplit/>
        </w:trPr>
        <w:tc>
          <w:tcPr>
            <w:tcW w:type="dxa" w:w="2583"/>
            <w:vAlign w:val="center"/>
            <w:tcMar>
              <w:top w:w="80" w:type="dxa"/>
              <w:bottom w:w="80" w:type="dxa"/>
              <w:left w:w="100" w:type="dxa"/>
              <w:right w:w="100" w:type="dxa"/>
            </w:tcMar>
          </w:tcPr>
          <w:p>
            <w:pPr>
              <w:keepNext w:val="0"/>
              <w:spacing w:after="0" w:line="254" w:lineRule="auto"/>
            </w:pPr>
            <w:r>
              <w:rPr>
                <w:b w:val="0"/>
                <w:sz w:val="21"/>
              </w:rPr>
              <w:t>LLM_PROVIDER</w:t>
            </w:r>
          </w:p>
        </w:tc>
        <w:tc>
          <w:tcPr>
            <w:tcW w:type="dxa" w:w="3974"/>
            <w:vAlign w:val="center"/>
            <w:tcMar>
              <w:top w:w="80" w:type="dxa"/>
              <w:bottom w:w="80" w:type="dxa"/>
              <w:left w:w="100" w:type="dxa"/>
              <w:right w:w="100" w:type="dxa"/>
            </w:tcMar>
          </w:tcPr>
          <w:p>
            <w:pPr>
              <w:keepNext w:val="0"/>
              <w:spacing w:after="0" w:line="254" w:lineRule="auto"/>
            </w:pPr>
            <w:r>
              <w:rPr>
                <w:b w:val="0"/>
                <w:sz w:val="21"/>
              </w:rPr>
              <w:t>ollama</w:t>
            </w:r>
          </w:p>
        </w:tc>
        <w:tc>
          <w:tcPr>
            <w:tcW w:type="dxa" w:w="3378"/>
            <w:vAlign w:val="center"/>
            <w:tcMar>
              <w:top w:w="80" w:type="dxa"/>
              <w:bottom w:w="80" w:type="dxa"/>
              <w:left w:w="100" w:type="dxa"/>
              <w:right w:w="100" w:type="dxa"/>
            </w:tcMar>
          </w:tcPr>
          <w:p>
            <w:pPr>
              <w:keepNext w:val="0"/>
              <w:spacing w:after="0" w:line="254" w:lineRule="auto"/>
            </w:pPr>
            <w:r>
              <w:rPr>
                <w:b w:val="0"/>
                <w:sz w:val="21"/>
              </w:rPr>
              <w:t>ollama, huggingface, or openai</w:t>
            </w:r>
          </w:p>
        </w:tc>
      </w:tr>
      <w:tr>
        <w:trPr>
          <w:cantSplit/>
        </w:trPr>
        <w:tc>
          <w:tcPr>
            <w:tcW w:type="dxa" w:w="2583"/>
            <w:vAlign w:val="center"/>
            <w:tcMar>
              <w:top w:w="80" w:type="dxa"/>
              <w:bottom w:w="80" w:type="dxa"/>
              <w:left w:w="100" w:type="dxa"/>
              <w:right w:w="100" w:type="dxa"/>
            </w:tcMar>
          </w:tcPr>
          <w:p>
            <w:pPr>
              <w:keepNext w:val="0"/>
              <w:spacing w:after="0" w:line="254" w:lineRule="auto"/>
            </w:pPr>
            <w:r>
              <w:rPr>
                <w:b w:val="0"/>
                <w:sz w:val="21"/>
              </w:rPr>
              <w:t>LLM_MODEL</w:t>
            </w:r>
          </w:p>
        </w:tc>
        <w:tc>
          <w:tcPr>
            <w:tcW w:type="dxa" w:w="3974"/>
            <w:vAlign w:val="center"/>
            <w:tcMar>
              <w:top w:w="80" w:type="dxa"/>
              <w:bottom w:w="80" w:type="dxa"/>
              <w:left w:w="100" w:type="dxa"/>
              <w:right w:w="100" w:type="dxa"/>
            </w:tcMar>
          </w:tcPr>
          <w:p>
            <w:pPr>
              <w:keepNext w:val="0"/>
              <w:spacing w:after="0" w:line="254" w:lineRule="auto"/>
            </w:pPr>
            <w:r>
              <w:rPr>
                <w:b w:val="0"/>
                <w:sz w:val="21"/>
              </w:rPr>
              <w:t>qwen2.5:7b for local</w:t>
            </w:r>
          </w:p>
        </w:tc>
        <w:tc>
          <w:tcPr>
            <w:tcW w:type="dxa" w:w="3378"/>
            <w:vAlign w:val="center"/>
            <w:tcMar>
              <w:top w:w="80" w:type="dxa"/>
              <w:bottom w:w="80" w:type="dxa"/>
              <w:left w:w="100" w:type="dxa"/>
              <w:right w:w="100" w:type="dxa"/>
            </w:tcMar>
          </w:tcPr>
          <w:p>
            <w:pPr>
              <w:keepNext w:val="0"/>
              <w:spacing w:after="0" w:line="254" w:lineRule="auto"/>
            </w:pPr>
            <w:r>
              <w:rPr>
                <w:b w:val="0"/>
                <w:sz w:val="21"/>
              </w:rPr>
              <w:t>Explicit supported model for a remote route</w:t>
            </w:r>
          </w:p>
        </w:tc>
      </w:tr>
      <w:tr>
        <w:trPr>
          <w:cantSplit/>
        </w:trPr>
        <w:tc>
          <w:tcPr>
            <w:tcW w:type="dxa" w:w="2583"/>
            <w:vAlign w:val="center"/>
            <w:tcMar>
              <w:top w:w="80" w:type="dxa"/>
              <w:bottom w:w="80" w:type="dxa"/>
              <w:left w:w="100" w:type="dxa"/>
              <w:right w:w="100" w:type="dxa"/>
            </w:tcMar>
          </w:tcPr>
          <w:p>
            <w:pPr>
              <w:keepNext w:val="0"/>
              <w:spacing w:after="0" w:line="254" w:lineRule="auto"/>
            </w:pPr>
            <w:r>
              <w:rPr>
                <w:b w:val="0"/>
                <w:sz w:val="21"/>
              </w:rPr>
              <w:t>LLM_TIMEOUT_SECONDS</w:t>
            </w:r>
          </w:p>
        </w:tc>
        <w:tc>
          <w:tcPr>
            <w:tcW w:type="dxa" w:w="3974"/>
            <w:vAlign w:val="center"/>
            <w:tcMar>
              <w:top w:w="80" w:type="dxa"/>
              <w:bottom w:w="80" w:type="dxa"/>
              <w:left w:w="100" w:type="dxa"/>
              <w:right w:w="100" w:type="dxa"/>
            </w:tcMar>
          </w:tcPr>
          <w:p>
            <w:pPr>
              <w:keepNext w:val="0"/>
              <w:spacing w:after="0" w:line="254" w:lineRule="auto"/>
            </w:pPr>
            <w:r>
              <w:rPr>
                <w:b w:val="0"/>
                <w:sz w:val="21"/>
              </w:rPr>
              <w:t>120; &gt;0 and &lt;=600</w:t>
            </w:r>
          </w:p>
        </w:tc>
        <w:tc>
          <w:tcPr>
            <w:tcW w:type="dxa" w:w="3378"/>
            <w:vAlign w:val="center"/>
            <w:tcMar>
              <w:top w:w="80" w:type="dxa"/>
              <w:bottom w:w="80" w:type="dxa"/>
              <w:left w:w="100" w:type="dxa"/>
              <w:right w:w="100" w:type="dxa"/>
            </w:tcMar>
          </w:tcPr>
          <w:p>
            <w:pPr>
              <w:keepNext w:val="0"/>
              <w:spacing w:after="0" w:line="254" w:lineRule="auto"/>
            </w:pPr>
            <w:r>
              <w:rPr>
                <w:b w:val="0"/>
                <w:sz w:val="21"/>
              </w:rPr>
              <w:t>HTTPX timeout configuration for a provider call</w:t>
            </w:r>
          </w:p>
        </w:tc>
      </w:tr>
      <w:tr>
        <w:trPr>
          <w:cantSplit/>
        </w:trPr>
        <w:tc>
          <w:tcPr>
            <w:tcW w:type="dxa" w:w="2583"/>
            <w:vAlign w:val="center"/>
            <w:tcMar>
              <w:top w:w="80" w:type="dxa"/>
              <w:bottom w:w="80" w:type="dxa"/>
              <w:left w:w="100" w:type="dxa"/>
              <w:right w:w="100" w:type="dxa"/>
            </w:tcMar>
          </w:tcPr>
          <w:p>
            <w:pPr>
              <w:keepNext w:val="0"/>
              <w:spacing w:after="0" w:line="254" w:lineRule="auto"/>
            </w:pPr>
            <w:r>
              <w:rPr>
                <w:b w:val="0"/>
                <w:sz w:val="21"/>
              </w:rPr>
              <w:t>LLM_MAX_OUTPUT_TOKENS</w:t>
            </w:r>
          </w:p>
        </w:tc>
        <w:tc>
          <w:tcPr>
            <w:tcW w:type="dxa" w:w="3974"/>
            <w:vAlign w:val="center"/>
            <w:tcMar>
              <w:top w:w="80" w:type="dxa"/>
              <w:bottom w:w="80" w:type="dxa"/>
              <w:left w:w="100" w:type="dxa"/>
              <w:right w:w="100" w:type="dxa"/>
            </w:tcMar>
          </w:tcPr>
          <w:p>
            <w:pPr>
              <w:keepNext w:val="0"/>
              <w:spacing w:after="0" w:line="254" w:lineRule="auto"/>
            </w:pPr>
            <w:r>
              <w:rPr>
                <w:b w:val="0"/>
                <w:sz w:val="21"/>
              </w:rPr>
              <w:t>4096; 128 to 16384</w:t>
            </w:r>
          </w:p>
        </w:tc>
        <w:tc>
          <w:tcPr>
            <w:tcW w:type="dxa" w:w="3378"/>
            <w:vAlign w:val="center"/>
            <w:tcMar>
              <w:top w:w="80" w:type="dxa"/>
              <w:bottom w:w="80" w:type="dxa"/>
              <w:left w:w="100" w:type="dxa"/>
              <w:right w:w="100" w:type="dxa"/>
            </w:tcMar>
          </w:tcPr>
          <w:p>
            <w:pPr>
              <w:keepNext w:val="0"/>
              <w:spacing w:after="0" w:line="254" w:lineRule="auto"/>
            </w:pPr>
            <w:r>
              <w:rPr>
                <w:b w:val="0"/>
                <w:sz w:val="21"/>
              </w:rPr>
              <w:t>Provider output budget</w:t>
            </w:r>
          </w:p>
        </w:tc>
      </w:tr>
      <w:tr>
        <w:trPr>
          <w:cantSplit/>
        </w:trPr>
        <w:tc>
          <w:tcPr>
            <w:tcW w:type="dxa" w:w="2583"/>
            <w:vAlign w:val="center"/>
            <w:tcMar>
              <w:top w:w="80" w:type="dxa"/>
              <w:bottom w:w="80" w:type="dxa"/>
              <w:left w:w="100" w:type="dxa"/>
              <w:right w:w="100" w:type="dxa"/>
            </w:tcMar>
          </w:tcPr>
          <w:p>
            <w:pPr>
              <w:keepNext w:val="0"/>
              <w:spacing w:after="0" w:line="254" w:lineRule="auto"/>
            </w:pPr>
            <w:r>
              <w:rPr>
                <w:b w:val="0"/>
                <w:sz w:val="21"/>
              </w:rPr>
              <w:t>HF_TOKEN or OPENAI_API_KEY</w:t>
            </w:r>
          </w:p>
        </w:tc>
        <w:tc>
          <w:tcPr>
            <w:tcW w:type="dxa" w:w="3974"/>
            <w:vAlign w:val="center"/>
            <w:tcMar>
              <w:top w:w="80" w:type="dxa"/>
              <w:bottom w:w="80" w:type="dxa"/>
              <w:left w:w="100" w:type="dxa"/>
              <w:right w:w="100" w:type="dxa"/>
            </w:tcMar>
          </w:tcPr>
          <w:p>
            <w:pPr>
              <w:keepNext w:val="0"/>
              <w:spacing w:after="0" w:line="254" w:lineRule="auto"/>
            </w:pPr>
            <w:r>
              <w:rPr>
                <w:b w:val="0"/>
                <w:sz w:val="21"/>
              </w:rPr>
              <w:t>None</w:t>
            </w:r>
          </w:p>
        </w:tc>
        <w:tc>
          <w:tcPr>
            <w:tcW w:type="dxa" w:w="3378"/>
            <w:vAlign w:val="center"/>
            <w:tcMar>
              <w:top w:w="80" w:type="dxa"/>
              <w:bottom w:w="80" w:type="dxa"/>
              <w:left w:w="100" w:type="dxa"/>
              <w:right w:w="100" w:type="dxa"/>
            </w:tcMar>
          </w:tcPr>
          <w:p>
            <w:pPr>
              <w:keepNext w:val="0"/>
              <w:spacing w:after="0" w:line="254" w:lineRule="auto"/>
            </w:pPr>
            <w:r>
              <w:rPr>
                <w:b w:val="0"/>
                <w:sz w:val="21"/>
              </w:rPr>
              <w:t>Credential for the selected remote provider</w:t>
            </w:r>
          </w:p>
        </w:tc>
      </w:tr>
      <w:tr>
        <w:trPr>
          <w:cantSplit/>
        </w:trPr>
        <w:tc>
          <w:tcPr>
            <w:tcW w:type="dxa" w:w="2583"/>
            <w:vAlign w:val="center"/>
            <w:tcMar>
              <w:top w:w="80" w:type="dxa"/>
              <w:bottom w:w="80" w:type="dxa"/>
              <w:left w:w="100" w:type="dxa"/>
              <w:right w:w="100" w:type="dxa"/>
            </w:tcMar>
          </w:tcPr>
          <w:p>
            <w:pPr>
              <w:keepNext w:val="0"/>
              <w:spacing w:after="0" w:line="254" w:lineRule="auto"/>
            </w:pPr>
            <w:r>
              <w:rPr>
                <w:b w:val="0"/>
                <w:sz w:val="21"/>
              </w:rPr>
              <w:t>OLLAMA_BASE_URL</w:t>
            </w:r>
          </w:p>
        </w:tc>
        <w:tc>
          <w:tcPr>
            <w:tcW w:type="dxa" w:w="3974"/>
            <w:vAlign w:val="center"/>
            <w:tcMar>
              <w:top w:w="80" w:type="dxa"/>
              <w:bottom w:w="80" w:type="dxa"/>
              <w:left w:w="100" w:type="dxa"/>
              <w:right w:w="100" w:type="dxa"/>
            </w:tcMar>
          </w:tcPr>
          <w:p>
            <w:pPr>
              <w:keepNext w:val="0"/>
              <w:spacing w:after="0" w:line="254" w:lineRule="auto"/>
            </w:pPr>
            <w:r>
              <w:rPr>
                <w:b w:val="0"/>
                <w:sz w:val="21"/>
              </w:rPr>
              <w:t>Host loopback port 11434</w:t>
            </w:r>
          </w:p>
        </w:tc>
        <w:tc>
          <w:tcPr>
            <w:tcW w:type="dxa" w:w="3378"/>
            <w:vAlign w:val="center"/>
            <w:tcMar>
              <w:top w:w="80" w:type="dxa"/>
              <w:bottom w:w="80" w:type="dxa"/>
              <w:left w:w="100" w:type="dxa"/>
              <w:right w:w="100" w:type="dxa"/>
            </w:tcMar>
          </w:tcPr>
          <w:p>
            <w:pPr>
              <w:keepNext w:val="0"/>
              <w:spacing w:after="0" w:line="254" w:lineRule="auto"/>
            </w:pPr>
            <w:r>
              <w:rPr>
                <w:b w:val="0"/>
                <w:sz w:val="21"/>
              </w:rPr>
              <w:t>Host-development Ollama endpoint</w:t>
            </w:r>
          </w:p>
        </w:tc>
      </w:tr>
      <w:tr>
        <w:trPr>
          <w:cantSplit/>
        </w:trPr>
        <w:tc>
          <w:tcPr>
            <w:tcW w:type="dxa" w:w="2583"/>
            <w:vAlign w:val="center"/>
            <w:tcMar>
              <w:top w:w="80" w:type="dxa"/>
              <w:bottom w:w="80" w:type="dxa"/>
              <w:left w:w="100" w:type="dxa"/>
              <w:right w:w="100" w:type="dxa"/>
            </w:tcMar>
          </w:tcPr>
          <w:p>
            <w:pPr>
              <w:keepNext w:val="0"/>
              <w:spacing w:after="0" w:line="254" w:lineRule="auto"/>
            </w:pPr>
            <w:r>
              <w:rPr>
                <w:b w:val="0"/>
                <w:sz w:val="21"/>
              </w:rPr>
              <w:t>DOCKER_DATABASE_URL</w:t>
            </w:r>
          </w:p>
        </w:tc>
        <w:tc>
          <w:tcPr>
            <w:tcW w:type="dxa" w:w="3974"/>
            <w:vAlign w:val="center"/>
            <w:tcMar>
              <w:top w:w="80" w:type="dxa"/>
              <w:bottom w:w="80" w:type="dxa"/>
              <w:left w:w="100" w:type="dxa"/>
              <w:right w:w="100" w:type="dxa"/>
            </w:tcMar>
          </w:tcPr>
          <w:p>
            <w:pPr>
              <w:keepNext w:val="0"/>
              <w:spacing w:after="0" w:line="254" w:lineRule="auto"/>
            </w:pPr>
            <w:r>
              <w:rPr>
                <w:b w:val="0"/>
                <w:sz w:val="21"/>
              </w:rPr>
              <w:t>Derived Compose service URL</w:t>
            </w:r>
          </w:p>
        </w:tc>
        <w:tc>
          <w:tcPr>
            <w:tcW w:type="dxa" w:w="3378"/>
            <w:vAlign w:val="center"/>
            <w:tcMar>
              <w:top w:w="80" w:type="dxa"/>
              <w:bottom w:w="80" w:type="dxa"/>
              <w:left w:w="100" w:type="dxa"/>
              <w:right w:w="100" w:type="dxa"/>
            </w:tcMar>
          </w:tcPr>
          <w:p>
            <w:pPr>
              <w:keepNext w:val="0"/>
              <w:spacing w:after="0" w:line="254" w:lineRule="auto"/>
            </w:pPr>
            <w:r>
              <w:rPr>
                <w:b w:val="0"/>
                <w:sz w:val="21"/>
              </w:rPr>
              <w:t>Optional container-specific database URL</w:t>
            </w:r>
          </w:p>
        </w:tc>
      </w:tr>
      <w:tr>
        <w:trPr>
          <w:cantSplit/>
        </w:trPr>
        <w:tc>
          <w:tcPr>
            <w:tcW w:type="dxa" w:w="2583"/>
            <w:vAlign w:val="center"/>
            <w:tcMar>
              <w:top w:w="80" w:type="dxa"/>
              <w:bottom w:w="80" w:type="dxa"/>
              <w:left w:w="100" w:type="dxa"/>
              <w:right w:w="100" w:type="dxa"/>
            </w:tcMar>
          </w:tcPr>
          <w:p>
            <w:pPr>
              <w:keepNext w:val="0"/>
              <w:spacing w:after="0" w:line="254" w:lineRule="auto"/>
            </w:pPr>
            <w:r>
              <w:rPr>
                <w:b w:val="0"/>
                <w:sz w:val="21"/>
              </w:rPr>
              <w:t>DOCKER_OLLAMA_BASE_URL</w:t>
            </w:r>
          </w:p>
        </w:tc>
        <w:tc>
          <w:tcPr>
            <w:tcW w:type="dxa" w:w="3974"/>
            <w:vAlign w:val="center"/>
            <w:tcMar>
              <w:top w:w="80" w:type="dxa"/>
              <w:bottom w:w="80" w:type="dxa"/>
              <w:left w:w="100" w:type="dxa"/>
              <w:right w:w="100" w:type="dxa"/>
            </w:tcMar>
          </w:tcPr>
          <w:p>
            <w:pPr>
              <w:keepNext w:val="0"/>
              <w:spacing w:after="0" w:line="254" w:lineRule="auto"/>
            </w:pPr>
            <w:r>
              <w:rPr>
                <w:b w:val="0"/>
                <w:sz w:val="21"/>
              </w:rPr>
              <w:t>host.docker.internal port 11434</w:t>
            </w:r>
          </w:p>
        </w:tc>
        <w:tc>
          <w:tcPr>
            <w:tcW w:type="dxa" w:w="3378"/>
            <w:vAlign w:val="center"/>
            <w:tcMar>
              <w:top w:w="80" w:type="dxa"/>
              <w:bottom w:w="80" w:type="dxa"/>
              <w:left w:w="100" w:type="dxa"/>
              <w:right w:w="100" w:type="dxa"/>
            </w:tcMar>
          </w:tcPr>
          <w:p>
            <w:pPr>
              <w:keepNext w:val="0"/>
              <w:spacing w:after="0" w:line="254" w:lineRule="auto"/>
            </w:pPr>
            <w:r>
              <w:rPr>
                <w:b w:val="0"/>
                <w:sz w:val="21"/>
              </w:rPr>
              <w:t>Optional container-specific host-model endpoint</w:t>
            </w:r>
          </w:p>
        </w:tc>
      </w:tr>
      <w:tr>
        <w:trPr>
          <w:cantSplit/>
        </w:trPr>
        <w:tc>
          <w:tcPr>
            <w:tcW w:type="dxa" w:w="2583"/>
            <w:vAlign w:val="center"/>
            <w:tcMar>
              <w:top w:w="80" w:type="dxa"/>
              <w:bottom w:w="80" w:type="dxa"/>
              <w:left w:w="100" w:type="dxa"/>
              <w:right w:w="100" w:type="dxa"/>
            </w:tcMar>
          </w:tcPr>
          <w:p>
            <w:pPr>
              <w:keepNext w:val="0"/>
              <w:spacing w:after="0" w:line="254" w:lineRule="auto"/>
            </w:pPr>
            <w:r>
              <w:rPr>
                <w:b w:val="0"/>
                <w:sz w:val="21"/>
              </w:rPr>
              <w:t>API_PORT and POSTGRES_PORT</w:t>
            </w:r>
          </w:p>
        </w:tc>
        <w:tc>
          <w:tcPr>
            <w:tcW w:type="dxa" w:w="3974"/>
            <w:vAlign w:val="center"/>
            <w:tcMar>
              <w:top w:w="80" w:type="dxa"/>
              <w:bottom w:w="80" w:type="dxa"/>
              <w:left w:w="100" w:type="dxa"/>
              <w:right w:w="100" w:type="dxa"/>
            </w:tcMar>
          </w:tcPr>
          <w:p>
            <w:pPr>
              <w:keepNext w:val="0"/>
              <w:spacing w:after="0" w:line="254" w:lineRule="auto"/>
            </w:pPr>
            <w:r>
              <w:rPr>
                <w:b w:val="0"/>
                <w:sz w:val="21"/>
              </w:rPr>
              <w:t>8000 and 55432</w:t>
            </w:r>
          </w:p>
        </w:tc>
        <w:tc>
          <w:tcPr>
            <w:tcW w:type="dxa" w:w="3378"/>
            <w:vAlign w:val="center"/>
            <w:tcMar>
              <w:top w:w="80" w:type="dxa"/>
              <w:bottom w:w="80" w:type="dxa"/>
              <w:left w:w="100" w:type="dxa"/>
              <w:right w:w="100" w:type="dxa"/>
            </w:tcMar>
          </w:tcPr>
          <w:p>
            <w:pPr>
              <w:keepNext w:val="0"/>
              <w:spacing w:after="0" w:line="254" w:lineRule="auto"/>
            </w:pPr>
            <w:r>
              <w:rPr>
                <w:b w:val="0"/>
                <w:sz w:val="21"/>
              </w:rPr>
              <w:t>Loopback host port bindings</w:t>
            </w:r>
          </w:p>
        </w:tc>
      </w:tr>
      <w:tr>
        <w:trPr>
          <w:cantSplit/>
        </w:trPr>
        <w:tc>
          <w:tcPr>
            <w:tcW w:type="dxa" w:w="2583"/>
            <w:vAlign w:val="center"/>
            <w:tcMar>
              <w:top w:w="80" w:type="dxa"/>
              <w:bottom w:w="80" w:type="dxa"/>
              <w:left w:w="100" w:type="dxa"/>
              <w:right w:w="100" w:type="dxa"/>
            </w:tcMar>
          </w:tcPr>
          <w:p>
            <w:pPr>
              <w:keepNext w:val="0"/>
              <w:spacing w:after="0" w:line="254" w:lineRule="auto"/>
            </w:pPr>
            <w:r>
              <w:rPr>
                <w:b w:val="0"/>
                <w:sz w:val="21"/>
              </w:rPr>
              <w:t>TLS_CA_BUNDLE</w:t>
            </w:r>
          </w:p>
        </w:tc>
        <w:tc>
          <w:tcPr>
            <w:tcW w:type="dxa" w:w="3974"/>
            <w:vAlign w:val="center"/>
            <w:tcMar>
              <w:top w:w="80" w:type="dxa"/>
              <w:bottom w:w="80" w:type="dxa"/>
              <w:left w:w="100" w:type="dxa"/>
              <w:right w:w="100" w:type="dxa"/>
            </w:tcMar>
          </w:tcPr>
          <w:p>
            <w:pPr>
              <w:keepNext w:val="0"/>
              <w:spacing w:after="0" w:line="254" w:lineRule="auto"/>
            </w:pPr>
            <w:r>
              <w:rPr>
                <w:b w:val="0"/>
                <w:sz w:val="21"/>
              </w:rPr>
              <w:t>Optional PEM file path</w:t>
            </w:r>
          </w:p>
        </w:tc>
        <w:tc>
          <w:tcPr>
            <w:tcW w:type="dxa" w:w="3378"/>
            <w:vAlign w:val="center"/>
            <w:tcMar>
              <w:top w:w="80" w:type="dxa"/>
              <w:bottom w:w="80" w:type="dxa"/>
              <w:left w:w="100" w:type="dxa"/>
              <w:right w:w="100" w:type="dxa"/>
            </w:tcMar>
          </w:tcPr>
          <w:p>
            <w:pPr>
              <w:keepNext w:val="0"/>
              <w:spacing w:after="0" w:line="254" w:lineRule="auto"/>
            </w:pPr>
            <w:r>
              <w:rPr>
                <w:b w:val="0"/>
                <w:sz w:val="21"/>
              </w:rPr>
              <w:t>Used with the CA Compose override</w:t>
            </w:r>
          </w:p>
        </w:tc>
      </w:tr>
    </w:tbl>
    <w:p>
      <w:pPr>
        <w:spacing w:after="40"/>
      </w:pPr>
    </w:p>
    <w:p>
      <w:pPr>
        <w:pStyle w:val="Heading2"/>
      </w:pPr>
      <w:r>
        <w:t>Host startup and lazy resources</w:t>
      </w:r>
    </w:p>
    <w:p>
      <w:pPr/>
      <w:r>
        <w:t>main.py constructs the FastAPI application, registers middleware, exception handling, routers, static resources, and /health. This creates routes rather than downloading a model or running database migrations at import. Dependency factories cache the retrieval service, stores, graph, and provider as they are requested. LocalEmbedder initially holds no loaded model; its first inference loads the prepared cache. /ready exercises that inference, so Docker readiness also warms the cached model.</w:t>
      </w:r>
    </w:p>
    <w:p>
      <w:pPr/>
      <w:r>
        <w:t>The host development sequence is environment setup, PostgreSQL startup, explicit schema initialization, explicit embedding-model preparation, and Uvicorn startup. The /health endpoint only proves the API process can respond. It does not verify initialized tables, model files, or paid inference permission.</w:t>
      </w:r>
    </w:p>
    <w:p>
      <w:pPr/>
      <w:r>
        <w:t>Implementation: settings.py, main.py, answers.py, retrieval.py, readiness.py, llm/factory.py. Application version 0.1.0 is project metadata, not a model version, Python version, or API-provider version. The current dependency set supports the maintained 3.13 environment; a blanket downgrade to 3.12 is not required by this repository.</w:t>
      </w:r>
    </w:p>
    <w:p>
      <w:bookmarkStart w:id="5" w:name="chapter_5"/>
      <w:pPr>
        <w:pStyle w:val="Heading1"/>
      </w:pPr>
      <w:r>
        <w:t>5 Opening the browser workspace</w:t>
      </w:r>
      <w:bookmarkEnd w:id="5"/>
    </w:p>
    <w:p>
      <w:pPr/>
      <w:r>
        <w:t>GET / returns packaged index.html through FileResponse. The browser loads CSS, JavaScript modules, and the SVG favicon from /static. app.js manages interaction state; api.js handles requests/errors; render.js creates DOM nodes. The root response sends no-cache, nosniff, and a Content Security Policy restricting scripts and network requests to the same origin. Inline styles are allowed for interface sizing; this is not a complete public-deployment security policy.</w:t>
      </w:r>
    </w:p>
    <w:p>
      <w:pPr/>
      <w:r>
        <w:t>On startup, the browser concurrently requests the conversation directory and document library. Each list request asks for fifty records and can load another page. If the URL contains a plausible conversation UUID, the browser loads that session's latest twenty turns. The actual UUID is validated by FastAPI; the browser pattern alone is not authoritative.</w:t>
      </w:r>
    </w:p>
    <w:p>
      <w:pPr/>
      <w:r>
        <w:t>An active session is recorded in the URL using history.replaceState. Chat history is read from PostgreSQL, not localStorage or sessionStorage. A refresh reconstructs browser state from API responses. Unsent drafts, current toggles, and the upload queue are transient browser state rather than a durable job record.</w:t>
      </w:r>
    </w:p>
    <w:p>
      <w:pPr/>
      <w:r>
        <w:t>The 'Workspace connected' indicator reflects successful session/library reads. It is not a continuous /ready probe and does not prove the LLM is available. Conversation search filters the titles already loaded in the browser; it is not a full database search endpoint.</w:t>
      </w:r>
    </w:p>
    <w:p>
      <w:pPr/>
      <w:r>
        <w:t>When switching sessions while an answer is in progress, app.js associates the pending answer with its original session ID. It does not insert that answer into whichever chat happens to be visible later. A monotonically increasing historyVersion ignores history reads superseded by a newer selection or committed answer. This guards display races, while database revision checks guard persistence races.</w:t>
      </w:r>
    </w:p>
    <w:p>
      <w:pPr/>
      <w:r>
        <w:t>Implementation: web.py and static/index.html, static/app.js, static/api.js, static/render.js, static/app.css.</w:t>
      </w:r>
    </w:p>
    <w:p>
      <w:bookmarkStart w:id="6" w:name="chapter_6"/>
      <w:pPr>
        <w:pStyle w:val="Heading1"/>
      </w:pPr>
      <w:r>
        <w:t>6 Uploading a document from browser to parser</w:t>
      </w:r>
      <w:bookmarkEnd w:id="6"/>
    </w:p>
    <w:p>
      <w:pPr>
        <w:pStyle w:val="Heading2"/>
      </w:pPr>
      <w:r>
        <w:t>The request and queue</w:t>
      </w:r>
    </w:p>
    <w:p>
      <w:pPr/>
      <w:r>
        <w:t>queueFiles accepts at most twenty files per selection. It checks .txt/.pdf extensions, nonempty size, and the 5 MiB limit for immediate feedback. Backend checks remain necessary because a caller can bypass the UI. processUploads sends queued files sequentially, each as its own multipart POST /documents/index. FormData uses field name file; the browser supplies the Content-Type boundary, so api.js does not set that header manually.</w:t>
      </w:r>
    </w:p>
    <w:p>
      <w:pPr/>
      <w:r>
        <w:t>Each item moves from Queued to Indexing to Ready or Failed. There is no server-side multi-file transaction: one successful upload stays indexed even if the next fails. 'Continue in background' closes the dialog while browser JavaScript continues; it is not a durable worker queue and does not survive closing the page.</w:t>
      </w:r>
    </w:p>
    <w:p>
      <w:pPr>
        <w:pStyle w:val="Heading2"/>
      </w:pPr>
      <w:r>
        <w:t>Middleware and UploadFile</w:t>
      </w:r>
    </w:p>
    <w:p>
      <w:pPr/>
      <w:r>
        <w:t>The request middleware rejects invalid Content-Length declarations and bounds total body bytes to 5 MiB plus 64 KiB for the multipart envelope. It also counts receive chunks instead of trusting the header alone. Starlette parses multipart data into an UploadFile, backed by a spool that may use memory or temporary disk. That spool is temporary transport handling, not the application's permanent raw-file storage. FastAPI's official upload documentation describes this behavior.</w:t>
      </w:r>
    </w:p>
    <w:p>
      <w:pPr/>
      <w:r>
        <w:t>parse_upload checks file.size when present, then reads at most MAX_DOCUMENT_BYTES + 1 bytes. The extra byte makes an oversized payload detectable even without reliable size metadata. It closes UploadFile in finally, including failure paths. Parsing is dispatched to a worker thread through run_in_threadpool.</w:t>
      </w:r>
    </w:p>
    <w:p>
      <w:pPr>
        <w:pStyle w:val="Heading2"/>
      </w:pPr>
      <w:r>
        <w:t>Validation and decoding</w:t>
      </w:r>
    </w:p>
    <w:p>
      <w:pPr/>
      <w:r>
        <w:t>The filename is metadata, never a filesystem destination. Backslashes are converted to slashes and PurePosixPath extracts the basename. Names with null characters or over 255 characters are rejected. The lowercased extension must be .txt or .pdf. Unsupported formats return 415; invalid content returns 400; byte/page/text limits return 413.</w:t>
      </w:r>
    </w:p>
    <w:p>
      <w:pPr/>
      <w:r>
        <w:t>TXT decoding uses utf-8-sig, accepting UTF-8 with or without a byte-order mark. Invalid encoding and null characters are rejected. Whitespace-only text is not usable evidence. Text length is limited to 500,000 Python characters, which is different from bytes and model tokens.</w:t>
      </w:r>
    </w:p>
    <w:p>
      <w:pPr/>
      <w:r>
        <w:t>PDF input must start with %PDF-. PdfReader reads the bytes in memory. Encrypted documents are rejected even if a password might otherwise unlock them. More than one hundred pages is rejected before extraction. Pages are numbered from one; extract_text() may return an empty string. Extraction counts characters across all pages, rejects null characters, and stops when the text limit is exceeded. Known parser failures map to a safe malformed-document error.</w:t>
      </w:r>
    </w:p>
    <w:p>
      <w:pPr/>
      <w:r>
        <w:t>Blank PDF pages appear in skipped_pages and contribute no chunks. A PDF with no extractable text returns an OCR-needed message. A mixed PDF may index text pages while skipping blank/image-only pages; the application does not perform OCR or certify that every visually present paragraph was extracted. page_count still includes the whole document.</w:t>
      </w:r>
    </w:p>
    <w:p>
      <w:pPr/>
      <w:r>
        <w:t>POST /documents/ingest ends after parsing/chunking and returns a preview. It does not embed or persist. The UI uses /documents/index for a searchable library entry.</w:t>
      </w:r>
    </w:p>
    <w:p>
      <w:pPr/>
      <w:r>
        <w:t xml:space="preserve">Implementation: documents.py, ingestion.py, operations.py, static/app.js, static/api.js. Official reference: </w:t>
      </w:r>
      <w:hyperlink r:id="rId12">
        <w:r>
          <w:rPr>
            <w:color w:val="1F4E79"/>
          </w:rPr>
          <w:t>https://fastapi.tiangolo.com/tutorial/request-files/</w:t>
        </w:r>
      </w:hyperlink>
    </w:p>
    <w:p>
      <w:bookmarkStart w:id="7" w:name="chapter_7"/>
      <w:pPr>
        <w:pStyle w:val="Heading1"/>
      </w:pPr>
      <w:r>
        <w:t>7 Document identity and chunking in detail</w:t>
      </w:r>
      <w:bookmarkEnd w:id="7"/>
    </w:p>
    <w:p>
      <w:pPr>
        <w:pStyle w:val="Heading2"/>
      </w:pPr>
      <w:r>
        <w:t>Stable document and chunk identifiers</w:t>
      </w:r>
    </w:p>
    <w:p>
      <w:pPr/>
      <w:r>
        <w:t>The document ID is SHA-256 of the original uploaded bytes, encoded as sixty-four hexadecimal characters. It is independent of the filename. Identical bytes uploaded under another name update the same indexed document and its current filename. Different PDFs that display identical words may still have different bytes and therefore different IDs. SHA-256 here is a content identifier, not encryption; anyone who already has candidate bytes can compute the same hash.</w:t>
      </w:r>
    </w:p>
    <w:p>
      <w:pPr/>
      <w:r>
        <w:t>Each chunk ID has the form document_id:v1:chunk_index. The index is zero-based and global across the document, even though PDF offsets are page-local. The v1 tag records the current chunk identifier scheme. The saved source ID [1] used in an answer is a separate, temporary numbering system.</w:t>
      </w:r>
    </w:p>
    <w:p>
      <w:pPr>
        <w:pStyle w:val="Heading2"/>
      </w:pPr>
      <w:r>
        <w:t>The sliding window algorithm</w:t>
      </w:r>
    </w:p>
    <w:p>
      <w:pPr/>
      <w:r>
        <w:t>chunk_text uses a maximum window of 1,000 characters and an overlap of 200. It starts at zero, sets end to min(start + 1000, length), records a non-whitespace window, and moves the next start to end - 200. It stops when end reaches the text length. A short final window is valid. It does not strip or normalize the stored text, so offsets refer to the extracted string exactly; end_char is exclusive.</w:t>
      </w:r>
    </w:p>
    <w:p>
      <w:pPr>
        <w:keepNext/>
        <w:spacing w:after="0" w:line="250" w:lineRule="auto"/>
      </w:pPr>
      <w:r>
        <w:rPr>
          <w:rFonts w:ascii="Courier New" w:hAnsi="Courier New"/>
          <w:sz w:val="19"/>
        </w:rPr>
        <w:t>start = 0</w:t>
      </w:r>
    </w:p>
    <w:p>
      <w:pPr>
        <w:keepNext/>
        <w:spacing w:after="0" w:line="250" w:lineRule="auto"/>
      </w:pPr>
      <w:r>
        <w:rPr>
          <w:rFonts w:ascii="Courier New" w:hAnsi="Courier New"/>
          <w:sz w:val="19"/>
        </w:rPr>
        <w:t>while start &lt; len(text):</w:t>
      </w:r>
    </w:p>
    <w:p>
      <w:pPr>
        <w:keepNext/>
        <w:spacing w:after="0" w:line="250" w:lineRule="auto"/>
      </w:pPr>
      <w:r>
        <w:rPr>
          <w:rFonts w:ascii="Courier New" w:hAnsi="Courier New"/>
          <w:sz w:val="19"/>
        </w:rPr>
        <w:t xml:space="preserve">    end = min(start + 1000, len(text))</w:t>
      </w:r>
    </w:p>
    <w:p>
      <w:pPr>
        <w:keepNext/>
        <w:spacing w:after="0" w:line="250" w:lineRule="auto"/>
      </w:pPr>
      <w:r>
        <w:rPr>
          <w:rFonts w:ascii="Courier New" w:hAnsi="Courier New"/>
          <w:sz w:val="19"/>
        </w:rPr>
        <w:t xml:space="preserve">    window = text[start:end]</w:t>
      </w:r>
    </w:p>
    <w:p>
      <w:pPr>
        <w:keepNext/>
        <w:spacing w:after="0" w:line="250" w:lineRule="auto"/>
      </w:pPr>
      <w:r>
        <w:rPr>
          <w:rFonts w:ascii="Courier New" w:hAnsi="Courier New"/>
          <w:sz w:val="19"/>
        </w:rPr>
        <w:t xml:space="preserve">    if window.strip():</w:t>
      </w:r>
    </w:p>
    <w:p>
      <w:pPr>
        <w:keepNext/>
        <w:spacing w:after="0" w:line="250" w:lineRule="auto"/>
      </w:pPr>
      <w:r>
        <w:rPr>
          <w:rFonts w:ascii="Courier New" w:hAnsi="Courier New"/>
          <w:sz w:val="19"/>
        </w:rPr>
        <w:t xml:space="preserve">        emit(window, start, end)</w:t>
      </w:r>
    </w:p>
    <w:p>
      <w:pPr>
        <w:keepNext/>
        <w:spacing w:after="0" w:line="250" w:lineRule="auto"/>
      </w:pPr>
      <w:r>
        <w:rPr>
          <w:rFonts w:ascii="Courier New" w:hAnsi="Courier New"/>
          <w:sz w:val="19"/>
        </w:rPr>
        <w:t xml:space="preserve">    if end == len(text):</w:t>
      </w:r>
    </w:p>
    <w:p>
      <w:pPr>
        <w:keepNext/>
        <w:spacing w:after="0" w:line="250" w:lineRule="auto"/>
      </w:pPr>
      <w:r>
        <w:rPr>
          <w:rFonts w:ascii="Courier New" w:hAnsi="Courier New"/>
          <w:sz w:val="19"/>
        </w:rPr>
        <w:t xml:space="preserve">        break</w:t>
      </w:r>
    </w:p>
    <w:p>
      <w:pPr>
        <w:keepNext w:val="0"/>
        <w:spacing w:after="0" w:line="250" w:lineRule="auto"/>
      </w:pPr>
      <w:r>
        <w:rPr>
          <w:rFonts w:ascii="Courier New" w:hAnsi="Courier New"/>
          <w:sz w:val="19"/>
        </w:rPr>
        <w:t xml:space="preserve">    start = end - 200</w:t>
      </w:r>
    </w:p>
    <w:p>
      <w:pPr>
        <w:spacing w:after="40"/>
      </w:pPr>
    </w:p>
    <w:p>
      <w:pPr/>
      <w:r>
        <w:t>For a 2,300-character text with no whitespace-only windows:</w:t>
      </w:r>
    </w:p>
    <w:tbl>
      <w:tblPr>
        <w:tblW w:type="auto" w:w="0"/>
        <w:jc w:val="center"/>
        <w:tblLayout w:type="fixed"/>
        <w:tblLook w:firstColumn="1" w:firstRow="1" w:lastColumn="0" w:lastRow="0" w:noHBand="0" w:noVBand="1" w:val="04A0"/>
      </w:tblPr>
      <w:tblGrid>
        <w:gridCol w:w="1391"/>
        <w:gridCol w:w="2583"/>
        <w:gridCol w:w="1391"/>
        <w:gridCol w:w="4571"/>
      </w:tblGrid>
      <w:tr>
        <w:trPr>
          <w:cantSplit/>
          <w:tblHeader/>
        </w:trPr>
        <w:tc>
          <w:tcPr>
            <w:tcW w:type="dxa" w:w="1391"/>
            <w:vAlign w:val="center"/>
            <w:tcMar>
              <w:top w:w="80" w:type="dxa"/>
              <w:bottom w:w="80" w:type="dxa"/>
              <w:left w:w="100" w:type="dxa"/>
              <w:right w:w="100" w:type="dxa"/>
            </w:tcMar>
            <w:shd w:fill="E7E6E6"/>
          </w:tcPr>
          <w:p>
            <w:pPr>
              <w:keepNext w:val="0"/>
              <w:spacing w:after="0" w:line="254" w:lineRule="auto"/>
            </w:pPr>
            <w:r>
              <w:rPr>
                <w:b/>
                <w:sz w:val="21"/>
              </w:rPr>
              <w:t>Chunk index</w:t>
            </w:r>
          </w:p>
        </w:tc>
        <w:tc>
          <w:tcPr>
            <w:tcW w:type="dxa" w:w="2583"/>
            <w:vAlign w:val="center"/>
            <w:tcMar>
              <w:top w:w="80" w:type="dxa"/>
              <w:bottom w:w="80" w:type="dxa"/>
              <w:left w:w="100" w:type="dxa"/>
              <w:right w:w="100" w:type="dxa"/>
            </w:tcMar>
            <w:shd w:fill="E7E6E6"/>
          </w:tcPr>
          <w:p>
            <w:pPr>
              <w:keepNext w:val="0"/>
              <w:spacing w:after="0" w:line="254" w:lineRule="auto"/>
            </w:pPr>
            <w:r>
              <w:rPr>
                <w:b/>
                <w:sz w:val="21"/>
              </w:rPr>
              <w:t>Range</w:t>
            </w:r>
          </w:p>
        </w:tc>
        <w:tc>
          <w:tcPr>
            <w:tcW w:type="dxa" w:w="1391"/>
            <w:vAlign w:val="center"/>
            <w:tcMar>
              <w:top w:w="80" w:type="dxa"/>
              <w:bottom w:w="80" w:type="dxa"/>
              <w:left w:w="100" w:type="dxa"/>
              <w:right w:w="100" w:type="dxa"/>
            </w:tcMar>
            <w:shd w:fill="E7E6E6"/>
          </w:tcPr>
          <w:p>
            <w:pPr>
              <w:keepNext w:val="0"/>
              <w:spacing w:after="0" w:line="254" w:lineRule="auto"/>
            </w:pPr>
            <w:r>
              <w:rPr>
                <w:b/>
                <w:sz w:val="21"/>
              </w:rPr>
              <w:t>Length</w:t>
            </w:r>
          </w:p>
        </w:tc>
        <w:tc>
          <w:tcPr>
            <w:tcW w:type="dxa" w:w="4571"/>
            <w:vAlign w:val="center"/>
            <w:tcMar>
              <w:top w:w="80" w:type="dxa"/>
              <w:bottom w:w="80" w:type="dxa"/>
              <w:left w:w="100" w:type="dxa"/>
              <w:right w:w="100" w:type="dxa"/>
            </w:tcMar>
            <w:shd w:fill="E7E6E6"/>
          </w:tcPr>
          <w:p>
            <w:pPr>
              <w:keepNext w:val="0"/>
              <w:spacing w:after="0" w:line="254" w:lineRule="auto"/>
            </w:pPr>
            <w:r>
              <w:rPr>
                <w:b/>
                <w:sz w:val="21"/>
              </w:rPr>
              <w:t>Shared text with previous chunk</w:t>
            </w:r>
          </w:p>
        </w:tc>
      </w:tr>
      <w:tr>
        <w:trPr>
          <w:cantSplit/>
        </w:trPr>
        <w:tc>
          <w:tcPr>
            <w:tcW w:type="dxa" w:w="1391"/>
            <w:vAlign w:val="center"/>
            <w:tcMar>
              <w:top w:w="80" w:type="dxa"/>
              <w:bottom w:w="80" w:type="dxa"/>
              <w:left w:w="100" w:type="dxa"/>
              <w:right w:w="100" w:type="dxa"/>
            </w:tcMar>
          </w:tcPr>
          <w:p>
            <w:pPr>
              <w:keepNext w:val="0"/>
              <w:spacing w:after="0" w:line="254" w:lineRule="auto"/>
            </w:pPr>
            <w:r>
              <w:rPr>
                <w:b w:val="0"/>
                <w:sz w:val="21"/>
              </w:rPr>
              <w:t>0</w:t>
            </w:r>
          </w:p>
        </w:tc>
        <w:tc>
          <w:tcPr>
            <w:tcW w:type="dxa" w:w="2583"/>
            <w:vAlign w:val="center"/>
            <w:tcMar>
              <w:top w:w="80" w:type="dxa"/>
              <w:bottom w:w="80" w:type="dxa"/>
              <w:left w:w="100" w:type="dxa"/>
              <w:right w:w="100" w:type="dxa"/>
            </w:tcMar>
          </w:tcPr>
          <w:p>
            <w:pPr>
              <w:keepNext w:val="0"/>
              <w:spacing w:after="0" w:line="254" w:lineRule="auto"/>
            </w:pPr>
            <w:r>
              <w:rPr>
                <w:b w:val="0"/>
                <w:sz w:val="21"/>
              </w:rPr>
              <w:t>[0, 1000)</w:t>
            </w:r>
          </w:p>
        </w:tc>
        <w:tc>
          <w:tcPr>
            <w:tcW w:type="dxa" w:w="1391"/>
            <w:vAlign w:val="center"/>
            <w:tcMar>
              <w:top w:w="80" w:type="dxa"/>
              <w:bottom w:w="80" w:type="dxa"/>
              <w:left w:w="100" w:type="dxa"/>
              <w:right w:w="100" w:type="dxa"/>
            </w:tcMar>
          </w:tcPr>
          <w:p>
            <w:pPr>
              <w:keepNext w:val="0"/>
              <w:spacing w:after="0" w:line="254" w:lineRule="auto"/>
            </w:pPr>
            <w:r>
              <w:rPr>
                <w:b w:val="0"/>
                <w:sz w:val="21"/>
              </w:rPr>
              <w:t>1000</w:t>
            </w:r>
          </w:p>
        </w:tc>
        <w:tc>
          <w:tcPr>
            <w:tcW w:type="dxa" w:w="4571"/>
            <w:vAlign w:val="center"/>
            <w:tcMar>
              <w:top w:w="80" w:type="dxa"/>
              <w:bottom w:w="80" w:type="dxa"/>
              <w:left w:w="100" w:type="dxa"/>
              <w:right w:w="100" w:type="dxa"/>
            </w:tcMar>
          </w:tcPr>
          <w:p>
            <w:pPr>
              <w:keepNext w:val="0"/>
              <w:spacing w:after="0" w:line="254" w:lineRule="auto"/>
            </w:pPr>
            <w:r>
              <w:rPr>
                <w:b w:val="0"/>
                <w:sz w:val="21"/>
              </w:rPr>
              <w:t>None</w:t>
            </w:r>
          </w:p>
        </w:tc>
      </w:tr>
      <w:tr>
        <w:trPr>
          <w:cantSplit/>
        </w:trPr>
        <w:tc>
          <w:tcPr>
            <w:tcW w:type="dxa" w:w="1391"/>
            <w:vAlign w:val="center"/>
            <w:tcMar>
              <w:top w:w="80" w:type="dxa"/>
              <w:bottom w:w="80" w:type="dxa"/>
              <w:left w:w="100" w:type="dxa"/>
              <w:right w:w="100" w:type="dxa"/>
            </w:tcMar>
          </w:tcPr>
          <w:p>
            <w:pPr>
              <w:keepNext w:val="0"/>
              <w:spacing w:after="0" w:line="254" w:lineRule="auto"/>
            </w:pPr>
            <w:r>
              <w:rPr>
                <w:b w:val="0"/>
                <w:sz w:val="21"/>
              </w:rPr>
              <w:t>1</w:t>
            </w:r>
          </w:p>
        </w:tc>
        <w:tc>
          <w:tcPr>
            <w:tcW w:type="dxa" w:w="2583"/>
            <w:vAlign w:val="center"/>
            <w:tcMar>
              <w:top w:w="80" w:type="dxa"/>
              <w:bottom w:w="80" w:type="dxa"/>
              <w:left w:w="100" w:type="dxa"/>
              <w:right w:w="100" w:type="dxa"/>
            </w:tcMar>
          </w:tcPr>
          <w:p>
            <w:pPr>
              <w:keepNext w:val="0"/>
              <w:spacing w:after="0" w:line="254" w:lineRule="auto"/>
            </w:pPr>
            <w:r>
              <w:rPr>
                <w:b w:val="0"/>
                <w:sz w:val="21"/>
              </w:rPr>
              <w:t>[800, 1800)</w:t>
            </w:r>
          </w:p>
        </w:tc>
        <w:tc>
          <w:tcPr>
            <w:tcW w:type="dxa" w:w="1391"/>
            <w:vAlign w:val="center"/>
            <w:tcMar>
              <w:top w:w="80" w:type="dxa"/>
              <w:bottom w:w="80" w:type="dxa"/>
              <w:left w:w="100" w:type="dxa"/>
              <w:right w:w="100" w:type="dxa"/>
            </w:tcMar>
          </w:tcPr>
          <w:p>
            <w:pPr>
              <w:keepNext w:val="0"/>
              <w:spacing w:after="0" w:line="254" w:lineRule="auto"/>
            </w:pPr>
            <w:r>
              <w:rPr>
                <w:b w:val="0"/>
                <w:sz w:val="21"/>
              </w:rPr>
              <w:t>1000</w:t>
            </w:r>
          </w:p>
        </w:tc>
        <w:tc>
          <w:tcPr>
            <w:tcW w:type="dxa" w:w="4571"/>
            <w:vAlign w:val="center"/>
            <w:tcMar>
              <w:top w:w="80" w:type="dxa"/>
              <w:bottom w:w="80" w:type="dxa"/>
              <w:left w:w="100" w:type="dxa"/>
              <w:right w:w="100" w:type="dxa"/>
            </w:tcMar>
          </w:tcPr>
          <w:p>
            <w:pPr>
              <w:keepNext w:val="0"/>
              <w:spacing w:after="0" w:line="254" w:lineRule="auto"/>
            </w:pPr>
            <w:r>
              <w:rPr>
                <w:b w:val="0"/>
                <w:sz w:val="21"/>
              </w:rPr>
              <w:t>Characters 800 through 999</w:t>
            </w:r>
          </w:p>
        </w:tc>
      </w:tr>
      <w:tr>
        <w:trPr>
          <w:cantSplit/>
        </w:trPr>
        <w:tc>
          <w:tcPr>
            <w:tcW w:type="dxa" w:w="1391"/>
            <w:vAlign w:val="center"/>
            <w:tcMar>
              <w:top w:w="80" w:type="dxa"/>
              <w:bottom w:w="80" w:type="dxa"/>
              <w:left w:w="100" w:type="dxa"/>
              <w:right w:w="100" w:type="dxa"/>
            </w:tcMar>
          </w:tcPr>
          <w:p>
            <w:pPr>
              <w:keepNext w:val="0"/>
              <w:spacing w:after="0" w:line="254" w:lineRule="auto"/>
            </w:pPr>
            <w:r>
              <w:rPr>
                <w:b w:val="0"/>
                <w:sz w:val="21"/>
              </w:rPr>
              <w:t>2</w:t>
            </w:r>
          </w:p>
        </w:tc>
        <w:tc>
          <w:tcPr>
            <w:tcW w:type="dxa" w:w="2583"/>
            <w:vAlign w:val="center"/>
            <w:tcMar>
              <w:top w:w="80" w:type="dxa"/>
              <w:bottom w:w="80" w:type="dxa"/>
              <w:left w:w="100" w:type="dxa"/>
              <w:right w:w="100" w:type="dxa"/>
            </w:tcMar>
          </w:tcPr>
          <w:p>
            <w:pPr>
              <w:keepNext w:val="0"/>
              <w:spacing w:after="0" w:line="254" w:lineRule="auto"/>
            </w:pPr>
            <w:r>
              <w:rPr>
                <w:b w:val="0"/>
                <w:sz w:val="21"/>
              </w:rPr>
              <w:t>[1600, 2300)</w:t>
            </w:r>
          </w:p>
        </w:tc>
        <w:tc>
          <w:tcPr>
            <w:tcW w:type="dxa" w:w="1391"/>
            <w:vAlign w:val="center"/>
            <w:tcMar>
              <w:top w:w="80" w:type="dxa"/>
              <w:bottom w:w="80" w:type="dxa"/>
              <w:left w:w="100" w:type="dxa"/>
              <w:right w:w="100" w:type="dxa"/>
            </w:tcMar>
          </w:tcPr>
          <w:p>
            <w:pPr>
              <w:keepNext w:val="0"/>
              <w:spacing w:after="0" w:line="254" w:lineRule="auto"/>
            </w:pPr>
            <w:r>
              <w:rPr>
                <w:b w:val="0"/>
                <w:sz w:val="21"/>
              </w:rPr>
              <w:t>700</w:t>
            </w:r>
          </w:p>
        </w:tc>
        <w:tc>
          <w:tcPr>
            <w:tcW w:type="dxa" w:w="4571"/>
            <w:vAlign w:val="center"/>
            <w:tcMar>
              <w:top w:w="80" w:type="dxa"/>
              <w:bottom w:w="80" w:type="dxa"/>
              <w:left w:w="100" w:type="dxa"/>
              <w:right w:w="100" w:type="dxa"/>
            </w:tcMar>
          </w:tcPr>
          <w:p>
            <w:pPr>
              <w:keepNext w:val="0"/>
              <w:spacing w:after="0" w:line="254" w:lineRule="auto"/>
            </w:pPr>
            <w:r>
              <w:rPr>
                <w:b w:val="0"/>
                <w:sz w:val="21"/>
              </w:rPr>
              <w:t>Characters 1600 through 1799</w:t>
            </w:r>
          </w:p>
        </w:tc>
      </w:tr>
    </w:tbl>
    <w:p>
      <w:pPr>
        <w:spacing w:after="40"/>
      </w:pPr>
    </w:p>
    <w:p>
      <w:pPr/>
      <w:r>
        <w:t>The stride is 800 characters. Overlap preserves nearby context around a boundary, but increases duplicated embedding input and may retrieve redundant passages. Fixed windows are simple and explainable; they can split sentences, tables, or sections. No semantic or sentence-aware chunker is implemented.</w:t>
      </w:r>
    </w:p>
    <w:p>
      <w:pPr/>
      <w:r>
        <w:t>Each PDF page is chunked separately. A window never spans pages, which makes page citations clear but may lose continuity at a page boundary. TXT page_number is null. PDF page_number is one-based. start_char/end_char are Unicode string positions within extracted page text, not original PDF byte positions, pixel coordinates, or a bounding box in the rendered page.</w:t>
      </w:r>
    </w:p>
    <w:p>
      <w:pPr/>
      <w:r>
        <w:t>A thousand characters are not guaranteed to fit five hundred twelve tokens. Dense symbols, some languages, or an unusually tokenized passage can exceed the embedding budget and cause 422. A future tokenizer-aware chunker would split before that limit rather than asking the embedder to reject the upload.</w:t>
      </w:r>
    </w:p>
    <w:p>
      <w:pPr/>
      <w:r>
        <w:t>Implementation: chunking.py, ingestion.py, models.py. Tests: test_chunking.py and test_ingestion.py.</w:t>
      </w:r>
    </w:p>
    <w:p>
      <w:bookmarkStart w:id="8" w:name="chapter_8"/>
      <w:pPr>
        <w:pStyle w:val="Heading1"/>
      </w:pPr>
      <w:r>
        <w:t>8 Embeddings from text to numerical vectors</w:t>
      </w:r>
      <w:bookmarkEnd w:id="8"/>
    </w:p>
    <w:p>
      <w:pPr>
        <w:pStyle w:val="Heading2"/>
      </w:pPr>
      <w:r>
        <w:t>Why a separate embedding model exists</w:t>
      </w:r>
    </w:p>
    <w:p>
      <w:pPr/>
      <w:r>
        <w:t>An embedding model converts text into a fixed-length vector so related text can be ranked numerically. The generation model writes an answer; it is not the model used to store document vectors. Our local embedder uses BAAI/bge-small-en-v1.5 and produces 384 numerical coordinates for each passage. The dimension describes the vector length, not the number of words or a context window. Individual coordinates do not have reliable human labels such as 'leave' or 'salary'.</w:t>
      </w:r>
    </w:p>
    <w:p>
      <w:pPr/>
      <w:r>
        <w:t>The conceptual sequence is text, token IDs, neural inference, and a model-specific vector representation. FastEmbed owns the adapter's internal tokenization/inference/pooling details; application code does not implement a transformer or training loop. ONNX Runtime executes the exported model on CPU. Avoid claiming that our own code selects a particular transformer layer or manually computes pooling; those internals belong to the pinned adapter/model.</w:t>
      </w:r>
    </w:p>
    <w:p>
      <w:pPr/>
      <w:r>
        <w:t>An embedding is not encrypted text or a compressed archive from which the original document can be faithfully reconstructed. It is a representation chosen for retrieval. We still store readable chunk text for prompting and citations. Embeddings can carry sensitive information, so local storage still needs access controls in a real deployment.</w:t>
      </w:r>
    </w:p>
    <w:p>
      <w:pPr>
        <w:pStyle w:val="Heading2"/>
      </w:pPr>
      <w:r>
        <w:t>Loading and validating inputs</w:t>
      </w:r>
    </w:p>
    <w:p>
      <w:pPr/>
      <w:r>
        <w:t>LocalEmbedder creates a Lock and initially has no model or tokenizer. During inference, the lock protects model initialization and inference within that process. _load sets ORT_DISABLE_TELEMETRY before importing FastEmbed, constructs TextEmbedding with threads=2 and local_files_only=True, and clones the adapter tokenizer. The clone disables truncation and padding, so encode_batch counts the full input rather than a clipped version.</w:t>
      </w:r>
    </w:p>
    <w:p>
      <w:pPr/>
      <w:r>
        <w:t>Any encoded input over 512 tokens raises EmbeddingInputError before inference. Query token counts include the instruction prefix and tokenizer-added tokens. A question within the API's 2,000-character limit can still exceed the token limit. Limits at different layers protect different resources and are not interchangeable.</w:t>
      </w:r>
    </w:p>
    <w:p>
      <w:pPr/>
      <w:r>
        <w:t>embed_documents sends passage strings without the query instruction. embed_query prepends 'Represent this sentence for searching relevant passages: '. The instruction makes the same embedding model handle the query side of retrieval as intended by our implementation. The actual model embed call uses batch_size=32. The result iterator is materialized into lists; this is not an upload streaming pipeline.</w:t>
      </w:r>
    </w:p>
    <w:p>
      <w:pPr>
        <w:pStyle w:val="Heading2"/>
      </w:pPr>
      <w:r>
        <w:t>Validating output vectors</w:t>
      </w:r>
    </w:p>
    <w:p>
      <w:pPr/>
      <w:r>
        <w:t>The embedder verifies that output count equals input count, each vector has exactly 384 coordinates, all numbers are finite, and the vector is not all zeros. NaN, infinity, wrong dimensions, and zero vectors fail before SQL. RetrievalService validates again at its boundary, and PostgresVectorStore validates before persistence/search. These overlapping checks prevent invalid vectors from crossing component boundaries.</w:t>
      </w:r>
    </w:p>
    <w:p>
      <w:pPr/>
      <w:r>
        <w:t>The same lock serializes embedding inference per process. threads=2 refers to native inference threads, not two FastAPI workers. Adding Uvicorn worker processes gives each process its own cache object, model memory, and lock; it can increase memory and CPU contention rather than automatically multiplying useful throughput.</w:t>
      </w:r>
    </w:p>
    <w:p>
      <w:pPr>
        <w:pStyle w:val="Heading2"/>
      </w:pPr>
      <w:r>
        <w:t>Preparation and warm cache</w:t>
      </w:r>
    </w:p>
    <w:p>
      <w:pPr/>
      <w:r>
        <w:t>The explicit embeddings CLI first tries a nonempty cache offline. If a real test embedding succeeds, no download occurs. Missing or unusable cache triggers TextEmbedding download during preparation, followed by an offline inference check. The API itself keeps local_files_only=True. Warm-up does not train the model and does not embed all stored documents again.</w:t>
      </w:r>
    </w:p>
    <w:p>
      <w:pPr/>
      <w:r>
        <w:t>The CLI enables system trust and normally disables the native Xet download transport. Download connectivity, certificate trust, and file permissions are setup concerns. A missing cache makes indexing/search unavailable with 503; a known-too-long input produces 422. The published BGE embedding choice is independent of LLM_PROVIDER.</w:t>
      </w:r>
    </w:p>
    <w:p>
      <w:pPr/>
      <w:r>
        <w:t>Implementation: embeddings.py and retrieval.py. Tests: test_embeddings.py. Prepared model weights are ignored by Git and excluded from the Docker build context.</w:t>
      </w:r>
    </w:p>
    <w:p>
      <w:bookmarkStart w:id="9" w:name="chapter_9"/>
      <w:pPr>
        <w:pStyle w:val="Heading1"/>
      </w:pPr>
      <w:r>
        <w:t>9 PostgreSQL and the vector storage model</w:t>
      </w:r>
      <w:bookmarkEnd w:id="9"/>
    </w:p>
    <w:p>
      <w:pPr>
        <w:pStyle w:val="Heading2"/>
      </w:pPr>
      <w:r>
        <w:t>Why combine relational and vector data</w:t>
      </w:r>
    </w:p>
    <w:p>
      <w:pPr/>
      <w:r>
        <w:t>PostgreSQL keeps source metadata, vectors, and conversations in a transactional database. pgvector adds a vector column and distance operators; it is not a separate database server in this project. This avoids coordinating a vector service and a relational service for the portfolio baseline. It supports ordinary SQL joins, constraints, foreign keys, and atomic replacement of document chunks.</w:t>
      </w:r>
    </w:p>
    <w:p>
      <w:pPr/>
      <w:r>
        <w:t>Exact vector ranking is suitable as a small-corpus baseline. It does not establish an unlimited scaling guarantee. We have no configured HNSW or IVFFlat vector index; the existing conversations_recent index only speeds session listing.</w:t>
      </w:r>
    </w:p>
    <w:p>
      <w:pPr>
        <w:pStyle w:val="Heading2"/>
      </w:pPr>
      <w:r>
        <w:t>Tables and invariants</w:t>
      </w:r>
    </w:p>
    <w:tbl>
      <w:tblPr>
        <w:tblW w:type="auto" w:w="0"/>
        <w:jc w:val="center"/>
        <w:tblLayout w:type="fixed"/>
        <w:tblLook w:firstColumn="1" w:firstRow="1" w:lastColumn="0" w:lastRow="0" w:noHBand="0" w:noVBand="1" w:val="04A0"/>
      </w:tblPr>
      <w:tblGrid>
        <w:gridCol w:w="2583"/>
        <w:gridCol w:w="3974"/>
        <w:gridCol w:w="3378"/>
      </w:tblGrid>
      <w:tr>
        <w:trPr>
          <w:cantSplit/>
          <w:tblHeader/>
        </w:trPr>
        <w:tc>
          <w:tcPr>
            <w:tcW w:type="dxa" w:w="2583"/>
            <w:vAlign w:val="center"/>
            <w:tcMar>
              <w:top w:w="80" w:type="dxa"/>
              <w:bottom w:w="80" w:type="dxa"/>
              <w:left w:w="100" w:type="dxa"/>
              <w:right w:w="100" w:type="dxa"/>
            </w:tcMar>
            <w:shd w:fill="E7E6E6"/>
          </w:tcPr>
          <w:p>
            <w:pPr>
              <w:keepNext w:val="0"/>
              <w:spacing w:after="0" w:line="254" w:lineRule="auto"/>
            </w:pPr>
            <w:r>
              <w:rPr>
                <w:b/>
                <w:sz w:val="21"/>
              </w:rPr>
              <w:t>Table</w:t>
            </w:r>
          </w:p>
        </w:tc>
        <w:tc>
          <w:tcPr>
            <w:tcW w:type="dxa" w:w="3974"/>
            <w:vAlign w:val="center"/>
            <w:tcMar>
              <w:top w:w="80" w:type="dxa"/>
              <w:bottom w:w="80" w:type="dxa"/>
              <w:left w:w="100" w:type="dxa"/>
              <w:right w:w="100" w:type="dxa"/>
            </w:tcMar>
            <w:shd w:fill="E7E6E6"/>
          </w:tcPr>
          <w:p>
            <w:pPr>
              <w:keepNext w:val="0"/>
              <w:spacing w:after="0" w:line="254" w:lineRule="auto"/>
            </w:pPr>
            <w:r>
              <w:rPr>
                <w:b/>
                <w:sz w:val="21"/>
              </w:rPr>
              <w:t>Key data</w:t>
            </w:r>
          </w:p>
        </w:tc>
        <w:tc>
          <w:tcPr>
            <w:tcW w:type="dxa" w:w="3378"/>
            <w:vAlign w:val="center"/>
            <w:tcMar>
              <w:top w:w="80" w:type="dxa"/>
              <w:bottom w:w="80" w:type="dxa"/>
              <w:left w:w="100" w:type="dxa"/>
              <w:right w:w="100" w:type="dxa"/>
            </w:tcMar>
            <w:shd w:fill="E7E6E6"/>
          </w:tcPr>
          <w:p>
            <w:pPr>
              <w:keepNext w:val="0"/>
              <w:spacing w:after="0" w:line="254" w:lineRule="auto"/>
            </w:pPr>
            <w:r>
              <w:rPr>
                <w:b/>
                <w:sz w:val="21"/>
              </w:rPr>
              <w:t>Important invariant</w:t>
            </w:r>
          </w:p>
        </w:tc>
      </w:tr>
      <w:tr>
        <w:trPr>
          <w:cantSplit/>
        </w:trPr>
        <w:tc>
          <w:tcPr>
            <w:tcW w:type="dxa" w:w="2583"/>
            <w:vAlign w:val="center"/>
            <w:tcMar>
              <w:top w:w="80" w:type="dxa"/>
              <w:bottom w:w="80" w:type="dxa"/>
              <w:left w:w="100" w:type="dxa"/>
              <w:right w:w="100" w:type="dxa"/>
            </w:tcMar>
          </w:tcPr>
          <w:p>
            <w:pPr>
              <w:keepNext w:val="0"/>
              <w:spacing w:after="0" w:line="254" w:lineRule="auto"/>
            </w:pPr>
            <w:r>
              <w:rPr>
                <w:b w:val="0"/>
                <w:sz w:val="21"/>
              </w:rPr>
              <w:t>rag_index_config</w:t>
            </w:r>
          </w:p>
        </w:tc>
        <w:tc>
          <w:tcPr>
            <w:tcW w:type="dxa" w:w="3974"/>
            <w:vAlign w:val="center"/>
            <w:tcMar>
              <w:top w:w="80" w:type="dxa"/>
              <w:bottom w:w="80" w:type="dxa"/>
              <w:left w:w="100" w:type="dxa"/>
              <w:right w:w="100" w:type="dxa"/>
            </w:tcMar>
          </w:tcPr>
          <w:p>
            <w:pPr>
              <w:keepNext w:val="0"/>
              <w:spacing w:after="0" w:line="254" w:lineRule="auto"/>
            </w:pPr>
            <w:r>
              <w:rPr>
                <w:b w:val="0"/>
                <w:sz w:val="21"/>
              </w:rPr>
              <w:t>Schema version, embedding model, dimensions</w:t>
            </w:r>
          </w:p>
        </w:tc>
        <w:tc>
          <w:tcPr>
            <w:tcW w:type="dxa" w:w="3378"/>
            <w:vAlign w:val="center"/>
            <w:tcMar>
              <w:top w:w="80" w:type="dxa"/>
              <w:bottom w:w="80" w:type="dxa"/>
              <w:left w:w="100" w:type="dxa"/>
              <w:right w:w="100" w:type="dxa"/>
            </w:tcMar>
          </w:tcPr>
          <w:p>
            <w:pPr>
              <w:keepNext w:val="0"/>
              <w:spacing w:after="0" w:line="254" w:lineRule="auto"/>
            </w:pPr>
            <w:r>
              <w:rPr>
                <w:b w:val="0"/>
                <w:sz w:val="21"/>
              </w:rPr>
              <w:t>A boolean primary key constrained true permits one configuration row</w:t>
            </w:r>
          </w:p>
        </w:tc>
      </w:tr>
      <w:tr>
        <w:trPr>
          <w:cantSplit/>
        </w:trPr>
        <w:tc>
          <w:tcPr>
            <w:tcW w:type="dxa" w:w="2583"/>
            <w:vAlign w:val="center"/>
            <w:tcMar>
              <w:top w:w="80" w:type="dxa"/>
              <w:bottom w:w="80" w:type="dxa"/>
              <w:left w:w="100" w:type="dxa"/>
              <w:right w:w="100" w:type="dxa"/>
            </w:tcMar>
          </w:tcPr>
          <w:p>
            <w:pPr>
              <w:keepNext w:val="0"/>
              <w:spacing w:after="0" w:line="254" w:lineRule="auto"/>
            </w:pPr>
            <w:r>
              <w:rPr>
                <w:b w:val="0"/>
                <w:sz w:val="21"/>
              </w:rPr>
              <w:t>documents</w:t>
            </w:r>
          </w:p>
        </w:tc>
        <w:tc>
          <w:tcPr>
            <w:tcW w:type="dxa" w:w="3974"/>
            <w:vAlign w:val="center"/>
            <w:tcMar>
              <w:top w:w="80" w:type="dxa"/>
              <w:bottom w:w="80" w:type="dxa"/>
              <w:left w:w="100" w:type="dxa"/>
              <w:right w:w="100" w:type="dxa"/>
            </w:tcMar>
          </w:tcPr>
          <w:p>
            <w:pPr>
              <w:keepNext w:val="0"/>
              <w:spacing w:after="0" w:line="254" w:lineRule="auto"/>
            </w:pPr>
            <w:r>
              <w:rPr>
                <w:b w:val="0"/>
                <w:sz w:val="21"/>
              </w:rPr>
              <w:t>SHA-256 ID, filename, counts, skipped pages, indexed_at</w:t>
            </w:r>
          </w:p>
        </w:tc>
        <w:tc>
          <w:tcPr>
            <w:tcW w:type="dxa" w:w="3378"/>
            <w:vAlign w:val="center"/>
            <w:tcMar>
              <w:top w:w="80" w:type="dxa"/>
              <w:bottom w:w="80" w:type="dxa"/>
              <w:left w:w="100" w:type="dxa"/>
              <w:right w:w="100" w:type="dxa"/>
            </w:tcMar>
          </w:tcPr>
          <w:p>
            <w:pPr>
              <w:keepNext w:val="0"/>
              <w:spacing w:after="0" w:line="254" w:lineRule="auto"/>
            </w:pPr>
            <w:r>
              <w:rPr>
                <w:b w:val="0"/>
                <w:sz w:val="21"/>
              </w:rPr>
              <w:t>Document ID length is 64; character_count is positive</w:t>
            </w:r>
          </w:p>
        </w:tc>
      </w:tr>
      <w:tr>
        <w:trPr>
          <w:cantSplit/>
        </w:trPr>
        <w:tc>
          <w:tcPr>
            <w:tcW w:type="dxa" w:w="2583"/>
            <w:vAlign w:val="center"/>
            <w:tcMar>
              <w:top w:w="80" w:type="dxa"/>
              <w:bottom w:w="80" w:type="dxa"/>
              <w:left w:w="100" w:type="dxa"/>
              <w:right w:w="100" w:type="dxa"/>
            </w:tcMar>
          </w:tcPr>
          <w:p>
            <w:pPr>
              <w:keepNext w:val="0"/>
              <w:spacing w:after="0" w:line="254" w:lineRule="auto"/>
            </w:pPr>
            <w:r>
              <w:rPr>
                <w:b w:val="0"/>
                <w:sz w:val="21"/>
              </w:rPr>
              <w:t>document_chunks</w:t>
            </w:r>
          </w:p>
        </w:tc>
        <w:tc>
          <w:tcPr>
            <w:tcW w:type="dxa" w:w="3974"/>
            <w:vAlign w:val="center"/>
            <w:tcMar>
              <w:top w:w="80" w:type="dxa"/>
              <w:bottom w:w="80" w:type="dxa"/>
              <w:left w:w="100" w:type="dxa"/>
              <w:right w:w="100" w:type="dxa"/>
            </w:tcMar>
          </w:tcPr>
          <w:p>
            <w:pPr>
              <w:keepNext w:val="0"/>
              <w:spacing w:after="0" w:line="254" w:lineRule="auto"/>
            </w:pPr>
            <w:r>
              <w:rPr>
                <w:b w:val="0"/>
                <w:sz w:val="21"/>
              </w:rPr>
              <w:t>Chunk ID, document ID, index, text, page, offsets, vector(384)</w:t>
            </w:r>
          </w:p>
        </w:tc>
        <w:tc>
          <w:tcPr>
            <w:tcW w:type="dxa" w:w="3378"/>
            <w:vAlign w:val="center"/>
            <w:tcMar>
              <w:top w:w="80" w:type="dxa"/>
              <w:bottom w:w="80" w:type="dxa"/>
              <w:left w:w="100" w:type="dxa"/>
              <w:right w:w="100" w:type="dxa"/>
            </w:tcMar>
          </w:tcPr>
          <w:p>
            <w:pPr>
              <w:keepNext w:val="0"/>
              <w:spacing w:after="0" w:line="254" w:lineRule="auto"/>
            </w:pPr>
            <w:r>
              <w:rPr>
                <w:b w:val="0"/>
                <w:sz w:val="21"/>
              </w:rPr>
              <w:t>Foreign key, unique document/index pair, positive valid offsets</w:t>
            </w:r>
          </w:p>
        </w:tc>
      </w:tr>
      <w:tr>
        <w:trPr>
          <w:cantSplit/>
        </w:trPr>
        <w:tc>
          <w:tcPr>
            <w:tcW w:type="dxa" w:w="2583"/>
            <w:vAlign w:val="center"/>
            <w:tcMar>
              <w:top w:w="80" w:type="dxa"/>
              <w:bottom w:w="80" w:type="dxa"/>
              <w:left w:w="100" w:type="dxa"/>
              <w:right w:w="100" w:type="dxa"/>
            </w:tcMar>
          </w:tcPr>
          <w:p>
            <w:pPr>
              <w:keepNext w:val="0"/>
              <w:spacing w:after="0" w:line="254" w:lineRule="auto"/>
            </w:pPr>
            <w:r>
              <w:rPr>
                <w:b w:val="0"/>
                <w:sz w:val="21"/>
              </w:rPr>
              <w:t>conversations</w:t>
            </w:r>
          </w:p>
        </w:tc>
        <w:tc>
          <w:tcPr>
            <w:tcW w:type="dxa" w:w="3974"/>
            <w:vAlign w:val="center"/>
            <w:tcMar>
              <w:top w:w="80" w:type="dxa"/>
              <w:bottom w:w="80" w:type="dxa"/>
              <w:left w:w="100" w:type="dxa"/>
              <w:right w:w="100" w:type="dxa"/>
            </w:tcMar>
          </w:tcPr>
          <w:p>
            <w:pPr>
              <w:keepNext w:val="0"/>
              <w:spacing w:after="0" w:line="254" w:lineRule="auto"/>
            </w:pPr>
            <w:r>
              <w:rPr>
                <w:b w:val="0"/>
                <w:sz w:val="21"/>
              </w:rPr>
              <w:t>UUID, turn_count, title, created_at, updated_at</w:t>
            </w:r>
          </w:p>
        </w:tc>
        <w:tc>
          <w:tcPr>
            <w:tcW w:type="dxa" w:w="3378"/>
            <w:vAlign w:val="center"/>
            <w:tcMar>
              <w:top w:w="80" w:type="dxa"/>
              <w:bottom w:w="80" w:type="dxa"/>
              <w:left w:w="100" w:type="dxa"/>
              <w:right w:w="100" w:type="dxa"/>
            </w:tcMar>
          </w:tcPr>
          <w:p>
            <w:pPr>
              <w:keepNext w:val="0"/>
              <w:spacing w:after="0" w:line="254" w:lineRule="auto"/>
            </w:pPr>
            <w:r>
              <w:rPr>
                <w:b w:val="0"/>
                <w:sz w:val="21"/>
              </w:rPr>
              <w:t>Nonnegative turn count and title length 1 to 120</w:t>
            </w:r>
          </w:p>
        </w:tc>
      </w:tr>
      <w:tr>
        <w:trPr>
          <w:cantSplit/>
        </w:trPr>
        <w:tc>
          <w:tcPr>
            <w:tcW w:type="dxa" w:w="2583"/>
            <w:vAlign w:val="center"/>
            <w:tcMar>
              <w:top w:w="80" w:type="dxa"/>
              <w:bottom w:w="80" w:type="dxa"/>
              <w:left w:w="100" w:type="dxa"/>
              <w:right w:w="100" w:type="dxa"/>
            </w:tcMar>
          </w:tcPr>
          <w:p>
            <w:pPr>
              <w:keepNext w:val="0"/>
              <w:spacing w:after="0" w:line="254" w:lineRule="auto"/>
            </w:pPr>
            <w:r>
              <w:rPr>
                <w:b w:val="0"/>
                <w:sz w:val="21"/>
              </w:rPr>
              <w:t>conversation_turns</w:t>
            </w:r>
          </w:p>
        </w:tc>
        <w:tc>
          <w:tcPr>
            <w:tcW w:type="dxa" w:w="3974"/>
            <w:vAlign w:val="center"/>
            <w:tcMar>
              <w:top w:w="80" w:type="dxa"/>
              <w:bottom w:w="80" w:type="dxa"/>
              <w:left w:w="100" w:type="dxa"/>
              <w:right w:w="100" w:type="dxa"/>
            </w:tcMar>
          </w:tcPr>
          <w:p>
            <w:pPr>
              <w:keepNext w:val="0"/>
              <w:spacing w:after="0" w:line="254" w:lineRule="auto"/>
            </w:pPr>
            <w:r>
              <w:rPr>
                <w:b w:val="0"/>
                <w:sz w:val="21"/>
              </w:rPr>
              <w:t>Session ID, turn number, response JSONB, timestamp</w:t>
            </w:r>
          </w:p>
        </w:tc>
        <w:tc>
          <w:tcPr>
            <w:tcW w:type="dxa" w:w="3378"/>
            <w:vAlign w:val="center"/>
            <w:tcMar>
              <w:top w:w="80" w:type="dxa"/>
              <w:bottom w:w="80" w:type="dxa"/>
              <w:left w:w="100" w:type="dxa"/>
              <w:right w:w="100" w:type="dxa"/>
            </w:tcMar>
          </w:tcPr>
          <w:p>
            <w:pPr>
              <w:keepNext w:val="0"/>
              <w:spacing w:after="0" w:line="254" w:lineRule="auto"/>
            </w:pPr>
            <w:r>
              <w:rPr>
                <w:b w:val="0"/>
                <w:sz w:val="21"/>
              </w:rPr>
              <w:t>Composite session/turn key and cascade deletion</w:t>
            </w:r>
          </w:p>
        </w:tc>
      </w:tr>
    </w:tbl>
    <w:p>
      <w:pPr>
        <w:spacing w:after="40"/>
      </w:pPr>
    </w:p>
    <w:p>
      <w:pPr/>
      <w:r>
        <w:t>The schema initially creates conversations, then additive SQL migrations add title and updated_at when missing. Existing first-turn questions backfill titles; the most recent saved timestamp backfills updated_at. Reinitialization does not reapply those backfills to overwrite a custom title. There is no Alembic migration history in the current implementation.</w:t>
      </w:r>
    </w:p>
    <w:p>
      <w:pPr/>
      <w:r>
        <w:t>A chunk stores text beside its vector. Queries join documents to recover the current filename. Saved answer JSONB contains citation snapshots, so a historical answer does not need to re-resolve citations from a later retrieval or filename change.</w:t>
      </w:r>
    </w:p>
    <w:p>
      <w:pPr/>
      <w:r>
        <w:t>rag_index_config expects schema version 1, the exact model name, and 384 dimensions. A mismatch raises StorageUnavailableError. Changing LLM_MODEL does not affect vector compatibility. Changing the embedding model changes the representation space even if dimensionality happens to match; it requires a deliberate separate/rebuilt index and regeneration of document embeddings.</w:t>
      </w:r>
    </w:p>
    <w:p>
      <w:pPr>
        <w:pStyle w:val="Heading2"/>
      </w:pPr>
      <w:r>
        <w:t>Connections and transactions</w:t>
      </w:r>
    </w:p>
    <w:p>
      <w:pPr/>
      <w:r>
        <w:t>connect() opens a psycopg connection with a five-second connection timeout, ten-second statement timeout, and application_name. Store operations open connections for their work; there is no connection pool. A connection context commits successful work and rolls back an exception. SQL values use placeholders and parameter binding, not interpolation of user text into query strings.</w:t>
      </w:r>
    </w:p>
    <w:p>
      <w:pPr/>
      <w:r>
        <w:t>CREATE EXTENSION IF NOT EXISTS vector runs during explicit initialization. The database user must have sufficient rights to initialize the configured schema/extension. Runtime code does not create the database itself. A client deployment should separate migration privileges from ordinary runtime privileges instead of keeping the simple local-role arrangement.</w:t>
      </w:r>
    </w:p>
    <w:p>
      <w:pPr/>
      <w:r>
        <w:t xml:space="preserve">Implementation: schema.sql, database.py, vector_store.py, conversation_store.py. The extension semantics are documented at </w:t>
      </w:r>
      <w:hyperlink r:id="rId13">
        <w:r>
          <w:rPr>
            <w:color w:val="1F4E79"/>
          </w:rPr>
          <w:t>https://github.com/pgvector/pgvector.</w:t>
        </w:r>
      </w:hyperlink>
      <w:r>
        <w:t xml:space="preserve"> Psycopg transaction behavior is documented at </w:t>
      </w:r>
      <w:hyperlink r:id="rId14">
        <w:r>
          <w:rPr>
            <w:color w:val="1F4E79"/>
          </w:rPr>
          <w:t>https://www.psycopg.org/psycopg3/docs/basic/transactions.html</w:t>
        </w:r>
      </w:hyperlink>
    </w:p>
    <w:p>
      <w:bookmarkStart w:id="10" w:name="chapter_10"/>
      <w:pPr>
        <w:pStyle w:val="Heading1"/>
      </w:pPr>
      <w:r>
        <w:t>10 Indexing as a transactional operation</w:t>
      </w:r>
      <w:bookmarkEnd w:id="10"/>
    </w:p>
    <w:p>
      <w:pPr/>
      <w:r>
        <w:t>RetrievalService.index receives a fully parsed IngestedDocument. It embeds every chunk, verifies batch count and vector shape, then calls save_document. Embedding happens before opening the write transaction, so inference does not hold database locks. The current service collects all vectors in memory; batch_size=32 inside FastEmbed does not turn the complete upload into a durable streaming job.</w:t>
      </w:r>
    </w:p>
    <w:p>
      <w:pPr/>
      <w:r>
        <w:t>Inside one transaction, the store checks index compatibility, registers the pgvector driver type, upserts the document row, deletes that document's previous chunks, and inserts the new chunk/vector rows with executemany. Only then does the context commit. Any insertion error rolls back the document metadata update and chunk replacement together.</w:t>
      </w:r>
    </w:p>
    <w:p>
      <w:pPr>
        <w:keepNext/>
        <w:spacing w:after="0" w:line="250" w:lineRule="auto"/>
      </w:pPr>
      <w:r>
        <w:rPr>
          <w:rFonts w:ascii="Courier New" w:hAnsi="Courier New"/>
          <w:sz w:val="19"/>
        </w:rPr>
        <w:t>parse all pages and build chunks</w:t>
      </w:r>
    </w:p>
    <w:p>
      <w:pPr>
        <w:keepNext/>
        <w:spacing w:after="0" w:line="250" w:lineRule="auto"/>
      </w:pPr>
      <w:r>
        <w:rPr>
          <w:rFonts w:ascii="Courier New" w:hAnsi="Courier New"/>
          <w:sz w:val="19"/>
        </w:rPr>
        <w:t xml:space="preserve">    -&gt; compute and validate all embeddings</w:t>
      </w:r>
    </w:p>
    <w:p>
      <w:pPr>
        <w:keepNext/>
        <w:spacing w:after="0" w:line="250" w:lineRule="auto"/>
      </w:pPr>
      <w:r>
        <w:rPr>
          <w:rFonts w:ascii="Courier New" w:hAnsi="Courier New"/>
          <w:sz w:val="19"/>
        </w:rPr>
        <w:t xml:space="preserve">    -&gt; begin database operation</w:t>
      </w:r>
    </w:p>
    <w:p>
      <w:pPr>
        <w:keepNext/>
        <w:spacing w:after="0" w:line="250" w:lineRule="auto"/>
      </w:pPr>
      <w:r>
        <w:rPr>
          <w:rFonts w:ascii="Courier New" w:hAnsi="Courier New"/>
          <w:sz w:val="19"/>
        </w:rPr>
        <w:t xml:space="preserve">    -&gt; verify index configuration</w:t>
      </w:r>
    </w:p>
    <w:p>
      <w:pPr>
        <w:keepNext/>
        <w:spacing w:after="0" w:line="250" w:lineRule="auto"/>
      </w:pPr>
      <w:r>
        <w:rPr>
          <w:rFonts w:ascii="Courier New" w:hAnsi="Courier New"/>
          <w:sz w:val="19"/>
        </w:rPr>
        <w:t xml:space="preserve">    -&gt; upsert document metadata</w:t>
      </w:r>
    </w:p>
    <w:p>
      <w:pPr>
        <w:keepNext/>
        <w:spacing w:after="0" w:line="250" w:lineRule="auto"/>
      </w:pPr>
      <w:r>
        <w:rPr>
          <w:rFonts w:ascii="Courier New" w:hAnsi="Courier New"/>
          <w:sz w:val="19"/>
        </w:rPr>
        <w:t xml:space="preserve">    -&gt; delete old chunks for the same ID</w:t>
      </w:r>
    </w:p>
    <w:p>
      <w:pPr>
        <w:keepNext/>
        <w:spacing w:after="0" w:line="250" w:lineRule="auto"/>
      </w:pPr>
      <w:r>
        <w:rPr>
          <w:rFonts w:ascii="Courier New" w:hAnsi="Courier New"/>
          <w:sz w:val="19"/>
        </w:rPr>
        <w:t xml:space="preserve">    -&gt; insert every replacement chunk and vector</w:t>
      </w:r>
    </w:p>
    <w:p>
      <w:pPr>
        <w:keepNext/>
        <w:spacing w:after="0" w:line="250" w:lineRule="auto"/>
      </w:pPr>
      <w:r>
        <w:rPr>
          <w:rFonts w:ascii="Courier New" w:hAnsi="Courier New"/>
          <w:sz w:val="19"/>
        </w:rPr>
        <w:t xml:space="preserve">    -&gt; commit</w:t>
      </w:r>
    </w:p>
    <w:p>
      <w:pPr>
        <w:keepNext w:val="0"/>
        <w:spacing w:after="0" w:line="250" w:lineRule="auto"/>
      </w:pPr>
      <w:r>
        <w:rPr>
          <w:rFonts w:ascii="Courier New" w:hAnsi="Courier New"/>
          <w:sz w:val="19"/>
        </w:rPr>
        <w:t xml:space="preserve">    -&gt; return IndexedDocument</w:t>
      </w:r>
    </w:p>
    <w:p>
      <w:pPr>
        <w:spacing w:after="40"/>
      </w:pPr>
    </w:p>
    <w:p>
      <w:pPr/>
      <w:r>
        <w:t>The response reports document_id, filename, chunk_count, embedding_model, and embedding_dimensions. The browser marks that file Ready only after this response. A successful response therefore follows committed indexing; it is not an acknowledgement that an asynchronous ingestion task was merely queued.</w:t>
      </w:r>
    </w:p>
    <w:p>
      <w:pPr/>
      <w:r>
        <w:t>Repeated identical bytes do not accumulate duplicate indexed chunks. However, the endpoint does not skip parsing/inference on a duplicate upload: it recomputes vectors, replaces chunks, refreshes indexed_at, and keeps the newest uploaded filename. State-level idempotence is different from avoiding duplicate work. If two identical uploads race, the final metadata follows the transaction ordering; there is no explicit upload revision protocol.</w:t>
      </w:r>
    </w:p>
    <w:p>
      <w:pPr/>
      <w:r>
        <w:t>The filename is not unique. Two different byte sequences named handbook.pdf are separate document IDs. There is no document delete route, original-file download route, or historical document-version browser in the current API. Renaming a conversation does not rename a document.</w:t>
      </w:r>
    </w:p>
    <w:p>
      <w:pPr/>
      <w:r>
        <w:t>A client disconnect can occur after commit but before a response arrives. Reuploading the same bytes preserves one indexed identity, although it repeats embedding work. The server currently does not offer an explicit indexing job ID or request-idempotency key.</w:t>
      </w:r>
    </w:p>
    <w:p>
      <w:pPr/>
      <w:r>
        <w:t>Implementation: RetrievalService.index and PostgresVectorStore.save_document. Tests: test_vector_store.py includes idempotence and rollback cases.</w:t>
      </w:r>
    </w:p>
    <w:p>
      <w:bookmarkStart w:id="11" w:name="chapter_11"/>
      <w:pPr>
        <w:pStyle w:val="Heading1"/>
      </w:pPr>
      <w:r>
        <w:t>11 Retrieval and cosine similarity</w:t>
      </w:r>
      <w:bookmarkEnd w:id="11"/>
    </w:p>
    <w:p>
      <w:pPr>
        <w:pStyle w:val="Heading2"/>
      </w:pPr>
      <w:r>
        <w:t>Query path</w:t>
      </w:r>
    </w:p>
    <w:p>
      <w:pPr/>
      <w:r>
        <w:t>POST /search validates query, top_k, optional document_id, and min_score. The endpoint dispatches synchronous retrieval to a worker thread. RetrievalService embeds the query with the prefix, validates the vector, and passes it to the store. The store checks configuration and issues SQL over stored chunks joined with documents.</w:t>
      </w:r>
    </w:p>
    <w:p>
      <w:pPr/>
      <w:r>
        <w:t>The cosine of two nonzero vectors measures directional alignment. Divide their dot product by the product of their lengths. Identical direction gives similarity 1; orthogonal direction gives 0; opposite direction gives -1. Our SQL uses cosine distance, and displays score as one minus that distance. The value is a ranking signal, not a calibrated probability of correctness.</w:t>
      </w:r>
    </w:p>
    <w:p>
      <w:pPr/>
      <w:r>
        <w:t>A two-dimensional teaching example uses query q=(1,0). Passage A=(1,0) has similarity 1; B=(1,1) has similarity approximately 0.7071; C=(0,1) has similarity 0. Real retrieval uses all 384 coordinates. A high cosine score does not prove that a passage answers the question, contains the required number, or has the correct policy date.</w:t>
      </w:r>
    </w:p>
    <w:p>
      <w:pPr>
        <w:keepNext/>
        <w:spacing w:after="0" w:line="250" w:lineRule="auto"/>
      </w:pPr>
      <w:r>
        <w:rPr>
          <w:rFonts w:ascii="Courier New" w:hAnsi="Courier New"/>
          <w:sz w:val="19"/>
        </w:rPr>
        <w:t>SELECT d.document_id, d.filename,</w:t>
      </w:r>
    </w:p>
    <w:p>
      <w:pPr>
        <w:keepNext/>
        <w:spacing w:after="0" w:line="250" w:lineRule="auto"/>
      </w:pPr>
      <w:r>
        <w:rPr>
          <w:rFonts w:ascii="Courier New" w:hAnsi="Courier New"/>
          <w:sz w:val="19"/>
        </w:rPr>
        <w:t xml:space="preserve">       1 - (c.embedding &lt;=&gt; %s) AS score,</w:t>
      </w:r>
    </w:p>
    <w:p>
      <w:pPr>
        <w:keepNext/>
        <w:spacing w:after="0" w:line="250" w:lineRule="auto"/>
      </w:pPr>
      <w:r>
        <w:rPr>
          <w:rFonts w:ascii="Courier New" w:hAnsi="Courier New"/>
          <w:sz w:val="19"/>
        </w:rPr>
        <w:t xml:space="preserve">       c.chunk_id, c.text, c.page_number,</w:t>
      </w:r>
    </w:p>
    <w:p>
      <w:pPr>
        <w:keepNext/>
        <w:spacing w:after="0" w:line="250" w:lineRule="auto"/>
      </w:pPr>
      <w:r>
        <w:rPr>
          <w:rFonts w:ascii="Courier New" w:hAnsi="Courier New"/>
          <w:sz w:val="19"/>
        </w:rPr>
        <w:t xml:space="preserve">       c.start_char, c.end_char</w:t>
      </w:r>
    </w:p>
    <w:p>
      <w:pPr>
        <w:keepNext/>
        <w:spacing w:after="0" w:line="250" w:lineRule="auto"/>
      </w:pPr>
      <w:r>
        <w:rPr>
          <w:rFonts w:ascii="Courier New" w:hAnsi="Courier New"/>
          <w:sz w:val="19"/>
        </w:rPr>
        <w:t>FROM document_chunks c</w:t>
      </w:r>
    </w:p>
    <w:p>
      <w:pPr>
        <w:keepNext/>
        <w:spacing w:after="0" w:line="250" w:lineRule="auto"/>
      </w:pPr>
      <w:r>
        <w:rPr>
          <w:rFonts w:ascii="Courier New" w:hAnsi="Courier New"/>
          <w:sz w:val="19"/>
        </w:rPr>
        <w:t>JOIN documents d USING (document_id)</w:t>
      </w:r>
    </w:p>
    <w:p>
      <w:pPr>
        <w:keepNext/>
        <w:spacing w:after="0" w:line="250" w:lineRule="auto"/>
      </w:pPr>
      <w:r>
        <w:rPr>
          <w:rFonts w:ascii="Courier New" w:hAnsi="Courier New"/>
          <w:sz w:val="19"/>
        </w:rPr>
        <w:t>WHERE (%s::text IS NULL OR d.document_id = %s)</w:t>
      </w:r>
    </w:p>
    <w:p>
      <w:pPr>
        <w:keepNext/>
        <w:spacing w:after="0" w:line="250" w:lineRule="auto"/>
      </w:pPr>
      <w:r>
        <w:rPr>
          <w:rFonts w:ascii="Courier New" w:hAnsi="Courier New"/>
          <w:sz w:val="19"/>
        </w:rPr>
        <w:t>ORDER BY c.embedding &lt;=&gt; %s, c.chunk_id</w:t>
      </w:r>
    </w:p>
    <w:p>
      <w:pPr>
        <w:keepNext w:val="0"/>
        <w:spacing w:after="0" w:line="250" w:lineRule="auto"/>
      </w:pPr>
      <w:r>
        <w:rPr>
          <w:rFonts w:ascii="Courier New" w:hAnsi="Courier New"/>
          <w:sz w:val="19"/>
        </w:rPr>
        <w:t>LIMIT %s;</w:t>
      </w:r>
    </w:p>
    <w:p>
      <w:pPr>
        <w:spacing w:after="40"/>
      </w:pPr>
    </w:p>
    <w:p>
      <w:pPr/>
      <w:r>
        <w:t>This is an illustrative selection of the real query's fields. &lt;=&gt; is pgvector cosine distance. document_id is applied in SQL before ranking. The secondary chunk_id ordering resolves equal-distance ties reproducibly. The returned vector need not be normalized by our code because cosine distance accounts for vector lengths.</w:t>
      </w:r>
    </w:p>
    <w:p>
      <w:pPr/>
      <w:r>
        <w:t>The minimum score is filtered in Python after the SQL LIMIT. Thus the response can contain fewer than top_k hits; the store does not fetch another page to fill the result count after filtering. Without document_id, all documents participate. Without min_score, even relatively poor nearest neighbors can be returned.</w:t>
      </w:r>
    </w:p>
    <w:p>
      <w:pPr/>
      <w:r>
        <w:t>/search permits one to twenty hits, default five. /ask permits one to five passages to bound the prompt. Both trim query/question whitespace and accept at most 2,000 characters before embedding token checks. Search does not call a generation model. The current store has no keyword/hybrid search, reranker, diversity selection, OCR search, or approximate-neighbor index.</w:t>
      </w:r>
    </w:p>
    <w:p>
      <w:pPr/>
      <w:r>
        <w:t xml:space="preserve">Implementation: search.py, RetrievalService.search, PostgresVectorStore.search. Official pgvector operator/reference: </w:t>
      </w:r>
      <w:hyperlink r:id="rId15">
        <w:r>
          <w:rPr>
            <w:color w:val="1F4E79"/>
          </w:rPr>
          <w:t>https://github.com/pgvector/pgvector#querying</w:t>
        </w:r>
      </w:hyperlink>
    </w:p>
    <w:p>
      <w:bookmarkStart w:id="12" w:name="chapter_12"/>
      <w:pPr>
        <w:pStyle w:val="Heading1"/>
      </w:pPr>
      <w:r>
        <w:t>12 Asking a question through the API</w:t>
      </w:r>
      <w:bookmarkEnd w:id="12"/>
    </w:p>
    <w:p>
      <w:pPr>
        <w:pStyle w:val="Heading2"/>
      </w:pPr>
      <w:r>
        <w:t>Request fields</w:t>
      </w:r>
    </w:p>
    <w:tbl>
      <w:tblPr>
        <w:tblW w:type="auto" w:w="0"/>
        <w:jc w:val="center"/>
        <w:tblLayout w:type="fixed"/>
        <w:tblLook w:firstColumn="1" w:firstRow="1" w:lastColumn="0" w:lastRow="0" w:noHBand="0" w:noVBand="1" w:val="04A0"/>
      </w:tblPr>
      <w:tblGrid>
        <w:gridCol w:w="2583"/>
        <w:gridCol w:w="3974"/>
        <w:gridCol w:w="3378"/>
      </w:tblGrid>
      <w:tr>
        <w:trPr>
          <w:cantSplit/>
          <w:tblHeader/>
        </w:trPr>
        <w:tc>
          <w:tcPr>
            <w:tcW w:type="dxa" w:w="2583"/>
            <w:vAlign w:val="center"/>
            <w:tcMar>
              <w:top w:w="80" w:type="dxa"/>
              <w:bottom w:w="80" w:type="dxa"/>
              <w:left w:w="100" w:type="dxa"/>
              <w:right w:w="100" w:type="dxa"/>
            </w:tcMar>
            <w:shd w:fill="E7E6E6"/>
          </w:tcPr>
          <w:p>
            <w:pPr>
              <w:keepNext w:val="0"/>
              <w:spacing w:after="0" w:line="254" w:lineRule="auto"/>
            </w:pPr>
            <w:r>
              <w:rPr>
                <w:b/>
                <w:sz w:val="21"/>
              </w:rPr>
              <w:t>Field</w:t>
            </w:r>
          </w:p>
        </w:tc>
        <w:tc>
          <w:tcPr>
            <w:tcW w:type="dxa" w:w="3974"/>
            <w:vAlign w:val="center"/>
            <w:tcMar>
              <w:top w:w="80" w:type="dxa"/>
              <w:bottom w:w="80" w:type="dxa"/>
              <w:left w:w="100" w:type="dxa"/>
              <w:right w:w="100" w:type="dxa"/>
            </w:tcMar>
            <w:shd w:fill="E7E6E6"/>
          </w:tcPr>
          <w:p>
            <w:pPr>
              <w:keepNext w:val="0"/>
              <w:spacing w:after="0" w:line="254" w:lineRule="auto"/>
            </w:pPr>
            <w:r>
              <w:rPr>
                <w:b/>
                <w:sz w:val="21"/>
              </w:rPr>
              <w:t>Validation or default</w:t>
            </w:r>
          </w:p>
        </w:tc>
        <w:tc>
          <w:tcPr>
            <w:tcW w:type="dxa" w:w="3378"/>
            <w:vAlign w:val="center"/>
            <w:tcMar>
              <w:top w:w="80" w:type="dxa"/>
              <w:bottom w:w="80" w:type="dxa"/>
              <w:left w:w="100" w:type="dxa"/>
              <w:right w:w="100" w:type="dxa"/>
            </w:tcMar>
            <w:shd w:fill="E7E6E6"/>
          </w:tcPr>
          <w:p>
            <w:pPr>
              <w:keepNext w:val="0"/>
              <w:spacing w:after="0" w:line="254" w:lineRule="auto"/>
            </w:pPr>
            <w:r>
              <w:rPr>
                <w:b/>
                <w:sz w:val="21"/>
              </w:rPr>
              <w:t>Role</w:t>
            </w:r>
          </w:p>
        </w:tc>
      </w:tr>
      <w:tr>
        <w:trPr>
          <w:cantSplit/>
        </w:trPr>
        <w:tc>
          <w:tcPr>
            <w:tcW w:type="dxa" w:w="2583"/>
            <w:vAlign w:val="center"/>
            <w:tcMar>
              <w:top w:w="80" w:type="dxa"/>
              <w:bottom w:w="80" w:type="dxa"/>
              <w:left w:w="100" w:type="dxa"/>
              <w:right w:w="100" w:type="dxa"/>
            </w:tcMar>
          </w:tcPr>
          <w:p>
            <w:pPr>
              <w:keepNext w:val="0"/>
              <w:spacing w:after="0" w:line="254" w:lineRule="auto"/>
            </w:pPr>
            <w:r>
              <w:rPr>
                <w:b w:val="0"/>
                <w:sz w:val="21"/>
              </w:rPr>
              <w:t>question</w:t>
            </w:r>
          </w:p>
        </w:tc>
        <w:tc>
          <w:tcPr>
            <w:tcW w:type="dxa" w:w="3974"/>
            <w:vAlign w:val="center"/>
            <w:tcMar>
              <w:top w:w="80" w:type="dxa"/>
              <w:bottom w:w="80" w:type="dxa"/>
              <w:left w:w="100" w:type="dxa"/>
              <w:right w:w="100" w:type="dxa"/>
            </w:tcMar>
          </w:tcPr>
          <w:p>
            <w:pPr>
              <w:keepNext w:val="0"/>
              <w:spacing w:after="0" w:line="254" w:lineRule="auto"/>
            </w:pPr>
            <w:r>
              <w:rPr>
                <w:b w:val="0"/>
                <w:sz w:val="21"/>
              </w:rPr>
              <w:t>Trimmed string, 1 to 2000 characters</w:t>
            </w:r>
          </w:p>
        </w:tc>
        <w:tc>
          <w:tcPr>
            <w:tcW w:type="dxa" w:w="3378"/>
            <w:vAlign w:val="center"/>
            <w:tcMar>
              <w:top w:w="80" w:type="dxa"/>
              <w:bottom w:w="80" w:type="dxa"/>
              <w:left w:w="100" w:type="dxa"/>
              <w:right w:w="100" w:type="dxa"/>
            </w:tcMar>
          </w:tcPr>
          <w:p>
            <w:pPr>
              <w:keepNext w:val="0"/>
              <w:spacing w:after="0" w:line="254" w:lineRule="auto"/>
            </w:pPr>
            <w:r>
              <w:rPr>
                <w:b w:val="0"/>
                <w:sz w:val="21"/>
              </w:rPr>
              <w:t>Original user question</w:t>
            </w:r>
          </w:p>
        </w:tc>
      </w:tr>
      <w:tr>
        <w:trPr>
          <w:cantSplit/>
        </w:trPr>
        <w:tc>
          <w:tcPr>
            <w:tcW w:type="dxa" w:w="2583"/>
            <w:vAlign w:val="center"/>
            <w:tcMar>
              <w:top w:w="80" w:type="dxa"/>
              <w:bottom w:w="80" w:type="dxa"/>
              <w:left w:w="100" w:type="dxa"/>
              <w:right w:w="100" w:type="dxa"/>
            </w:tcMar>
          </w:tcPr>
          <w:p>
            <w:pPr>
              <w:keepNext w:val="0"/>
              <w:spacing w:after="0" w:line="254" w:lineRule="auto"/>
            </w:pPr>
            <w:r>
              <w:rPr>
                <w:b w:val="0"/>
                <w:sz w:val="21"/>
              </w:rPr>
              <w:t>top_k</w:t>
            </w:r>
          </w:p>
        </w:tc>
        <w:tc>
          <w:tcPr>
            <w:tcW w:type="dxa" w:w="3974"/>
            <w:vAlign w:val="center"/>
            <w:tcMar>
              <w:top w:w="80" w:type="dxa"/>
              <w:bottom w:w="80" w:type="dxa"/>
              <w:left w:w="100" w:type="dxa"/>
              <w:right w:w="100" w:type="dxa"/>
            </w:tcMar>
          </w:tcPr>
          <w:p>
            <w:pPr>
              <w:keepNext w:val="0"/>
              <w:spacing w:after="0" w:line="254" w:lineRule="auto"/>
            </w:pPr>
            <w:r>
              <w:rPr>
                <w:b w:val="0"/>
                <w:sz w:val="21"/>
              </w:rPr>
              <w:t>1 to 5, default 5</w:t>
            </w:r>
          </w:p>
        </w:tc>
        <w:tc>
          <w:tcPr>
            <w:tcW w:type="dxa" w:w="3378"/>
            <w:vAlign w:val="center"/>
            <w:tcMar>
              <w:top w:w="80" w:type="dxa"/>
              <w:bottom w:w="80" w:type="dxa"/>
              <w:left w:w="100" w:type="dxa"/>
              <w:right w:w="100" w:type="dxa"/>
            </w:tcMar>
          </w:tcPr>
          <w:p>
            <w:pPr>
              <w:keepNext w:val="0"/>
              <w:spacing w:after="0" w:line="254" w:lineRule="auto"/>
            </w:pPr>
            <w:r>
              <w:rPr>
                <w:b w:val="0"/>
                <w:sz w:val="21"/>
              </w:rPr>
              <w:t>Maximum retrieved passages</w:t>
            </w:r>
          </w:p>
        </w:tc>
      </w:tr>
      <w:tr>
        <w:trPr>
          <w:cantSplit/>
        </w:trPr>
        <w:tc>
          <w:tcPr>
            <w:tcW w:type="dxa" w:w="2583"/>
            <w:vAlign w:val="center"/>
            <w:tcMar>
              <w:top w:w="80" w:type="dxa"/>
              <w:bottom w:w="80" w:type="dxa"/>
              <w:left w:w="100" w:type="dxa"/>
              <w:right w:w="100" w:type="dxa"/>
            </w:tcMar>
          </w:tcPr>
          <w:p>
            <w:pPr>
              <w:keepNext w:val="0"/>
              <w:spacing w:after="0" w:line="254" w:lineRule="auto"/>
            </w:pPr>
            <w:r>
              <w:rPr>
                <w:b w:val="0"/>
                <w:sz w:val="21"/>
              </w:rPr>
              <w:t>document_id</w:t>
            </w:r>
          </w:p>
        </w:tc>
        <w:tc>
          <w:tcPr>
            <w:tcW w:type="dxa" w:w="3974"/>
            <w:vAlign w:val="center"/>
            <w:tcMar>
              <w:top w:w="80" w:type="dxa"/>
              <w:bottom w:w="80" w:type="dxa"/>
              <w:left w:w="100" w:type="dxa"/>
              <w:right w:w="100" w:type="dxa"/>
            </w:tcMar>
          </w:tcPr>
          <w:p>
            <w:pPr>
              <w:keepNext w:val="0"/>
              <w:spacing w:after="0" w:line="254" w:lineRule="auto"/>
            </w:pPr>
            <w:r>
              <w:rPr>
                <w:b w:val="0"/>
                <w:sz w:val="21"/>
              </w:rPr>
              <w:t>Optional 64 lowercase hexadecimal characters</w:t>
            </w:r>
          </w:p>
        </w:tc>
        <w:tc>
          <w:tcPr>
            <w:tcW w:type="dxa" w:w="3378"/>
            <w:vAlign w:val="center"/>
            <w:tcMar>
              <w:top w:w="80" w:type="dxa"/>
              <w:bottom w:w="80" w:type="dxa"/>
              <w:left w:w="100" w:type="dxa"/>
              <w:right w:w="100" w:type="dxa"/>
            </w:tcMar>
          </w:tcPr>
          <w:p>
            <w:pPr>
              <w:keepNext w:val="0"/>
              <w:spacing w:after="0" w:line="254" w:lineRule="auto"/>
            </w:pPr>
            <w:r>
              <w:rPr>
                <w:b w:val="0"/>
                <w:sz w:val="21"/>
              </w:rPr>
              <w:t>Scope retrieval to one indexed document</w:t>
            </w:r>
          </w:p>
        </w:tc>
      </w:tr>
      <w:tr>
        <w:trPr>
          <w:cantSplit/>
        </w:trPr>
        <w:tc>
          <w:tcPr>
            <w:tcW w:type="dxa" w:w="2583"/>
            <w:vAlign w:val="center"/>
            <w:tcMar>
              <w:top w:w="80" w:type="dxa"/>
              <w:bottom w:w="80" w:type="dxa"/>
              <w:left w:w="100" w:type="dxa"/>
              <w:right w:w="100" w:type="dxa"/>
            </w:tcMar>
          </w:tcPr>
          <w:p>
            <w:pPr>
              <w:keepNext w:val="0"/>
              <w:spacing w:after="0" w:line="254" w:lineRule="auto"/>
            </w:pPr>
            <w:r>
              <w:rPr>
                <w:b w:val="0"/>
                <w:sz w:val="21"/>
              </w:rPr>
              <w:t>min_score</w:t>
            </w:r>
          </w:p>
        </w:tc>
        <w:tc>
          <w:tcPr>
            <w:tcW w:type="dxa" w:w="3974"/>
            <w:vAlign w:val="center"/>
            <w:tcMar>
              <w:top w:w="80" w:type="dxa"/>
              <w:bottom w:w="80" w:type="dxa"/>
              <w:left w:w="100" w:type="dxa"/>
              <w:right w:w="100" w:type="dxa"/>
            </w:tcMar>
          </w:tcPr>
          <w:p>
            <w:pPr>
              <w:keepNext w:val="0"/>
              <w:spacing w:after="0" w:line="254" w:lineRule="auto"/>
            </w:pPr>
            <w:r>
              <w:rPr>
                <w:b w:val="0"/>
                <w:sz w:val="21"/>
              </w:rPr>
              <w:t>Optional -1 to 1</w:t>
            </w:r>
          </w:p>
        </w:tc>
        <w:tc>
          <w:tcPr>
            <w:tcW w:type="dxa" w:w="3378"/>
            <w:vAlign w:val="center"/>
            <w:tcMar>
              <w:top w:w="80" w:type="dxa"/>
              <w:bottom w:w="80" w:type="dxa"/>
              <w:left w:w="100" w:type="dxa"/>
              <w:right w:w="100" w:type="dxa"/>
            </w:tcMar>
          </w:tcPr>
          <w:p>
            <w:pPr>
              <w:keepNext w:val="0"/>
              <w:spacing w:after="0" w:line="254" w:lineRule="auto"/>
            </w:pPr>
            <w:r>
              <w:rPr>
                <w:b w:val="0"/>
                <w:sz w:val="21"/>
              </w:rPr>
              <w:t>Post-ranking score threshold</w:t>
            </w:r>
          </w:p>
        </w:tc>
      </w:tr>
      <w:tr>
        <w:trPr>
          <w:cantSplit/>
        </w:trPr>
        <w:tc>
          <w:tcPr>
            <w:tcW w:type="dxa" w:w="2583"/>
            <w:vAlign w:val="center"/>
            <w:tcMar>
              <w:top w:w="80" w:type="dxa"/>
              <w:bottom w:w="80" w:type="dxa"/>
              <w:left w:w="100" w:type="dxa"/>
              <w:right w:w="100" w:type="dxa"/>
            </w:tcMar>
          </w:tcPr>
          <w:p>
            <w:pPr>
              <w:keepNext w:val="0"/>
              <w:spacing w:after="0" w:line="254" w:lineRule="auto"/>
            </w:pPr>
            <w:r>
              <w:rPr>
                <w:b w:val="0"/>
                <w:sz w:val="21"/>
              </w:rPr>
              <w:t>use_tools</w:t>
            </w:r>
          </w:p>
        </w:tc>
        <w:tc>
          <w:tcPr>
            <w:tcW w:type="dxa" w:w="3974"/>
            <w:vAlign w:val="center"/>
            <w:tcMar>
              <w:top w:w="80" w:type="dxa"/>
              <w:bottom w:w="80" w:type="dxa"/>
              <w:left w:w="100" w:type="dxa"/>
              <w:right w:w="100" w:type="dxa"/>
            </w:tcMar>
          </w:tcPr>
          <w:p>
            <w:pPr>
              <w:keepNext w:val="0"/>
              <w:spacing w:after="0" w:line="254" w:lineRule="auto"/>
            </w:pPr>
            <w:r>
              <w:rPr>
                <w:b w:val="0"/>
                <w:sz w:val="21"/>
              </w:rPr>
              <w:t>Strict boolean, default false</w:t>
            </w:r>
          </w:p>
        </w:tc>
        <w:tc>
          <w:tcPr>
            <w:tcW w:type="dxa" w:w="3378"/>
            <w:vAlign w:val="center"/>
            <w:tcMar>
              <w:top w:w="80" w:type="dxa"/>
              <w:bottom w:w="80" w:type="dxa"/>
              <w:left w:w="100" w:type="dxa"/>
              <w:right w:w="100" w:type="dxa"/>
            </w:tcMar>
          </w:tcPr>
          <w:p>
            <w:pPr>
              <w:keepNext w:val="0"/>
              <w:spacing w:after="0" w:line="254" w:lineRule="auto"/>
            </w:pPr>
            <w:r>
              <w:rPr>
                <w:b w:val="0"/>
                <w:sz w:val="21"/>
              </w:rPr>
              <w:t>Permit calculator selection</w:t>
            </w:r>
          </w:p>
        </w:tc>
      </w:tr>
      <w:tr>
        <w:trPr>
          <w:cantSplit/>
        </w:trPr>
        <w:tc>
          <w:tcPr>
            <w:tcW w:type="dxa" w:w="2583"/>
            <w:vAlign w:val="center"/>
            <w:tcMar>
              <w:top w:w="80" w:type="dxa"/>
              <w:bottom w:w="80" w:type="dxa"/>
              <w:left w:w="100" w:type="dxa"/>
              <w:right w:w="100" w:type="dxa"/>
            </w:tcMar>
          </w:tcPr>
          <w:p>
            <w:pPr>
              <w:keepNext w:val="0"/>
              <w:spacing w:after="0" w:line="254" w:lineRule="auto"/>
            </w:pPr>
            <w:r>
              <w:rPr>
                <w:b w:val="0"/>
                <w:sz w:val="21"/>
              </w:rPr>
              <w:t>conversation_id</w:t>
            </w:r>
          </w:p>
        </w:tc>
        <w:tc>
          <w:tcPr>
            <w:tcW w:type="dxa" w:w="3974"/>
            <w:vAlign w:val="center"/>
            <w:tcMar>
              <w:top w:w="80" w:type="dxa"/>
              <w:bottom w:w="80" w:type="dxa"/>
              <w:left w:w="100" w:type="dxa"/>
              <w:right w:w="100" w:type="dxa"/>
            </w:tcMar>
          </w:tcPr>
          <w:p>
            <w:pPr>
              <w:keepNext w:val="0"/>
              <w:spacing w:after="0" w:line="254" w:lineRule="auto"/>
            </w:pPr>
            <w:r>
              <w:rPr>
                <w:b w:val="0"/>
                <w:sz w:val="21"/>
              </w:rPr>
              <w:t>Optional UUID for an existing session</w:t>
            </w:r>
          </w:p>
        </w:tc>
        <w:tc>
          <w:tcPr>
            <w:tcW w:type="dxa" w:w="3378"/>
            <w:vAlign w:val="center"/>
            <w:tcMar>
              <w:top w:w="80" w:type="dxa"/>
              <w:bottom w:w="80" w:type="dxa"/>
              <w:left w:w="100" w:type="dxa"/>
              <w:right w:w="100" w:type="dxa"/>
            </w:tcMar>
          </w:tcPr>
          <w:p>
            <w:pPr>
              <w:keepNext w:val="0"/>
              <w:spacing w:after="0" w:line="254" w:lineRule="auto"/>
            </w:pPr>
            <w:r>
              <w:rPr>
                <w:b w:val="0"/>
                <w:sz w:val="21"/>
              </w:rPr>
              <w:t>Load history and persist the completed answer</w:t>
            </w:r>
          </w:p>
        </w:tc>
      </w:tr>
    </w:tbl>
    <w:p>
      <w:pPr>
        <w:spacing w:after="40"/>
      </w:pPr>
    </w:p>
    <w:p>
      <w:pPr/>
      <w:r>
        <w:t>A textual 'true' is not accepted as use_tools in a JSON body because the field is strict. A well-formed document hash with no matching chunks produces empty retrieval; it is not automatically a document-not-found 404. An unknown conversation UUID produces 404 rather than creating a session.</w:t>
      </w:r>
    </w:p>
    <w:p>
      <w:pPr/>
      <w:r>
        <w:t>A stateless example:</w:t>
      </w:r>
    </w:p>
    <w:p>
      <w:pPr>
        <w:keepNext/>
        <w:spacing w:after="0" w:line="250" w:lineRule="auto"/>
      </w:pPr>
      <w:r>
        <w:rPr>
          <w:rFonts w:ascii="Courier New" w:hAnsi="Courier New"/>
          <w:sz w:val="19"/>
        </w:rPr>
        <w:t>{</w:t>
      </w:r>
    </w:p>
    <w:p>
      <w:pPr>
        <w:keepNext/>
        <w:spacing w:after="0" w:line="250" w:lineRule="auto"/>
      </w:pPr>
      <w:r>
        <w:rPr>
          <w:rFonts w:ascii="Courier New" w:hAnsi="Courier New"/>
          <w:sz w:val="19"/>
        </w:rPr>
        <w:t xml:space="preserve">  "question": "How many annual leave days do employees receive?",</w:t>
      </w:r>
    </w:p>
    <w:p>
      <w:pPr>
        <w:keepNext/>
        <w:spacing w:after="0" w:line="250" w:lineRule="auto"/>
      </w:pPr>
      <w:r>
        <w:rPr>
          <w:rFonts w:ascii="Courier New" w:hAnsi="Courier New"/>
          <w:sz w:val="19"/>
        </w:rPr>
        <w:t xml:space="preserve">  "top_k": 2,</w:t>
      </w:r>
    </w:p>
    <w:p>
      <w:pPr>
        <w:keepNext/>
        <w:spacing w:after="0" w:line="250" w:lineRule="auto"/>
      </w:pPr>
      <w:r>
        <w:rPr>
          <w:rFonts w:ascii="Courier New" w:hAnsi="Courier New"/>
          <w:sz w:val="19"/>
        </w:rPr>
        <w:t xml:space="preserve">  "use_tools": false</w:t>
      </w:r>
    </w:p>
    <w:p>
      <w:pPr>
        <w:keepNext w:val="0"/>
        <w:spacing w:after="0" w:line="250" w:lineRule="auto"/>
      </w:pPr>
      <w:r>
        <w:rPr>
          <w:rFonts w:ascii="Courier New" w:hAnsi="Courier New"/>
          <w:sz w:val="19"/>
        </w:rPr>
        <w:t>}</w:t>
      </w:r>
    </w:p>
    <w:p>
      <w:pPr>
        <w:spacing w:after="40"/>
      </w:pPr>
    </w:p>
    <w:p>
      <w:pPr/>
      <w:r>
        <w:t>The answers router obtains a cached RAGAgent and conversation store. answer_with_memory calls the graph directly if no session ID is supplied. With a session ID, it loads recent completed turns and the current turn_count, closes that read connection, runs the graph, and then appends the completed result using the loaded count. No database transaction stays open during a provider request.</w:t>
      </w:r>
    </w:p>
    <w:p>
      <w:pPr/>
      <w:r>
        <w:t>The response contains question, answer, answered, citations, tool_results, and conversation_id. The original question is returned even when the graph used a rewritten standalone question internally. A request without a session ID does not save a conversation turn.</w:t>
      </w:r>
    </w:p>
    <w:p>
      <w:pPr/>
      <w:r>
        <w:t>FastAPI response_model describes this shape in OpenAPI and validates/serializes output. The /docs page is generated from the route/schema definitions by FastAPI's Swagger UI integration; we did not manually build a separate documentation website. OAS denotes the OpenAPI Specification used by the generated schema. Its reported version is separate from our app's 0.1.0.</w:t>
      </w:r>
    </w:p>
    <w:p>
      <w:pPr/>
      <w:r>
        <w:t>Implementation: answers.py, conversation_service.py, models.py, main.py.</w:t>
      </w:r>
    </w:p>
    <w:p>
      <w:bookmarkStart w:id="13" w:name="chapter_13"/>
      <w:pPr>
        <w:pStyle w:val="Heading1"/>
      </w:pPr>
      <w:r>
        <w:t>13 The LangGraph workflow node by node</w:t>
      </w:r>
      <w:bookmarkEnd w:id="13"/>
    </w:p>
    <w:p>
      <w:pPr/>
      <w:r>
        <w:t>StateGraph is compiled once when the answer service is constructed. Each graph.invoke receives a new input/state object. TypedDict state keys describe the input and intermediate values: question, retrieval filters, history, sources, generated output, response, standalone_question, selection, and tool_result. Node methods return state updates. A compiled reusable graph definition is not shared chat history.</w:t>
      </w:r>
    </w:p>
    <w:p>
      <w:pPr>
        <w:keepNext/>
      </w:pPr>
      <w:r>
        <w:drawing>
          <wp:inline xmlns:a="http://schemas.openxmlformats.org/drawingml/2006/main" xmlns:pic="http://schemas.openxmlformats.org/drawingml/2006/picture">
            <wp:extent cx="6309360" cy="4411808"/>
            <wp:docPr id="3" name="Picture 3"/>
            <wp:cNvGraphicFramePr>
              <a:graphicFrameLocks noChangeAspect="1"/>
            </wp:cNvGraphicFramePr>
            <a:graphic>
              <a:graphicData uri="http://schemas.openxmlformats.org/drawingml/2006/picture">
                <pic:pic>
                  <pic:nvPicPr>
                    <pic:cNvPr id="0" name="graph.png"/>
                    <pic:cNvPicPr/>
                  </pic:nvPicPr>
                  <pic:blipFill>
                    <a:blip r:embed="rId16"/>
                    <a:stretch>
                      <a:fillRect/>
                    </a:stretch>
                  </pic:blipFill>
                  <pic:spPr>
                    <a:xfrm>
                      <a:off x="0" y="0"/>
                      <a:ext cx="6309360" cy="4411808"/>
                    </a:xfrm>
                    <a:prstGeom prst="rect"/>
                  </pic:spPr>
                </pic:pic>
              </a:graphicData>
            </a:graphic>
          </wp:inline>
        </w:drawing>
      </w:r>
    </w:p>
    <w:p>
      <w:pPr>
        <w:pStyle w:val="Caption"/>
      </w:pPr>
      <w:r>
        <w:t>Figure 2 Bounded answer workflow. When tools are disabled retrieval proceeds directly to generation; an executed call also proceeds to generation.</w:t>
      </w:r>
    </w:p>
    <w:tbl>
      <w:tblPr>
        <w:tblW w:type="auto" w:w="0"/>
        <w:jc w:val="center"/>
        <w:tblLayout w:type="fixed"/>
        <w:tblLook w:firstColumn="1" w:firstRow="1" w:lastColumn="0" w:lastRow="0" w:noHBand="0" w:noVBand="1" w:val="04A0"/>
      </w:tblPr>
      <w:tblGrid>
        <w:gridCol w:w="3776"/>
        <w:gridCol w:w="6160"/>
      </w:tblGrid>
      <w:tr>
        <w:trPr>
          <w:cantSplit/>
          <w:tblHeader/>
        </w:trPr>
        <w:tc>
          <w:tcPr>
            <w:tcW w:type="dxa" w:w="3776"/>
            <w:vAlign w:val="center"/>
            <w:tcMar>
              <w:top w:w="80" w:type="dxa"/>
              <w:bottom w:w="80" w:type="dxa"/>
              <w:left w:w="100" w:type="dxa"/>
              <w:right w:w="100" w:type="dxa"/>
            </w:tcMar>
            <w:shd w:fill="E7E6E6"/>
          </w:tcPr>
          <w:p>
            <w:pPr>
              <w:keepNext w:val="0"/>
              <w:spacing w:after="0" w:line="254" w:lineRule="auto"/>
            </w:pPr>
            <w:r>
              <w:rPr>
                <w:b/>
                <w:sz w:val="21"/>
              </w:rPr>
              <w:t>Node or router</w:t>
            </w:r>
          </w:p>
        </w:tc>
        <w:tc>
          <w:tcPr>
            <w:tcW w:type="dxa" w:w="6160"/>
            <w:vAlign w:val="center"/>
            <w:tcMar>
              <w:top w:w="80" w:type="dxa"/>
              <w:bottom w:w="80" w:type="dxa"/>
              <w:left w:w="100" w:type="dxa"/>
              <w:right w:w="100" w:type="dxa"/>
            </w:tcMar>
            <w:shd w:fill="E7E6E6"/>
          </w:tcPr>
          <w:p>
            <w:pPr>
              <w:keepNext w:val="0"/>
              <w:spacing w:after="0" w:line="254" w:lineRule="auto"/>
            </w:pPr>
            <w:r>
              <w:rPr>
                <w:b/>
                <w:sz w:val="21"/>
              </w:rPr>
              <w:t>Behavior</w:t>
            </w:r>
          </w:p>
        </w:tc>
      </w:tr>
      <w:tr>
        <w:trPr>
          <w:cantSplit/>
        </w:trPr>
        <w:tc>
          <w:tcPr>
            <w:tcW w:type="dxa" w:w="3776"/>
            <w:vAlign w:val="center"/>
            <w:tcMar>
              <w:top w:w="80" w:type="dxa"/>
              <w:bottom w:w="80" w:type="dxa"/>
              <w:left w:w="100" w:type="dxa"/>
              <w:right w:w="100" w:type="dxa"/>
            </w:tcMar>
          </w:tcPr>
          <w:p>
            <w:pPr>
              <w:keepNext w:val="0"/>
              <w:spacing w:after="0" w:line="254" w:lineRule="auto"/>
            </w:pPr>
            <w:r>
              <w:rPr>
                <w:b w:val="0"/>
                <w:sz w:val="21"/>
              </w:rPr>
              <w:t>START router</w:t>
            </w:r>
          </w:p>
        </w:tc>
        <w:tc>
          <w:tcPr>
            <w:tcW w:type="dxa" w:w="6160"/>
            <w:vAlign w:val="center"/>
            <w:tcMar>
              <w:top w:w="80" w:type="dxa"/>
              <w:bottom w:w="80" w:type="dxa"/>
              <w:left w:w="100" w:type="dxa"/>
              <w:right w:w="100" w:type="dxa"/>
            </w:tcMar>
          </w:tcPr>
          <w:p>
            <w:pPr>
              <w:keepNext w:val="0"/>
              <w:spacing w:after="0" w:line="254" w:lineRule="auto"/>
            </w:pPr>
            <w:r>
              <w:rPr>
                <w:b w:val="0"/>
                <w:sz w:val="21"/>
              </w:rPr>
              <w:t>Choose contextualize when supplied history is nonempty; otherwise retrieve</w:t>
            </w:r>
          </w:p>
        </w:tc>
      </w:tr>
      <w:tr>
        <w:trPr>
          <w:cantSplit/>
        </w:trPr>
        <w:tc>
          <w:tcPr>
            <w:tcW w:type="dxa" w:w="3776"/>
            <w:vAlign w:val="center"/>
            <w:tcMar>
              <w:top w:w="80" w:type="dxa"/>
              <w:bottom w:w="80" w:type="dxa"/>
              <w:left w:w="100" w:type="dxa"/>
              <w:right w:w="100" w:type="dxa"/>
            </w:tcMar>
          </w:tcPr>
          <w:p>
            <w:pPr>
              <w:keepNext w:val="0"/>
              <w:spacing w:after="0" w:line="254" w:lineRule="auto"/>
            </w:pPr>
            <w:r>
              <w:rPr>
                <w:b w:val="0"/>
                <w:sz w:val="21"/>
              </w:rPr>
              <w:t>contextualize</w:t>
            </w:r>
          </w:p>
        </w:tc>
        <w:tc>
          <w:tcPr>
            <w:tcW w:type="dxa" w:w="6160"/>
            <w:vAlign w:val="center"/>
            <w:tcMar>
              <w:top w:w="80" w:type="dxa"/>
              <w:bottom w:w="80" w:type="dxa"/>
              <w:left w:w="100" w:type="dxa"/>
              <w:right w:w="100" w:type="dxa"/>
            </w:tcMar>
          </w:tcPr>
          <w:p>
            <w:pPr>
              <w:keepNext w:val="0"/>
              <w:spacing w:after="0" w:line="254" w:lineRule="auto"/>
            </w:pPr>
            <w:r>
              <w:rPr>
                <w:b w:val="0"/>
                <w:sz w:val="21"/>
              </w:rPr>
              <w:t>Ask the provider to rewrite a standalone question; store it internally</w:t>
            </w:r>
          </w:p>
        </w:tc>
      </w:tr>
      <w:tr>
        <w:trPr>
          <w:cantSplit/>
        </w:trPr>
        <w:tc>
          <w:tcPr>
            <w:tcW w:type="dxa" w:w="3776"/>
            <w:vAlign w:val="center"/>
            <w:tcMar>
              <w:top w:w="80" w:type="dxa"/>
              <w:bottom w:w="80" w:type="dxa"/>
              <w:left w:w="100" w:type="dxa"/>
              <w:right w:w="100" w:type="dxa"/>
            </w:tcMar>
          </w:tcPr>
          <w:p>
            <w:pPr>
              <w:keepNext w:val="0"/>
              <w:spacing w:after="0" w:line="254" w:lineRule="auto"/>
            </w:pPr>
            <w:r>
              <w:rPr>
                <w:b w:val="0"/>
                <w:sz w:val="21"/>
              </w:rPr>
              <w:t>retrieve</w:t>
            </w:r>
          </w:p>
        </w:tc>
        <w:tc>
          <w:tcPr>
            <w:tcW w:type="dxa" w:w="6160"/>
            <w:vAlign w:val="center"/>
            <w:tcMar>
              <w:top w:w="80" w:type="dxa"/>
              <w:bottom w:w="80" w:type="dxa"/>
              <w:left w:w="100" w:type="dxa"/>
              <w:right w:w="100" w:type="dxa"/>
            </w:tcMar>
          </w:tcPr>
          <w:p>
            <w:pPr>
              <w:keepNext w:val="0"/>
              <w:spacing w:after="0" w:line="254" w:lineRule="auto"/>
            </w:pPr>
            <w:r>
              <w:rPr>
                <w:b w:val="0"/>
                <w:sz w:val="21"/>
              </w:rPr>
              <w:t>Search using the effective question and current filters; reject excess results</w:t>
            </w:r>
          </w:p>
        </w:tc>
      </w:tr>
      <w:tr>
        <w:trPr>
          <w:cantSplit/>
        </w:trPr>
        <w:tc>
          <w:tcPr>
            <w:tcW w:type="dxa" w:w="3776"/>
            <w:vAlign w:val="center"/>
            <w:tcMar>
              <w:top w:w="80" w:type="dxa"/>
              <w:bottom w:w="80" w:type="dxa"/>
              <w:left w:w="100" w:type="dxa"/>
              <w:right w:w="100" w:type="dxa"/>
            </w:tcMar>
          </w:tcPr>
          <w:p>
            <w:pPr>
              <w:keepNext w:val="0"/>
              <w:spacing w:after="0" w:line="254" w:lineRule="auto"/>
            </w:pPr>
            <w:r>
              <w:rPr>
                <w:b w:val="0"/>
                <w:sz w:val="21"/>
              </w:rPr>
              <w:t>Retrieval router</w:t>
            </w:r>
          </w:p>
        </w:tc>
        <w:tc>
          <w:tcPr>
            <w:tcW w:type="dxa" w:w="6160"/>
            <w:vAlign w:val="center"/>
            <w:tcMar>
              <w:top w:w="80" w:type="dxa"/>
              <w:bottom w:w="80" w:type="dxa"/>
              <w:left w:w="100" w:type="dxa"/>
              <w:right w:w="100" w:type="dxa"/>
            </w:tcMar>
          </w:tcPr>
          <w:p>
            <w:pPr>
              <w:keepNext w:val="0"/>
              <w:spacing w:after="0" w:line="254" w:lineRule="auto"/>
            </w:pPr>
            <w:r>
              <w:rPr>
                <w:b w:val="0"/>
                <w:sz w:val="21"/>
              </w:rPr>
              <w:t>Empty sources go to abstain; otherwise tools-enabled goes to choose_tool, or generate</w:t>
            </w:r>
          </w:p>
        </w:tc>
      </w:tr>
      <w:tr>
        <w:trPr>
          <w:cantSplit/>
        </w:trPr>
        <w:tc>
          <w:tcPr>
            <w:tcW w:type="dxa" w:w="3776"/>
            <w:vAlign w:val="center"/>
            <w:tcMar>
              <w:top w:w="80" w:type="dxa"/>
              <w:bottom w:w="80" w:type="dxa"/>
              <w:left w:w="100" w:type="dxa"/>
              <w:right w:w="100" w:type="dxa"/>
            </w:tcMar>
          </w:tcPr>
          <w:p>
            <w:pPr>
              <w:keepNext w:val="0"/>
              <w:spacing w:after="0" w:line="254" w:lineRule="auto"/>
            </w:pPr>
            <w:r>
              <w:rPr>
                <w:b w:val="0"/>
                <w:sz w:val="21"/>
              </w:rPr>
              <w:t>choose_tool</w:t>
            </w:r>
          </w:p>
        </w:tc>
        <w:tc>
          <w:tcPr>
            <w:tcW w:type="dxa" w:w="6160"/>
            <w:vAlign w:val="center"/>
            <w:tcMar>
              <w:top w:w="80" w:type="dxa"/>
              <w:bottom w:w="80" w:type="dxa"/>
              <w:left w:w="100" w:type="dxa"/>
              <w:right w:w="100" w:type="dxa"/>
            </w:tcMar>
          </w:tcPr>
          <w:p>
            <w:pPr>
              <w:keepNext w:val="0"/>
              <w:spacing w:after="0" w:line="254" w:lineRule="auto"/>
            </w:pPr>
            <w:r>
              <w:rPr>
                <w:b w:val="0"/>
                <w:sz w:val="21"/>
              </w:rPr>
              <w:t>Ask the adapter for a native calculator selection</w:t>
            </w:r>
          </w:p>
        </w:tc>
      </w:tr>
      <w:tr>
        <w:trPr>
          <w:cantSplit/>
        </w:trPr>
        <w:tc>
          <w:tcPr>
            <w:tcW w:type="dxa" w:w="3776"/>
            <w:vAlign w:val="center"/>
            <w:tcMar>
              <w:top w:w="80" w:type="dxa"/>
              <w:bottom w:w="80" w:type="dxa"/>
              <w:left w:w="100" w:type="dxa"/>
              <w:right w:w="100" w:type="dxa"/>
            </w:tcMar>
          </w:tcPr>
          <w:p>
            <w:pPr>
              <w:keepNext w:val="0"/>
              <w:spacing w:after="0" w:line="254" w:lineRule="auto"/>
            </w:pPr>
            <w:r>
              <w:rPr>
                <w:b w:val="0"/>
                <w:sz w:val="21"/>
              </w:rPr>
              <w:t>Selection router</w:t>
            </w:r>
          </w:p>
        </w:tc>
        <w:tc>
          <w:tcPr>
            <w:tcW w:type="dxa" w:w="6160"/>
            <w:vAlign w:val="center"/>
            <w:tcMar>
              <w:top w:w="80" w:type="dxa"/>
              <w:bottom w:w="80" w:type="dxa"/>
              <w:left w:w="100" w:type="dxa"/>
              <w:right w:w="100" w:type="dxa"/>
            </w:tcMar>
          </w:tcPr>
          <w:p>
            <w:pPr>
              <w:keepNext w:val="0"/>
              <w:spacing w:after="0" w:line="254" w:lineRule="auto"/>
            </w:pPr>
            <w:r>
              <w:rPr>
                <w:b w:val="0"/>
                <w:sz w:val="21"/>
              </w:rPr>
              <w:t>A validated call goes to execute_tool; no call goes directly to generate</w:t>
            </w:r>
          </w:p>
        </w:tc>
      </w:tr>
      <w:tr>
        <w:trPr>
          <w:cantSplit/>
        </w:trPr>
        <w:tc>
          <w:tcPr>
            <w:tcW w:type="dxa" w:w="3776"/>
            <w:vAlign w:val="center"/>
            <w:tcMar>
              <w:top w:w="80" w:type="dxa"/>
              <w:bottom w:w="80" w:type="dxa"/>
              <w:left w:w="100" w:type="dxa"/>
              <w:right w:w="100" w:type="dxa"/>
            </w:tcMar>
          </w:tcPr>
          <w:p>
            <w:pPr>
              <w:keepNext w:val="0"/>
              <w:spacing w:after="0" w:line="254" w:lineRule="auto"/>
            </w:pPr>
            <w:r>
              <w:rPr>
                <w:b w:val="0"/>
                <w:sz w:val="21"/>
              </w:rPr>
              <w:t>execute_tool</w:t>
            </w:r>
          </w:p>
        </w:tc>
        <w:tc>
          <w:tcPr>
            <w:tcW w:type="dxa" w:w="6160"/>
            <w:vAlign w:val="center"/>
            <w:tcMar>
              <w:top w:w="80" w:type="dxa"/>
              <w:bottom w:w="80" w:type="dxa"/>
              <w:left w:w="100" w:type="dxa"/>
              <w:right w:w="100" w:type="dxa"/>
            </w:tcMar>
          </w:tcPr>
          <w:p>
            <w:pPr>
              <w:keepNext w:val="0"/>
              <w:spacing w:after="0" w:line="254" w:lineRule="auto"/>
            </w:pPr>
            <w:r>
              <w:rPr>
                <w:b w:val="0"/>
                <w:sz w:val="21"/>
              </w:rPr>
              <w:t>Validate source references and compute bounded decimal arithmetic</w:t>
            </w:r>
          </w:p>
        </w:tc>
      </w:tr>
      <w:tr>
        <w:trPr>
          <w:cantSplit/>
        </w:trPr>
        <w:tc>
          <w:tcPr>
            <w:tcW w:type="dxa" w:w="3776"/>
            <w:vAlign w:val="center"/>
            <w:tcMar>
              <w:top w:w="80" w:type="dxa"/>
              <w:bottom w:w="80" w:type="dxa"/>
              <w:left w:w="100" w:type="dxa"/>
              <w:right w:w="100" w:type="dxa"/>
            </w:tcMar>
          </w:tcPr>
          <w:p>
            <w:pPr>
              <w:keepNext w:val="0"/>
              <w:spacing w:after="0" w:line="254" w:lineRule="auto"/>
            </w:pPr>
            <w:r>
              <w:rPr>
                <w:b w:val="0"/>
                <w:sz w:val="21"/>
              </w:rPr>
              <w:t>generate</w:t>
            </w:r>
          </w:p>
        </w:tc>
        <w:tc>
          <w:tcPr>
            <w:tcW w:type="dxa" w:w="6160"/>
            <w:vAlign w:val="center"/>
            <w:tcMar>
              <w:top w:w="80" w:type="dxa"/>
              <w:bottom w:w="80" w:type="dxa"/>
              <w:left w:w="100" w:type="dxa"/>
              <w:right w:w="100" w:type="dxa"/>
            </w:tcMar>
          </w:tcPr>
          <w:p>
            <w:pPr>
              <w:keepNext w:val="0"/>
              <w:spacing w:after="0" w:line="254" w:lineRule="auto"/>
            </w:pPr>
            <w:r>
              <w:rPr>
                <w:b w:val="0"/>
                <w:sz w:val="21"/>
              </w:rPr>
              <w:t>Generate a structured answer; include native tool continuation when a result exists</w:t>
            </w:r>
          </w:p>
        </w:tc>
      </w:tr>
      <w:tr>
        <w:trPr>
          <w:cantSplit/>
        </w:trPr>
        <w:tc>
          <w:tcPr>
            <w:tcW w:type="dxa" w:w="3776"/>
            <w:vAlign w:val="center"/>
            <w:tcMar>
              <w:top w:w="80" w:type="dxa"/>
              <w:bottom w:w="80" w:type="dxa"/>
              <w:left w:w="100" w:type="dxa"/>
              <w:right w:w="100" w:type="dxa"/>
            </w:tcMar>
          </w:tcPr>
          <w:p>
            <w:pPr>
              <w:keepNext w:val="0"/>
              <w:spacing w:after="0" w:line="254" w:lineRule="auto"/>
            </w:pPr>
            <w:r>
              <w:rPr>
                <w:b w:val="0"/>
                <w:sz w:val="21"/>
              </w:rPr>
              <w:t>validate_citations</w:t>
            </w:r>
          </w:p>
        </w:tc>
        <w:tc>
          <w:tcPr>
            <w:tcW w:type="dxa" w:w="6160"/>
            <w:vAlign w:val="center"/>
            <w:tcMar>
              <w:top w:w="80" w:type="dxa"/>
              <w:bottom w:w="80" w:type="dxa"/>
              <w:left w:w="100" w:type="dxa"/>
              <w:right w:w="100" w:type="dxa"/>
            </w:tcMar>
          </w:tcPr>
          <w:p>
            <w:pPr>
              <w:keepNext w:val="0"/>
              <w:spacing w:after="0" w:line="254" w:lineRule="auto"/>
            </w:pPr>
            <w:r>
              <w:rPr>
                <w:b w:val="0"/>
                <w:sz w:val="21"/>
              </w:rPr>
              <w:t>Resolve source IDs; require supporting calculator citations for an answered result</w:t>
            </w:r>
          </w:p>
        </w:tc>
      </w:tr>
      <w:tr>
        <w:trPr>
          <w:cantSplit/>
        </w:trPr>
        <w:tc>
          <w:tcPr>
            <w:tcW w:type="dxa" w:w="3776"/>
            <w:vAlign w:val="center"/>
            <w:tcMar>
              <w:top w:w="80" w:type="dxa"/>
              <w:bottom w:w="80" w:type="dxa"/>
              <w:left w:w="100" w:type="dxa"/>
              <w:right w:w="100" w:type="dxa"/>
            </w:tcMar>
          </w:tcPr>
          <w:p>
            <w:pPr>
              <w:keepNext w:val="0"/>
              <w:spacing w:after="0" w:line="254" w:lineRule="auto"/>
            </w:pPr>
            <w:r>
              <w:rPr>
                <w:b w:val="0"/>
                <w:sz w:val="21"/>
              </w:rPr>
              <w:t>abstain</w:t>
            </w:r>
          </w:p>
        </w:tc>
        <w:tc>
          <w:tcPr>
            <w:tcW w:type="dxa" w:w="6160"/>
            <w:vAlign w:val="center"/>
            <w:tcMar>
              <w:top w:w="80" w:type="dxa"/>
              <w:bottom w:w="80" w:type="dxa"/>
              <w:left w:w="100" w:type="dxa"/>
              <w:right w:w="100" w:type="dxa"/>
            </w:tcMar>
          </w:tcPr>
          <w:p>
            <w:pPr>
              <w:keepNext w:val="0"/>
              <w:spacing w:after="0" w:line="254" w:lineRule="auto"/>
            </w:pPr>
            <w:r>
              <w:rPr>
                <w:b w:val="0"/>
                <w:sz w:val="21"/>
              </w:rPr>
              <w:t>Return the standard insufficient-evidence response without final generation</w:t>
            </w:r>
          </w:p>
        </w:tc>
      </w:tr>
      <w:tr>
        <w:trPr>
          <w:cantSplit/>
        </w:trPr>
        <w:tc>
          <w:tcPr>
            <w:tcW w:type="dxa" w:w="3776"/>
            <w:vAlign w:val="center"/>
            <w:tcMar>
              <w:top w:w="80" w:type="dxa"/>
              <w:bottom w:w="80" w:type="dxa"/>
              <w:left w:w="100" w:type="dxa"/>
              <w:right w:w="100" w:type="dxa"/>
            </w:tcMar>
          </w:tcPr>
          <w:p>
            <w:pPr>
              <w:keepNext w:val="0"/>
              <w:spacing w:after="0" w:line="254" w:lineRule="auto"/>
            </w:pPr>
            <w:r>
              <w:rPr>
                <w:b w:val="0"/>
                <w:sz w:val="21"/>
              </w:rPr>
              <w:t>END</w:t>
            </w:r>
          </w:p>
        </w:tc>
        <w:tc>
          <w:tcPr>
            <w:tcW w:type="dxa" w:w="6160"/>
            <w:vAlign w:val="center"/>
            <w:tcMar>
              <w:top w:w="80" w:type="dxa"/>
              <w:bottom w:w="80" w:type="dxa"/>
              <w:left w:w="100" w:type="dxa"/>
              <w:right w:w="100" w:type="dxa"/>
            </w:tcMar>
          </w:tcPr>
          <w:p>
            <w:pPr>
              <w:keepNext w:val="0"/>
              <w:spacing w:after="0" w:line="254" w:lineRule="auto"/>
            </w:pPr>
            <w:r>
              <w:rPr>
                <w:b w:val="0"/>
                <w:sz w:val="21"/>
              </w:rPr>
              <w:t>Return the AnswerResponse; conversation persistence happens outside the graph</w:t>
            </w:r>
          </w:p>
        </w:tc>
      </w:tr>
    </w:tbl>
    <w:p>
      <w:pPr>
        <w:spacing w:after="40"/>
      </w:pPr>
    </w:p>
    <w:p>
      <w:pPr/>
      <w:r>
        <w:t>There is no tool loop or unbounded planning. execute_tool always proceeds to generate, and final generation is not allowed to request another tool. use_tools=false bypasses tool selection. use_tools=true permits zero or one call, not a mandatory call. The graph does not fetch web pages or invoke external business APIs.</w:t>
      </w:r>
    </w:p>
    <w:p>
      <w:pPr>
        <w:pStyle w:val="Heading2"/>
      </w:pPr>
      <w:r>
        <w:t>Provider call budget</w:t>
      </w:r>
    </w:p>
    <w:tbl>
      <w:tblPr>
        <w:tblW w:type="auto" w:w="0"/>
        <w:jc w:val="center"/>
        <w:tblLayout w:type="fixed"/>
        <w:tblLook w:firstColumn="1" w:firstRow="1" w:lastColumn="0" w:lastRow="0" w:noHBand="0" w:noVBand="1" w:val="04A0"/>
      </w:tblPr>
      <w:tblGrid>
        <w:gridCol w:w="3776"/>
        <w:gridCol w:w="6160"/>
      </w:tblGrid>
      <w:tr>
        <w:trPr>
          <w:cantSplit/>
          <w:tblHeader/>
        </w:trPr>
        <w:tc>
          <w:tcPr>
            <w:tcW w:type="dxa" w:w="3776"/>
            <w:vAlign w:val="center"/>
            <w:tcMar>
              <w:top w:w="80" w:type="dxa"/>
              <w:bottom w:w="80" w:type="dxa"/>
              <w:left w:w="100" w:type="dxa"/>
              <w:right w:w="100" w:type="dxa"/>
            </w:tcMar>
            <w:shd w:fill="E7E6E6"/>
          </w:tcPr>
          <w:p>
            <w:pPr>
              <w:keepNext w:val="0"/>
              <w:spacing w:after="0" w:line="254" w:lineRule="auto"/>
            </w:pPr>
            <w:r>
              <w:rPr>
                <w:b/>
                <w:sz w:val="21"/>
              </w:rPr>
              <w:t>Scenario</w:t>
            </w:r>
          </w:p>
        </w:tc>
        <w:tc>
          <w:tcPr>
            <w:tcW w:type="dxa" w:w="6160"/>
            <w:vAlign w:val="center"/>
            <w:tcMar>
              <w:top w:w="80" w:type="dxa"/>
              <w:bottom w:w="80" w:type="dxa"/>
              <w:left w:w="100" w:type="dxa"/>
              <w:right w:w="100" w:type="dxa"/>
            </w:tcMar>
            <w:shd w:fill="E7E6E6"/>
          </w:tcPr>
          <w:p>
            <w:pPr>
              <w:keepNext w:val="0"/>
              <w:spacing w:after="0" w:line="254" w:lineRule="auto"/>
            </w:pPr>
            <w:r>
              <w:rPr>
                <w:b/>
                <w:sz w:val="21"/>
              </w:rPr>
              <w:t>Calls before completion</w:t>
            </w:r>
          </w:p>
        </w:tc>
      </w:tr>
      <w:tr>
        <w:trPr>
          <w:cantSplit/>
        </w:trPr>
        <w:tc>
          <w:tcPr>
            <w:tcW w:type="dxa" w:w="3776"/>
            <w:vAlign w:val="center"/>
            <w:tcMar>
              <w:top w:w="80" w:type="dxa"/>
              <w:bottom w:w="80" w:type="dxa"/>
              <w:left w:w="100" w:type="dxa"/>
              <w:right w:w="100" w:type="dxa"/>
            </w:tcMar>
          </w:tcPr>
          <w:p>
            <w:pPr>
              <w:keepNext w:val="0"/>
              <w:spacing w:after="0" w:line="254" w:lineRule="auto"/>
            </w:pPr>
            <w:r>
              <w:rPr>
                <w:b w:val="0"/>
                <w:sz w:val="21"/>
              </w:rPr>
              <w:t>No history and empty retrieval</w:t>
            </w:r>
          </w:p>
        </w:tc>
        <w:tc>
          <w:tcPr>
            <w:tcW w:type="dxa" w:w="6160"/>
            <w:vAlign w:val="center"/>
            <w:tcMar>
              <w:top w:w="80" w:type="dxa"/>
              <w:bottom w:w="80" w:type="dxa"/>
              <w:left w:w="100" w:type="dxa"/>
              <w:right w:w="100" w:type="dxa"/>
            </w:tcMar>
          </w:tcPr>
          <w:p>
            <w:pPr>
              <w:keepNext w:val="0"/>
              <w:spacing w:after="0" w:line="254" w:lineRule="auto"/>
            </w:pPr>
            <w:r>
              <w:rPr>
                <w:b w:val="0"/>
                <w:sz w:val="21"/>
              </w:rPr>
              <w:t>0</w:t>
            </w:r>
          </w:p>
        </w:tc>
      </w:tr>
      <w:tr>
        <w:trPr>
          <w:cantSplit/>
        </w:trPr>
        <w:tc>
          <w:tcPr>
            <w:tcW w:type="dxa" w:w="3776"/>
            <w:vAlign w:val="center"/>
            <w:tcMar>
              <w:top w:w="80" w:type="dxa"/>
              <w:bottom w:w="80" w:type="dxa"/>
              <w:left w:w="100" w:type="dxa"/>
              <w:right w:w="100" w:type="dxa"/>
            </w:tcMar>
          </w:tcPr>
          <w:p>
            <w:pPr>
              <w:keepNext w:val="0"/>
              <w:spacing w:after="0" w:line="254" w:lineRule="auto"/>
            </w:pPr>
            <w:r>
              <w:rPr>
                <w:b w:val="0"/>
                <w:sz w:val="21"/>
              </w:rPr>
              <w:t>History and empty retrieval</w:t>
            </w:r>
          </w:p>
        </w:tc>
        <w:tc>
          <w:tcPr>
            <w:tcW w:type="dxa" w:w="6160"/>
            <w:vAlign w:val="center"/>
            <w:tcMar>
              <w:top w:w="80" w:type="dxa"/>
              <w:bottom w:w="80" w:type="dxa"/>
              <w:left w:w="100" w:type="dxa"/>
              <w:right w:w="100" w:type="dxa"/>
            </w:tcMar>
          </w:tcPr>
          <w:p>
            <w:pPr>
              <w:keepNext w:val="0"/>
              <w:spacing w:after="0" w:line="254" w:lineRule="auto"/>
            </w:pPr>
            <w:r>
              <w:rPr>
                <w:b w:val="0"/>
                <w:sz w:val="21"/>
              </w:rPr>
              <w:t>1 rewrite, then abstain</w:t>
            </w:r>
          </w:p>
        </w:tc>
      </w:tr>
      <w:tr>
        <w:trPr>
          <w:cantSplit/>
        </w:trPr>
        <w:tc>
          <w:tcPr>
            <w:tcW w:type="dxa" w:w="3776"/>
            <w:vAlign w:val="center"/>
            <w:tcMar>
              <w:top w:w="80" w:type="dxa"/>
              <w:bottom w:w="80" w:type="dxa"/>
              <w:left w:w="100" w:type="dxa"/>
              <w:right w:w="100" w:type="dxa"/>
            </w:tcMar>
          </w:tcPr>
          <w:p>
            <w:pPr>
              <w:keepNext w:val="0"/>
              <w:spacing w:after="0" w:line="254" w:lineRule="auto"/>
            </w:pPr>
            <w:r>
              <w:rPr>
                <w:b w:val="0"/>
                <w:sz w:val="21"/>
              </w:rPr>
              <w:t>Ordinary question with evidence and no history</w:t>
            </w:r>
          </w:p>
        </w:tc>
        <w:tc>
          <w:tcPr>
            <w:tcW w:type="dxa" w:w="6160"/>
            <w:vAlign w:val="center"/>
            <w:tcMar>
              <w:top w:w="80" w:type="dxa"/>
              <w:bottom w:w="80" w:type="dxa"/>
              <w:left w:w="100" w:type="dxa"/>
              <w:right w:w="100" w:type="dxa"/>
            </w:tcMar>
          </w:tcPr>
          <w:p>
            <w:pPr>
              <w:keepNext w:val="0"/>
              <w:spacing w:after="0" w:line="254" w:lineRule="auto"/>
            </w:pPr>
            <w:r>
              <w:rPr>
                <w:b w:val="0"/>
                <w:sz w:val="21"/>
              </w:rPr>
              <w:t>1 answer generation</w:t>
            </w:r>
          </w:p>
        </w:tc>
      </w:tr>
      <w:tr>
        <w:trPr>
          <w:cantSplit/>
        </w:trPr>
        <w:tc>
          <w:tcPr>
            <w:tcW w:type="dxa" w:w="3776"/>
            <w:vAlign w:val="center"/>
            <w:tcMar>
              <w:top w:w="80" w:type="dxa"/>
              <w:bottom w:w="80" w:type="dxa"/>
              <w:left w:w="100" w:type="dxa"/>
              <w:right w:w="100" w:type="dxa"/>
            </w:tcMar>
          </w:tcPr>
          <w:p>
            <w:pPr>
              <w:keepNext w:val="0"/>
              <w:spacing w:after="0" w:line="254" w:lineRule="auto"/>
            </w:pPr>
            <w:r>
              <w:rPr>
                <w:b w:val="0"/>
                <w:sz w:val="21"/>
              </w:rPr>
              <w:t>Ordinary follow-up with evidence</w:t>
            </w:r>
          </w:p>
        </w:tc>
        <w:tc>
          <w:tcPr>
            <w:tcW w:type="dxa" w:w="6160"/>
            <w:vAlign w:val="center"/>
            <w:tcMar>
              <w:top w:w="80" w:type="dxa"/>
              <w:bottom w:w="80" w:type="dxa"/>
              <w:left w:w="100" w:type="dxa"/>
              <w:right w:w="100" w:type="dxa"/>
            </w:tcMar>
          </w:tcPr>
          <w:p>
            <w:pPr>
              <w:keepNext w:val="0"/>
              <w:spacing w:after="0" w:line="254" w:lineRule="auto"/>
            </w:pPr>
            <w:r>
              <w:rPr>
                <w:b w:val="0"/>
                <w:sz w:val="21"/>
              </w:rPr>
              <w:t>1 rewrite plus 1 generation</w:t>
            </w:r>
          </w:p>
        </w:tc>
      </w:tr>
      <w:tr>
        <w:trPr>
          <w:cantSplit/>
        </w:trPr>
        <w:tc>
          <w:tcPr>
            <w:tcW w:type="dxa" w:w="3776"/>
            <w:vAlign w:val="center"/>
            <w:tcMar>
              <w:top w:w="80" w:type="dxa"/>
              <w:bottom w:w="80" w:type="dxa"/>
              <w:left w:w="100" w:type="dxa"/>
              <w:right w:w="100" w:type="dxa"/>
            </w:tcMar>
          </w:tcPr>
          <w:p>
            <w:pPr>
              <w:keepNext w:val="0"/>
              <w:spacing w:after="0" w:line="254" w:lineRule="auto"/>
            </w:pPr>
            <w:r>
              <w:rPr>
                <w:b w:val="0"/>
                <w:sz w:val="21"/>
              </w:rPr>
              <w:t>Tools enabled with evidence and no history</w:t>
            </w:r>
          </w:p>
        </w:tc>
        <w:tc>
          <w:tcPr>
            <w:tcW w:type="dxa" w:w="6160"/>
            <w:vAlign w:val="center"/>
            <w:tcMar>
              <w:top w:w="80" w:type="dxa"/>
              <w:bottom w:w="80" w:type="dxa"/>
              <w:left w:w="100" w:type="dxa"/>
              <w:right w:w="100" w:type="dxa"/>
            </w:tcMar>
          </w:tcPr>
          <w:p>
            <w:pPr>
              <w:keepNext w:val="0"/>
              <w:spacing w:after="0" w:line="254" w:lineRule="auto"/>
            </w:pPr>
            <w:r>
              <w:rPr>
                <w:b w:val="0"/>
                <w:sz w:val="21"/>
              </w:rPr>
              <w:t>1 selection plus 1 generation</w:t>
            </w:r>
          </w:p>
        </w:tc>
      </w:tr>
      <w:tr>
        <w:trPr>
          <w:cantSplit/>
        </w:trPr>
        <w:tc>
          <w:tcPr>
            <w:tcW w:type="dxa" w:w="3776"/>
            <w:vAlign w:val="center"/>
            <w:tcMar>
              <w:top w:w="80" w:type="dxa"/>
              <w:bottom w:w="80" w:type="dxa"/>
              <w:left w:w="100" w:type="dxa"/>
              <w:right w:w="100" w:type="dxa"/>
            </w:tcMar>
          </w:tcPr>
          <w:p>
            <w:pPr>
              <w:keepNext w:val="0"/>
              <w:spacing w:after="0" w:line="254" w:lineRule="auto"/>
            </w:pPr>
            <w:r>
              <w:rPr>
                <w:b w:val="0"/>
                <w:sz w:val="21"/>
              </w:rPr>
              <w:t>Tools enabled follow-up with evidence</w:t>
            </w:r>
          </w:p>
        </w:tc>
        <w:tc>
          <w:tcPr>
            <w:tcW w:type="dxa" w:w="6160"/>
            <w:vAlign w:val="center"/>
            <w:tcMar>
              <w:top w:w="80" w:type="dxa"/>
              <w:bottom w:w="80" w:type="dxa"/>
              <w:left w:w="100" w:type="dxa"/>
              <w:right w:w="100" w:type="dxa"/>
            </w:tcMar>
          </w:tcPr>
          <w:p>
            <w:pPr>
              <w:keepNext w:val="0"/>
              <w:spacing w:after="0" w:line="254" w:lineRule="auto"/>
            </w:pPr>
            <w:r>
              <w:rPr>
                <w:b w:val="0"/>
                <w:sz w:val="21"/>
              </w:rPr>
              <w:t>1 rewrite plus 1 selection plus 1 generation</w:t>
            </w:r>
          </w:p>
        </w:tc>
      </w:tr>
    </w:tbl>
    <w:p>
      <w:pPr>
        <w:spacing w:after="40"/>
      </w:pPr>
    </w:p>
    <w:p>
      <w:pPr/>
      <w:r>
        <w:t>A no-tool selection still consumes its selection call; its short message is not used as the final answer. The adapters do not automatically retry failed generation. A 120-second HTTPX timeout is a network timeout configuration, not a 120-second deadline for an entire /ask request. Multiple sequential calls and timeout phases can increase total latency. The UI's loading indicator does not imply token streaming.</w:t>
      </w:r>
    </w:p>
    <w:p>
      <w:pPr/>
      <w:r>
        <w:t>Implementation: agent.py. Tests: test_agent.py, test_tool_calling.py, test_memory.py.</w:t>
      </w:r>
    </w:p>
    <w:p>
      <w:bookmarkStart w:id="14" w:name="chapter_14"/>
      <w:pPr>
        <w:pStyle w:val="Heading1"/>
      </w:pPr>
      <w:r>
        <w:t>14 Prompts structured answers and citation validation</w:t>
      </w:r>
      <w:bookmarkEnd w:id="14"/>
    </w:p>
    <w:p>
      <w:pPr>
        <w:pStyle w:val="Heading2"/>
      </w:pPr>
      <w:r>
        <w:t>What is sent to the generation model</w:t>
      </w:r>
    </w:p>
    <w:p>
      <w:pPr/>
      <w:r>
        <w:t>build_evidence_message serializes the effective question and retrieved passage text as JSON. It assigns source_id values 1 through the number of hits. Filenames, URLs, and similarity scores are not supplied as authoritative generation fields; the server already knows them and attaches them afterward. Each answer has a fresh source-number namespace.</w:t>
      </w:r>
    </w:p>
    <w:p>
      <w:pPr/>
      <w:r>
        <w:t>The system prompt asks the model to use only the supplied passages, treat documents/questions as data rather than overriding instructions, cite every factual statement, and abstain if the evidence is insufficient. This is a behavioral instruction, not a proven prompt-injection barrier. Strict tool and output validation constrain what can execute or be returned, but cannot guarantee the model's interpretation.</w:t>
      </w:r>
    </w:p>
    <w:p>
      <w:pPr/>
      <w:r>
        <w:t>A teaching example of the evidence message:</w:t>
      </w:r>
    </w:p>
    <w:p>
      <w:pPr>
        <w:keepNext/>
        <w:spacing w:after="0" w:line="250" w:lineRule="auto"/>
      </w:pPr>
      <w:r>
        <w:rPr>
          <w:rFonts w:ascii="Courier New" w:hAnsi="Courier New"/>
          <w:sz w:val="19"/>
        </w:rPr>
        <w:t>{</w:t>
      </w:r>
    </w:p>
    <w:p>
      <w:pPr>
        <w:keepNext/>
        <w:spacing w:after="0" w:line="250" w:lineRule="auto"/>
      </w:pPr>
      <w:r>
        <w:rPr>
          <w:rFonts w:ascii="Courier New" w:hAnsi="Courier New"/>
          <w:sz w:val="19"/>
        </w:rPr>
        <w:t xml:space="preserve">  "question": "How many annual leave days are allowed?",</w:t>
      </w:r>
    </w:p>
    <w:p>
      <w:pPr>
        <w:keepNext/>
        <w:spacing w:after="0" w:line="250" w:lineRule="auto"/>
      </w:pPr>
      <w:r>
        <w:rPr>
          <w:rFonts w:ascii="Courier New" w:hAnsi="Courier New"/>
          <w:sz w:val="19"/>
        </w:rPr>
        <w:t xml:space="preserve">  "sources": [</w:t>
      </w:r>
    </w:p>
    <w:p>
      <w:pPr>
        <w:keepNext/>
        <w:spacing w:after="0" w:line="250" w:lineRule="auto"/>
      </w:pPr>
      <w:r>
        <w:rPr>
          <w:rFonts w:ascii="Courier New" w:hAnsi="Courier New"/>
          <w:sz w:val="19"/>
        </w:rPr>
        <w:t xml:space="preserve">    {"source_id": 1,</w:t>
      </w:r>
    </w:p>
    <w:p>
      <w:pPr>
        <w:keepNext/>
        <w:spacing w:after="0" w:line="250" w:lineRule="auto"/>
      </w:pPr>
      <w:r>
        <w:rPr>
          <w:rFonts w:ascii="Courier New" w:hAnsi="Courier New"/>
          <w:sz w:val="19"/>
        </w:rPr>
        <w:t xml:space="preserve">     "text": "Employees receive 24 days of paid annual leave each calendar year."}</w:t>
      </w:r>
    </w:p>
    <w:p>
      <w:pPr>
        <w:keepNext/>
        <w:spacing w:after="0" w:line="250" w:lineRule="auto"/>
      </w:pPr>
      <w:r>
        <w:rPr>
          <w:rFonts w:ascii="Courier New" w:hAnsi="Courier New"/>
          <w:sz w:val="19"/>
        </w:rPr>
        <w:t xml:space="preserve">  ]</w:t>
      </w:r>
    </w:p>
    <w:p>
      <w:pPr>
        <w:keepNext w:val="0"/>
        <w:spacing w:after="0" w:line="250" w:lineRule="auto"/>
      </w:pPr>
      <w:r>
        <w:rPr>
          <w:rFonts w:ascii="Courier New" w:hAnsi="Courier New"/>
          <w:sz w:val="19"/>
        </w:rPr>
        <w:t>}</w:t>
      </w:r>
    </w:p>
    <w:p>
      <w:pPr>
        <w:spacing w:after="40"/>
      </w:pPr>
    </w:p>
    <w:p>
      <w:pPr>
        <w:pStyle w:val="Heading2"/>
      </w:pPr>
      <w:r>
        <w:t>The model contract</w:t>
      </w:r>
    </w:p>
    <w:p>
      <w:pPr/>
      <w:r>
        <w:t>GeneratedAnswer requires a strict boolean supported and up to six statements. Every SupportedStatement has trimmed nonempty text up to eight hundred characters and one to five integer source IDs, each between one and five. Unexpected fields and wrong strict types are rejected. The model returns a data structure instead of final prose with free-form citations.</w:t>
      </w:r>
    </w:p>
    <w:p>
      <w:pPr>
        <w:keepNext/>
        <w:spacing w:after="0" w:line="250" w:lineRule="auto"/>
      </w:pPr>
      <w:r>
        <w:rPr>
          <w:rFonts w:ascii="Courier New" w:hAnsi="Courier New"/>
          <w:sz w:val="19"/>
        </w:rPr>
        <w:t>{</w:t>
      </w:r>
    </w:p>
    <w:p>
      <w:pPr>
        <w:keepNext/>
        <w:spacing w:after="0" w:line="250" w:lineRule="auto"/>
      </w:pPr>
      <w:r>
        <w:rPr>
          <w:rFonts w:ascii="Courier New" w:hAnsi="Courier New"/>
          <w:sz w:val="19"/>
        </w:rPr>
        <w:t xml:space="preserve">  "supported": true,</w:t>
      </w:r>
    </w:p>
    <w:p>
      <w:pPr>
        <w:keepNext/>
        <w:spacing w:after="0" w:line="250" w:lineRule="auto"/>
      </w:pPr>
      <w:r>
        <w:rPr>
          <w:rFonts w:ascii="Courier New" w:hAnsi="Courier New"/>
          <w:sz w:val="19"/>
        </w:rPr>
        <w:t xml:space="preserve">  "statements": [</w:t>
      </w:r>
    </w:p>
    <w:p>
      <w:pPr>
        <w:keepNext/>
        <w:spacing w:after="0" w:line="250" w:lineRule="auto"/>
      </w:pPr>
      <w:r>
        <w:rPr>
          <w:rFonts w:ascii="Courier New" w:hAnsi="Courier New"/>
          <w:sz w:val="19"/>
        </w:rPr>
        <w:t xml:space="preserve">    {"text": "Employees receive 24 days of paid annual leave.",</w:t>
      </w:r>
    </w:p>
    <w:p>
      <w:pPr>
        <w:keepNext/>
        <w:spacing w:after="0" w:line="250" w:lineRule="auto"/>
      </w:pPr>
      <w:r>
        <w:rPr>
          <w:rFonts w:ascii="Courier New" w:hAnsi="Courier New"/>
          <w:sz w:val="19"/>
        </w:rPr>
        <w:t xml:space="preserve">     "source_ids": [1]}</w:t>
      </w:r>
    </w:p>
    <w:p>
      <w:pPr>
        <w:keepNext/>
        <w:spacing w:after="0" w:line="250" w:lineRule="auto"/>
      </w:pPr>
      <w:r>
        <w:rPr>
          <w:rFonts w:ascii="Courier New" w:hAnsi="Courier New"/>
          <w:sz w:val="19"/>
        </w:rPr>
        <w:t xml:space="preserve">  ]</w:t>
      </w:r>
    </w:p>
    <w:p>
      <w:pPr>
        <w:keepNext w:val="0"/>
        <w:spacing w:after="0" w:line="250" w:lineRule="auto"/>
      </w:pPr>
      <w:r>
        <w:rPr>
          <w:rFonts w:ascii="Courier New" w:hAnsi="Courier New"/>
          <w:sz w:val="19"/>
        </w:rPr>
        <w:t>}</w:t>
      </w:r>
    </w:p>
    <w:p>
      <w:pPr>
        <w:spacing w:after="40"/>
      </w:pPr>
    </w:p>
    <w:p>
      <w:pPr/>
      <w:r>
        <w:t>The provider's response envelope is validated first; its content then passes GeneratedAnswer.model_validate_json. resolve_answer applies additional consistency rules. supported=false requires an empty statements list; supported=true requires at least one statement. It rejects numeric citation markers already embedded in statement text. It deduplicates/sorts source IDs and checks that each ID actually exists among this request's retrieved sources, rather than only being within the schema's absolute maximum of five.</w:t>
      </w:r>
    </w:p>
    <w:p>
      <w:pPr/>
      <w:r>
        <w:t>The server adds markers such as [1], joins statements with blank lines, and builds SourceCitation values from the corresponding SearchHit. Those contain document_id, filename, score, and the full DocumentChunk with its page and offsets. The model cannot invent those authoritative metadata fields through the answer schema.</w:t>
      </w:r>
    </w:p>
    <w:p>
      <w:pPr>
        <w:pStyle w:val="Heading2"/>
      </w:pPr>
      <w:r>
        <w:t>Insufficient evidence and residual risk</w:t>
      </w:r>
    </w:p>
    <w:p>
      <w:pPr/>
      <w:r>
        <w:t>Empty retrieval invokes the graph's abstain node with no final generation call. A model can also return supported=false after receiving passages; that is a model judgment. A nearest passage can be top-ranked yet irrelevant, and a model can cite a real passage that does not entail its claim. Reference validation establishes that cited IDs are valid; it does not check semantic truth, factual completeness, date interpretation, or faithful operand extraction.</w:t>
      </w:r>
    </w:p>
    <w:p>
      <w:pPr/>
      <w:r>
        <w:t>If a calculator result exists and the final response is answered=true, the answer must cite all source IDs supporting that calculation. An unanswered response can still carry the executed tool result, because execution happened before the final evidence decision. Do not equate tool execution with an answered=true guarantee.</w:t>
      </w:r>
    </w:p>
    <w:p>
      <w:pPr/>
      <w:r>
        <w:t>The browser constructs text nodes and textContent instead of interpreting model or document text as HTML. Source cards are native details elements with exact stored passage text. The numeric marker map is local to that turn, so [1] in one answer cannot accidentally open another answer's [1].</w:t>
      </w:r>
    </w:p>
    <w:p>
      <w:pPr/>
      <w:r>
        <w:t>Implementation: answering.py, llm/common.py, agent.py, static/render.js. Tests: test_answering.py, test_answers_api.py, browser XSS checks.</w:t>
      </w:r>
    </w:p>
    <w:p>
      <w:bookmarkStart w:id="15" w:name="chapter_15"/>
      <w:pPr>
        <w:pStyle w:val="Heading1"/>
      </w:pPr>
      <w:r>
        <w:t>15 Native tool calling and deterministic arithmetic</w:t>
      </w:r>
      <w:bookmarkEnd w:id="15"/>
    </w:p>
    <w:p>
      <w:pPr>
        <w:pStyle w:val="Heading2"/>
      </w:pPr>
      <w:r>
        <w:t>The selection request</w:t>
      </w:r>
    </w:p>
    <w:p>
      <w:pPr/>
      <w:r>
        <w:t>A provider receives the tool definition and the same question/evidence contract. The tool schema permits only calculator, with operation add, subtract, multiply, or divide. left and right must be decimal strings: an optional minus sign, one to twelve integer digits, and optionally one to six fractional digits. Exponent notation, a plus sign, arbitrary text, JSON numeric operands, unknown functions, and extra argument fields are outside the strict contract.</w:t>
      </w:r>
    </w:p>
    <w:p>
      <w:pPr/>
      <w:r>
        <w:t>Supporting source_ids must exist in the current retrieval. A source ID verifies the claimed reference, not that the operand appears verbatim in that passage. The question may legitimately supply one operand, such as a three-year projection, while the passage supplies the annual rate.</w:t>
      </w:r>
    </w:p>
    <w:p>
      <w:pPr>
        <w:keepNext/>
        <w:spacing w:after="0" w:line="250" w:lineRule="auto"/>
      </w:pPr>
      <w:r>
        <w:rPr>
          <w:rFonts w:ascii="Courier New" w:hAnsi="Courier New"/>
          <w:sz w:val="19"/>
        </w:rPr>
        <w:t>{</w:t>
      </w:r>
    </w:p>
    <w:p>
      <w:pPr>
        <w:keepNext/>
        <w:spacing w:after="0" w:line="250" w:lineRule="auto"/>
      </w:pPr>
      <w:r>
        <w:rPr>
          <w:rFonts w:ascii="Courier New" w:hAnsi="Courier New"/>
          <w:sz w:val="19"/>
        </w:rPr>
        <w:t xml:space="preserve">  "operation": "multiply",</w:t>
      </w:r>
    </w:p>
    <w:p>
      <w:pPr>
        <w:keepNext/>
        <w:spacing w:after="0" w:line="250" w:lineRule="auto"/>
      </w:pPr>
      <w:r>
        <w:rPr>
          <w:rFonts w:ascii="Courier New" w:hAnsi="Courier New"/>
          <w:sz w:val="19"/>
        </w:rPr>
        <w:t xml:space="preserve">  "left": "24",</w:t>
      </w:r>
    </w:p>
    <w:p>
      <w:pPr>
        <w:keepNext/>
        <w:spacing w:after="0" w:line="250" w:lineRule="auto"/>
      </w:pPr>
      <w:r>
        <w:rPr>
          <w:rFonts w:ascii="Courier New" w:hAnsi="Courier New"/>
          <w:sz w:val="19"/>
        </w:rPr>
        <w:t xml:space="preserve">  "right": "3",</w:t>
      </w:r>
    </w:p>
    <w:p>
      <w:pPr>
        <w:keepNext/>
        <w:spacing w:after="0" w:line="250" w:lineRule="auto"/>
      </w:pPr>
      <w:r>
        <w:rPr>
          <w:rFonts w:ascii="Courier New" w:hAnsi="Courier New"/>
          <w:sz w:val="19"/>
        </w:rPr>
        <w:t xml:space="preserve">  "source_ids": [1]</w:t>
      </w:r>
    </w:p>
    <w:p>
      <w:pPr>
        <w:keepNext w:val="0"/>
        <w:spacing w:after="0" w:line="250" w:lineRule="auto"/>
      </w:pPr>
      <w:r>
        <w:rPr>
          <w:rFonts w:ascii="Courier New" w:hAnsi="Courier New"/>
          <w:sz w:val="19"/>
        </w:rPr>
        <w:t>}</w:t>
      </w:r>
    </w:p>
    <w:p>
      <w:pPr>
        <w:spacing w:after="40"/>
      </w:pPr>
    </w:p>
    <w:p>
      <w:pPr/>
      <w:r>
        <w:t>Native calls are normalized into CalculatorCall, which includes call_id, name, and CalculatorArguments. JSON-encoded argument strings are capped at 4,096 characters before parsing. The native call ID is bounded to two hundred characters. More than one call is rejected even if a provider ignores the requested no-parallel setting.</w:t>
      </w:r>
    </w:p>
    <w:p>
      <w:pPr>
        <w:pStyle w:val="Heading2"/>
      </w:pPr>
      <w:r>
        <w:t>Server execution and continuation</w:t>
      </w:r>
    </w:p>
    <w:p>
      <w:pPr/>
      <w:r>
        <w:t>execute_calculator verifies cited IDs against the actual source count. Decimal operands are created from strings and arithmetic runs under localcontext with precision 28. Division by zero is explicitly rejected. The result uses fixed-point formatting, removes unnecessary fractional trailing zeros, normalizes zero to '0', and records sorted supporting source IDs.</w:t>
      </w:r>
    </w:p>
    <w:p>
      <w:pPr/>
      <w:r>
        <w:t>Decimal avoids binary floating-point representation surprises for these decimal inputs. It does not provide infinite precision: repeating division and sufficiently long results round under the twenty-eight-significant-digit context. The tool is deterministic for the same valid inputs and context; it is not a financial rounding policy with configured currency-specific scale.</w:t>
      </w:r>
    </w:p>
    <w:p>
      <w:pPr/>
      <w:r>
        <w:t>The returned ToolResult includes tool_name, operation, left, right, value, and source_ids. No eval, shell, or executable model code is involved. Tool output then returns to the same selected provider in its native continuation format before final generation.</w:t>
      </w:r>
    </w:p>
    <w:tbl>
      <w:tblPr>
        <w:tblW w:type="auto" w:w="0"/>
        <w:jc w:val="center"/>
        <w:tblLayout w:type="fixed"/>
        <w:tblLook w:firstColumn="1" w:firstRow="1" w:lastColumn="0" w:lastRow="0" w:noHBand="0" w:noVBand="1" w:val="04A0"/>
      </w:tblPr>
      <w:tblGrid>
        <w:gridCol w:w="3776"/>
        <w:gridCol w:w="6160"/>
      </w:tblGrid>
      <w:tr>
        <w:trPr>
          <w:cantSplit/>
          <w:tblHeader/>
        </w:trPr>
        <w:tc>
          <w:tcPr>
            <w:tcW w:type="dxa" w:w="3776"/>
            <w:vAlign w:val="center"/>
            <w:tcMar>
              <w:top w:w="80" w:type="dxa"/>
              <w:bottom w:w="80" w:type="dxa"/>
              <w:left w:w="100" w:type="dxa"/>
              <w:right w:w="100" w:type="dxa"/>
            </w:tcMar>
            <w:shd w:fill="E7E6E6"/>
          </w:tcPr>
          <w:p>
            <w:pPr>
              <w:keepNext w:val="0"/>
              <w:spacing w:after="0" w:line="254" w:lineRule="auto"/>
            </w:pPr>
            <w:r>
              <w:rPr>
                <w:b/>
                <w:sz w:val="21"/>
              </w:rPr>
              <w:t>Adapter</w:t>
            </w:r>
          </w:p>
        </w:tc>
        <w:tc>
          <w:tcPr>
            <w:tcW w:type="dxa" w:w="6160"/>
            <w:vAlign w:val="center"/>
            <w:tcMar>
              <w:top w:w="80" w:type="dxa"/>
              <w:bottom w:w="80" w:type="dxa"/>
              <w:left w:w="100" w:type="dxa"/>
              <w:right w:w="100" w:type="dxa"/>
            </w:tcMar>
            <w:shd w:fill="E7E6E6"/>
          </w:tcPr>
          <w:p>
            <w:pPr>
              <w:keepNext w:val="0"/>
              <w:spacing w:after="0" w:line="254" w:lineRule="auto"/>
            </w:pPr>
            <w:r>
              <w:rPr>
                <w:b/>
                <w:sz w:val="21"/>
              </w:rPr>
              <w:t>Native continuation</w:t>
            </w:r>
          </w:p>
        </w:tc>
      </w:tr>
      <w:tr>
        <w:trPr>
          <w:cantSplit/>
        </w:trPr>
        <w:tc>
          <w:tcPr>
            <w:tcW w:type="dxa" w:w="3776"/>
            <w:vAlign w:val="center"/>
            <w:tcMar>
              <w:top w:w="80" w:type="dxa"/>
              <w:bottom w:w="80" w:type="dxa"/>
              <w:left w:w="100" w:type="dxa"/>
              <w:right w:w="100" w:type="dxa"/>
            </w:tcMar>
          </w:tcPr>
          <w:p>
            <w:pPr>
              <w:keepNext w:val="0"/>
              <w:spacing w:after="0" w:line="254" w:lineRule="auto"/>
            </w:pPr>
            <w:r>
              <w:rPr>
                <w:b w:val="0"/>
                <w:sz w:val="21"/>
              </w:rPr>
              <w:t>OpenAI</w:t>
            </w:r>
          </w:p>
        </w:tc>
        <w:tc>
          <w:tcPr>
            <w:tcW w:type="dxa" w:w="6160"/>
            <w:vAlign w:val="center"/>
            <w:tcMar>
              <w:top w:w="80" w:type="dxa"/>
              <w:bottom w:w="80" w:type="dxa"/>
              <w:left w:w="100" w:type="dxa"/>
              <w:right w:w="100" w:type="dxa"/>
            </w:tcMar>
          </w:tcPr>
          <w:p>
            <w:pPr>
              <w:keepNext w:val="0"/>
              <w:spacing w:after="0" w:line="254" w:lineRule="auto"/>
            </w:pPr>
            <w:r>
              <w:rPr>
                <w:b w:val="0"/>
                <w:sz w:val="21"/>
              </w:rPr>
              <w:t>Replay response output items and append function_call_output correlated by call_id</w:t>
            </w:r>
          </w:p>
        </w:tc>
      </w:tr>
      <w:tr>
        <w:trPr>
          <w:cantSplit/>
        </w:trPr>
        <w:tc>
          <w:tcPr>
            <w:tcW w:type="dxa" w:w="3776"/>
            <w:vAlign w:val="center"/>
            <w:tcMar>
              <w:top w:w="80" w:type="dxa"/>
              <w:bottom w:w="80" w:type="dxa"/>
              <w:left w:w="100" w:type="dxa"/>
              <w:right w:w="100" w:type="dxa"/>
            </w:tcMar>
          </w:tcPr>
          <w:p>
            <w:pPr>
              <w:keepNext w:val="0"/>
              <w:spacing w:after="0" w:line="254" w:lineRule="auto"/>
            </w:pPr>
            <w:r>
              <w:rPr>
                <w:b w:val="0"/>
                <w:sz w:val="21"/>
              </w:rPr>
              <w:t>Hugging Face</w:t>
            </w:r>
          </w:p>
        </w:tc>
        <w:tc>
          <w:tcPr>
            <w:tcW w:type="dxa" w:w="6160"/>
            <w:vAlign w:val="center"/>
            <w:tcMar>
              <w:top w:w="80" w:type="dxa"/>
              <w:bottom w:w="80" w:type="dxa"/>
              <w:left w:w="100" w:type="dxa"/>
              <w:right w:w="100" w:type="dxa"/>
            </w:tcMar>
          </w:tcPr>
          <w:p>
            <w:pPr>
              <w:keepNext w:val="0"/>
              <w:spacing w:after="0" w:line="254" w:lineRule="auto"/>
            </w:pPr>
            <w:r>
              <w:rPr>
                <w:b w:val="0"/>
                <w:sz w:val="21"/>
              </w:rPr>
              <w:t>Replay assistant tool-call message and append role=tool with tool_call_id</w:t>
            </w:r>
          </w:p>
        </w:tc>
      </w:tr>
      <w:tr>
        <w:trPr>
          <w:cantSplit/>
        </w:trPr>
        <w:tc>
          <w:tcPr>
            <w:tcW w:type="dxa" w:w="3776"/>
            <w:vAlign w:val="center"/>
            <w:tcMar>
              <w:top w:w="80" w:type="dxa"/>
              <w:bottom w:w="80" w:type="dxa"/>
              <w:left w:w="100" w:type="dxa"/>
              <w:right w:w="100" w:type="dxa"/>
            </w:tcMar>
          </w:tcPr>
          <w:p>
            <w:pPr>
              <w:keepNext w:val="0"/>
              <w:spacing w:after="0" w:line="254" w:lineRule="auto"/>
            </w:pPr>
            <w:r>
              <w:rPr>
                <w:b w:val="0"/>
                <w:sz w:val="21"/>
              </w:rPr>
              <w:t>Ollama</w:t>
            </w:r>
          </w:p>
        </w:tc>
        <w:tc>
          <w:tcPr>
            <w:tcW w:type="dxa" w:w="6160"/>
            <w:vAlign w:val="center"/>
            <w:tcMar>
              <w:top w:w="80" w:type="dxa"/>
              <w:bottom w:w="80" w:type="dxa"/>
              <w:left w:w="100" w:type="dxa"/>
              <w:right w:w="100" w:type="dxa"/>
            </w:tcMar>
          </w:tcPr>
          <w:p>
            <w:pPr>
              <w:keepNext w:val="0"/>
              <w:spacing w:after="0" w:line="254" w:lineRule="auto"/>
            </w:pPr>
            <w:r>
              <w:rPr>
                <w:b w:val="0"/>
                <w:sz w:val="21"/>
              </w:rPr>
              <w:t>Replay assistant message and append role=tool with tool_name=calculator</w:t>
            </w:r>
          </w:p>
        </w:tc>
      </w:tr>
    </w:tbl>
    <w:p>
      <w:pPr>
        <w:spacing w:after="40"/>
      </w:pPr>
    </w:p>
    <w:p>
      <w:pPr/>
      <w:r>
        <w:t>Ollama call arguments are expected as a JSON object. Hugging Face chat calls are expected as JSON strings with an ID. Ollama can receive an application-assigned calculator-1 ID when the protocol omits one, and that internal ID is removed from its replayed native tool call. The adapters preserve required continuation data, including Ollama thinking or OpenAI reasoning items when present, without saving that transient material to the conversation database.</w:t>
      </w:r>
    </w:p>
    <w:p>
      <w:pPr/>
      <w:r>
        <w:t>The final answer contract again requires source references and rejects a fresh final-generation tool call. The UI shows server-computed operands and value separately from generated prose. We do not mechanically prove that the prose contains the exact computed value or that the operands express the correct business rule; those need semantic evaluation.</w:t>
      </w:r>
    </w:p>
    <w:p>
      <w:pPr/>
      <w:r>
        <w:t>Implementation: tools.py, llm/tool_support.py, provider modules, agent.py. Tests: test_tools.py, test_tool_calling.py, test_tool_protocol.py.</w:t>
      </w:r>
    </w:p>
    <w:p>
      <w:bookmarkStart w:id="16" w:name="chapter_16"/>
      <w:pPr>
        <w:pStyle w:val="Heading1"/>
      </w:pPr>
      <w:r>
        <w:t>16 Provider independence at the HTTP boundary</w:t>
      </w:r>
      <w:bookmarkEnd w:id="16"/>
    </w:p>
    <w:p>
      <w:pPr/>
      <w:r>
        <w:t>LLMProvider defines generate, select_tool, and rewrite_question. The factory selects one adapter from validated settings. The graph receives normalized GeneratedAnswer, ToolSelection, and rewritten text rather than SDK/vendor response objects. EmbeddingProvider and DocumentStore similarly decouple retrieval from concrete implementations. There is no OpenAI or Hugging Face SDK requirement in the direct dependencies; provider requests use HTTPX.</w:t>
      </w:r>
    </w:p>
    <w:tbl>
      <w:tblPr>
        <w:tblW w:type="auto" w:w="0"/>
        <w:jc w:val="center"/>
        <w:tblLayout w:type="fixed"/>
        <w:tblLook w:firstColumn="1" w:firstRow="1" w:lastColumn="0" w:lastRow="0" w:noHBand="0" w:noVBand="1" w:val="04A0"/>
      </w:tblPr>
      <w:tblGrid>
        <w:gridCol w:w="2583"/>
        <w:gridCol w:w="3974"/>
        <w:gridCol w:w="3378"/>
      </w:tblGrid>
      <w:tr>
        <w:trPr>
          <w:cantSplit/>
          <w:tblHeader/>
        </w:trPr>
        <w:tc>
          <w:tcPr>
            <w:tcW w:type="dxa" w:w="2583"/>
            <w:vAlign w:val="center"/>
            <w:tcMar>
              <w:top w:w="80" w:type="dxa"/>
              <w:bottom w:w="80" w:type="dxa"/>
              <w:left w:w="100" w:type="dxa"/>
              <w:right w:w="100" w:type="dxa"/>
            </w:tcMar>
            <w:shd w:fill="E7E6E6"/>
          </w:tcPr>
          <w:p>
            <w:pPr>
              <w:keepNext w:val="0"/>
              <w:spacing w:after="0" w:line="254" w:lineRule="auto"/>
            </w:pPr>
            <w:r>
              <w:rPr>
                <w:b/>
                <w:sz w:val="21"/>
              </w:rPr>
              <w:t>Provider</w:t>
            </w:r>
          </w:p>
        </w:tc>
        <w:tc>
          <w:tcPr>
            <w:tcW w:type="dxa" w:w="3974"/>
            <w:vAlign w:val="center"/>
            <w:tcMar>
              <w:top w:w="80" w:type="dxa"/>
              <w:bottom w:w="80" w:type="dxa"/>
              <w:left w:w="100" w:type="dxa"/>
              <w:right w:w="100" w:type="dxa"/>
            </w:tcMar>
            <w:shd w:fill="E7E6E6"/>
          </w:tcPr>
          <w:p>
            <w:pPr>
              <w:keepNext w:val="0"/>
              <w:spacing w:after="0" w:line="254" w:lineRule="auto"/>
            </w:pPr>
            <w:r>
              <w:rPr>
                <w:b/>
                <w:sz w:val="21"/>
              </w:rPr>
              <w:t>Endpoint used by our adapter</w:t>
            </w:r>
          </w:p>
        </w:tc>
        <w:tc>
          <w:tcPr>
            <w:tcW w:type="dxa" w:w="3378"/>
            <w:vAlign w:val="center"/>
            <w:tcMar>
              <w:top w:w="80" w:type="dxa"/>
              <w:bottom w:w="80" w:type="dxa"/>
              <w:left w:w="100" w:type="dxa"/>
              <w:right w:w="100" w:type="dxa"/>
            </w:tcMar>
            <w:shd w:fill="E7E6E6"/>
          </w:tcPr>
          <w:p>
            <w:pPr>
              <w:keepNext w:val="0"/>
              <w:spacing w:after="0" w:line="254" w:lineRule="auto"/>
            </w:pPr>
            <w:r>
              <w:rPr>
                <w:b/>
                <w:sz w:val="21"/>
              </w:rPr>
              <w:t>Structured output and tool format</w:t>
            </w:r>
          </w:p>
        </w:tc>
      </w:tr>
      <w:tr>
        <w:trPr>
          <w:cantSplit/>
        </w:trPr>
        <w:tc>
          <w:tcPr>
            <w:tcW w:type="dxa" w:w="2583"/>
            <w:vAlign w:val="center"/>
            <w:tcMar>
              <w:top w:w="80" w:type="dxa"/>
              <w:bottom w:w="80" w:type="dxa"/>
              <w:left w:w="100" w:type="dxa"/>
              <w:right w:w="100" w:type="dxa"/>
            </w:tcMar>
          </w:tcPr>
          <w:p>
            <w:pPr>
              <w:keepNext w:val="0"/>
              <w:spacing w:after="0" w:line="254" w:lineRule="auto"/>
            </w:pPr>
            <w:r>
              <w:rPr>
                <w:b w:val="0"/>
                <w:sz w:val="21"/>
              </w:rPr>
              <w:t>Ollama</w:t>
            </w:r>
          </w:p>
        </w:tc>
        <w:tc>
          <w:tcPr>
            <w:tcW w:type="dxa" w:w="3974"/>
            <w:vAlign w:val="center"/>
            <w:tcMar>
              <w:top w:w="80" w:type="dxa"/>
              <w:bottom w:w="80" w:type="dxa"/>
              <w:left w:w="100" w:type="dxa"/>
              <w:right w:w="100" w:type="dxa"/>
            </w:tcMar>
          </w:tcPr>
          <w:p>
            <w:pPr>
              <w:keepNext w:val="0"/>
              <w:spacing w:after="0" w:line="254" w:lineRule="auto"/>
            </w:pPr>
            <w:r>
              <w:rPr>
                <w:b w:val="0"/>
                <w:sz w:val="21"/>
              </w:rPr>
              <w:t>Configured base URL plus /api/chat</w:t>
            </w:r>
          </w:p>
        </w:tc>
        <w:tc>
          <w:tcPr>
            <w:tcW w:type="dxa" w:w="3378"/>
            <w:vAlign w:val="center"/>
            <w:tcMar>
              <w:top w:w="80" w:type="dxa"/>
              <w:bottom w:w="80" w:type="dxa"/>
              <w:left w:w="100" w:type="dxa"/>
              <w:right w:w="100" w:type="dxa"/>
            </w:tcMar>
          </w:tcPr>
          <w:p>
            <w:pPr>
              <w:keepNext w:val="0"/>
              <w:spacing w:after="0" w:line="254" w:lineRule="auto"/>
            </w:pPr>
            <w:r>
              <w:rPr>
                <w:b w:val="0"/>
                <w:sz w:val="21"/>
              </w:rPr>
              <w:t>format JSON schema; native chat function tools</w:t>
            </w:r>
          </w:p>
        </w:tc>
      </w:tr>
      <w:tr>
        <w:trPr>
          <w:cantSplit/>
        </w:trPr>
        <w:tc>
          <w:tcPr>
            <w:tcW w:type="dxa" w:w="2583"/>
            <w:vAlign w:val="center"/>
            <w:tcMar>
              <w:top w:w="80" w:type="dxa"/>
              <w:bottom w:w="80" w:type="dxa"/>
              <w:left w:w="100" w:type="dxa"/>
              <w:right w:w="100" w:type="dxa"/>
            </w:tcMar>
          </w:tcPr>
          <w:p>
            <w:pPr>
              <w:keepNext w:val="0"/>
              <w:spacing w:after="0" w:line="254" w:lineRule="auto"/>
            </w:pPr>
            <w:r>
              <w:rPr>
                <w:b w:val="0"/>
                <w:sz w:val="21"/>
              </w:rPr>
              <w:t>Hugging Face</w:t>
            </w:r>
          </w:p>
        </w:tc>
        <w:tc>
          <w:tcPr>
            <w:tcW w:type="dxa" w:w="3974"/>
            <w:vAlign w:val="center"/>
            <w:tcMar>
              <w:top w:w="80" w:type="dxa"/>
              <w:bottom w:w="80" w:type="dxa"/>
              <w:left w:w="100" w:type="dxa"/>
              <w:right w:w="100" w:type="dxa"/>
            </w:tcMar>
          </w:tcPr>
          <w:p>
            <w:pPr>
              <w:keepNext w:val="0"/>
              <w:spacing w:after="0" w:line="254" w:lineRule="auto"/>
            </w:pPr>
            <w:r>
              <w:rPr>
                <w:b w:val="0"/>
                <w:sz w:val="21"/>
              </w:rPr>
              <w:t>router.huggingface.co/v1/chat/completions</w:t>
            </w:r>
          </w:p>
        </w:tc>
        <w:tc>
          <w:tcPr>
            <w:tcW w:type="dxa" w:w="3378"/>
            <w:vAlign w:val="center"/>
            <w:tcMar>
              <w:top w:w="80" w:type="dxa"/>
              <w:bottom w:w="80" w:type="dxa"/>
              <w:left w:w="100" w:type="dxa"/>
              <w:right w:w="100" w:type="dxa"/>
            </w:tcMar>
          </w:tcPr>
          <w:p>
            <w:pPr>
              <w:keepNext w:val="0"/>
              <w:spacing w:after="0" w:line="254" w:lineRule="auto"/>
            </w:pPr>
            <w:r>
              <w:rPr>
                <w:b w:val="0"/>
                <w:sz w:val="21"/>
              </w:rPr>
              <w:t>response_format json_schema; native chat tool messages</w:t>
            </w:r>
          </w:p>
        </w:tc>
      </w:tr>
      <w:tr>
        <w:trPr>
          <w:cantSplit/>
        </w:trPr>
        <w:tc>
          <w:tcPr>
            <w:tcW w:type="dxa" w:w="2583"/>
            <w:vAlign w:val="center"/>
            <w:tcMar>
              <w:top w:w="80" w:type="dxa"/>
              <w:bottom w:w="80" w:type="dxa"/>
              <w:left w:w="100" w:type="dxa"/>
              <w:right w:w="100" w:type="dxa"/>
            </w:tcMar>
          </w:tcPr>
          <w:p>
            <w:pPr>
              <w:keepNext w:val="0"/>
              <w:spacing w:after="0" w:line="254" w:lineRule="auto"/>
            </w:pPr>
            <w:r>
              <w:rPr>
                <w:b w:val="0"/>
                <w:sz w:val="21"/>
              </w:rPr>
              <w:t>OpenAI</w:t>
            </w:r>
          </w:p>
        </w:tc>
        <w:tc>
          <w:tcPr>
            <w:tcW w:type="dxa" w:w="3974"/>
            <w:vAlign w:val="center"/>
            <w:tcMar>
              <w:top w:w="80" w:type="dxa"/>
              <w:bottom w:w="80" w:type="dxa"/>
              <w:left w:w="100" w:type="dxa"/>
              <w:right w:w="100" w:type="dxa"/>
            </w:tcMar>
          </w:tcPr>
          <w:p>
            <w:pPr>
              <w:keepNext w:val="0"/>
              <w:spacing w:after="0" w:line="254" w:lineRule="auto"/>
            </w:pPr>
            <w:r>
              <w:rPr>
                <w:b w:val="0"/>
                <w:sz w:val="21"/>
              </w:rPr>
              <w:t>api.openai.com/v1/responses</w:t>
            </w:r>
          </w:p>
        </w:tc>
        <w:tc>
          <w:tcPr>
            <w:tcW w:type="dxa" w:w="3378"/>
            <w:vAlign w:val="center"/>
            <w:tcMar>
              <w:top w:w="80" w:type="dxa"/>
              <w:bottom w:w="80" w:type="dxa"/>
              <w:left w:w="100" w:type="dxa"/>
              <w:right w:w="100" w:type="dxa"/>
            </w:tcMar>
          </w:tcPr>
          <w:p>
            <w:pPr>
              <w:keepNext w:val="0"/>
              <w:spacing w:after="0" w:line="254" w:lineRule="auto"/>
            </w:pPr>
            <w:r>
              <w:rPr>
                <w:b w:val="0"/>
                <w:sz w:val="21"/>
              </w:rPr>
              <w:t>text.format json_schema; Responses function-call items</w:t>
            </w:r>
          </w:p>
        </w:tc>
      </w:tr>
    </w:tbl>
    <w:p>
      <w:pPr>
        <w:spacing w:after="40"/>
      </w:pPr>
    </w:p>
    <w:p>
      <w:pPr/>
      <w:r>
        <w:t>This table describes our implemented requests, not a guarantee that every model available at those providers supports them. A remote token must have account/model access and the applicable inference permission or credits. Selecting a hosted open-weight model does not make hosting free. The application has no model catalog discovery, provider billing calculator, or silent local fallback.</w:t>
      </w:r>
    </w:p>
    <w:p>
      <w:pPr/>
      <w:r>
        <w:t>Ollama requests stream=false, temperature=0, num_ctx=8192, and the configured num_predict. Temperature zero reduces sampling variation; it is not a cross-machine determinism guarantee. Hugging Face sends max_tokens and a strict schema or tools with tool_choice=auto and parallel_tool_calls=false. OpenAI sends max_output_tokens, store=false, stream=false, and its schema/tool envelope; tool selection includes reasoning.encrypted_content for replay when relevant. store=false is an API request option, not a claim about every provider retention or compliance policy.</w:t>
      </w:r>
    </w:p>
    <w:p>
      <w:pPr>
        <w:pStyle w:val="Heading2"/>
      </w:pPr>
      <w:r>
        <w:t>Transport and validation</w:t>
      </w:r>
    </w:p>
    <w:p>
      <w:pPr/>
      <w:r>
        <w:t>post_json constructs a system-trusted SSL context and an HTTPX client for each request, verifies TLS, does not follow redirects, posts JSON, raises on non-success HTTP status, and parses JSON. Clients are not pooled for reuse across graph calls. Timeout exceptions map to GenerationTimeoutError, HTTP errors to GenerationUnavailableError, and malformed response JSON to InvalidGenerationError. Raw upstream response bodies and authorization headers are not forwarded to users.</w:t>
      </w:r>
    </w:p>
    <w:p>
      <w:pPr/>
      <w:r>
        <w:t>Envelope checks verify completed output and reject refusals, incomplete/truncated generation, missing content, inconsistent native tool decisions, and unexpected tool calls during final answer generation. Hugging Face expects one choice and a stop finish reason for answers. Ollama requires done=true and rejects a length termination. OpenAI requires a completed response and completed assistant message output; it replays necessary output items for a tool continuation without relying on a stored remote response ID.</w:t>
      </w:r>
    </w:p>
    <w:p>
      <w:pPr/>
      <w:r>
        <w:t>A model/schema mismatch is an actionable protocol failure, not a reason to silently treat unstructured prose as validated evidence. Adding another provider means implementing the interface, choosing it in the factory/settings, and adding protocol and failure tests. It does not require rewriting the graph.</w:t>
      </w:r>
    </w:p>
    <w:p>
      <w:pPr/>
      <w:r>
        <w:t>Implementation: llm/factory.py, llm/common.py, llm/ollama.py, llm/huggingface.py, llm/openai.py, llm/tool_support.py. Tests: test_llm_providers.py and test_tool_protocol.py.</w:t>
      </w:r>
    </w:p>
    <w:p>
      <w:bookmarkStart w:id="17" w:name="chapter_17"/>
      <w:pPr>
        <w:pStyle w:val="Heading1"/>
      </w:pPr>
      <w:r>
        <w:t>17 Conversation memory and durable history</w:t>
      </w:r>
      <w:bookmarkEnd w:id="17"/>
    </w:p>
    <w:p>
      <w:pPr>
        <w:pStyle w:val="Heading2"/>
      </w:pPr>
      <w:r>
        <w:t>Creation and follow-up interpretation</w:t>
      </w:r>
    </w:p>
    <w:p>
      <w:pPr/>
      <w:r>
        <w:t>POST /conversations generates a UUID and inserts an empty conversation. It returns 201 with ID, zero turn_count, and empty turns. The browser creates one on New conversation or automatically before the first question. /ask does not create a missing ID implicitly.</w:t>
      </w:r>
    </w:p>
    <w:p>
      <w:pPr/>
      <w:r>
        <w:t>For a saved conversation, load reads at most the latest three completed turns for contextualization. rewrite_messages sends each historical question capped at five hundred characters and answer capped at one thousand, plus the current question. It does not send every old turn, all old citations, provider reasoning, or old native tool messages. The prompt tells the model to resolve references without promoting old facts into evidence.</w:t>
      </w:r>
    </w:p>
    <w:p>
      <w:pPr/>
      <w:r>
        <w:t>After a question about annual leave, 'And over three years?' can be rewritten as a standalone question about the policy's annual leave rate over three years. The model should not treat a previous claimed rate as verified policy evidence. The rewritten question is validated as a strict object containing a nonempty question up to two thousand characters. It is used for fresh retrieval, tool selection, and generation; the original user text is retained in the returned/saved response.</w:t>
      </w:r>
    </w:p>
    <w:p>
      <w:pPr/>
      <w:r>
        <w:t>History is bounded, so a reference to something from many turns ago may not resolve. No long-term summarizer or semantic memory store is configured. Current document filters, top_k, min_score, and use_tools are request settings, not implicitly inherited server session settings.</w:t>
      </w:r>
    </w:p>
    <w:p>
      <w:pPr>
        <w:pStyle w:val="Heading2"/>
      </w:pPr>
      <w:r>
        <w:t>Reading a consistent snapshot</w:t>
      </w:r>
    </w:p>
    <w:p>
      <w:pPr/>
      <w:r>
        <w:t>The store reads conversation turn_count and recent turns in one SQL statement with a LEFT JOIN LATERAL. This keeps the revision and selected turns consistent within one statement snapshot. An empty existing conversation still has a row. No row means 404. Stored JSONB is validated back into AnswerResponse through TypeAdapter when loading; corrupted/incompatible data produces a safe storage error.</w:t>
      </w:r>
    </w:p>
    <w:p>
      <w:pPr/>
      <w:r>
        <w:t>Latest turns are selected descending for the limit and returned in chronological order. The HTTP history endpoint defaults to twenty turns and accepts before_turn for older messages. Directory listing uses limit/offset and orders updated_at then UUID; history uses a turn-number cursor. These pagination choices are different from the three-turn model context budget.</w:t>
      </w:r>
    </w:p>
    <w:p>
      <w:pPr>
        <w:pStyle w:val="Heading2"/>
      </w:pPr>
      <w:r>
        <w:t>Appending safely with optimistic concurrency</w:t>
      </w:r>
    </w:p>
    <w:p>
      <w:pPr/>
      <w:r>
        <w:t>Assume two requests load turn_count=7 for the same session. They both generate outside a SQL transaction. On append, each attempts the conditional update below:</w:t>
      </w:r>
    </w:p>
    <w:p>
      <w:pPr>
        <w:keepNext/>
        <w:spacing w:after="0" w:line="250" w:lineRule="auto"/>
      </w:pPr>
      <w:r>
        <w:rPr>
          <w:rFonts w:ascii="Courier New" w:hAnsi="Courier New"/>
          <w:sz w:val="19"/>
        </w:rPr>
        <w:t>UPDATE conversations</w:t>
      </w:r>
    </w:p>
    <w:p>
      <w:pPr>
        <w:keepNext/>
        <w:spacing w:after="0" w:line="250" w:lineRule="auto"/>
      </w:pPr>
      <w:r>
        <w:rPr>
          <w:rFonts w:ascii="Courier New" w:hAnsi="Courier New"/>
          <w:sz w:val="19"/>
        </w:rPr>
        <w:t>SET turn_count = turn_count + 1,</w:t>
      </w:r>
    </w:p>
    <w:p>
      <w:pPr>
        <w:keepNext/>
        <w:spacing w:after="0" w:line="250" w:lineRule="auto"/>
      </w:pPr>
      <w:r>
        <w:rPr>
          <w:rFonts w:ascii="Courier New" w:hAnsi="Courier New"/>
          <w:sz w:val="19"/>
        </w:rPr>
        <w:t xml:space="preserve">    updated_at = CURRENT_TIMESTAMP</w:t>
      </w:r>
    </w:p>
    <w:p>
      <w:pPr>
        <w:keepNext/>
        <w:spacing w:after="0" w:line="250" w:lineRule="auto"/>
      </w:pPr>
      <w:r>
        <w:rPr>
          <w:rFonts w:ascii="Courier New" w:hAnsi="Courier New"/>
          <w:sz w:val="19"/>
        </w:rPr>
        <w:t>WHERE conversation_id = %s AND turn_count = %s</w:t>
      </w:r>
    </w:p>
    <w:p>
      <w:pPr>
        <w:keepNext w:val="0"/>
        <w:spacing w:after="0" w:line="250" w:lineRule="auto"/>
      </w:pPr>
      <w:r>
        <w:rPr>
          <w:rFonts w:ascii="Courier New" w:hAnsi="Courier New"/>
          <w:sz w:val="19"/>
        </w:rPr>
        <w:t>RETURNING turn_count;</w:t>
      </w:r>
    </w:p>
    <w:p>
      <w:pPr>
        <w:spacing w:after="40"/>
      </w:pPr>
    </w:p>
    <w:p>
      <w:pPr/>
      <w:r>
        <w:t>The successful writer obtains 8 and inserts response JSONB as turn 8 in the same transaction. A concurrent writer whose expected count is still 7 gets no matching row after the database resolves the write, so the store checks whether the session exists. Existing session means 409 conflict; deleted session means 404. The conditional update uses PostgreSQL's normal row-write locking internally; optimistic concurrency does not mean there are no database locks.</w:t>
      </w:r>
    </w:p>
    <w:p>
      <w:pPr/>
      <w:r>
        <w:t>If inserting the response fails after incrementing the count, the transaction rolls both actions back. A generation failure never reaches append. The API returns a successful saved response only after commit. A conflicting request may have already incurred a provider call but does not return/store a second completed turn; callers should reload and decide whether to retry.</w:t>
      </w:r>
    </w:p>
    <w:p>
      <w:pPr/>
      <w:r>
        <w:t>The title changes from New conversation to the first completed question, trimmed to 120 characters, only when still at the default. A custom title is preserved. Renaming updates the title and updated_at but not turn_count; it is not a competing answer revision. Deleting a conversation cascades to its turns and leaves the shared document library intact.</w:t>
      </w:r>
    </w:p>
    <w:p>
      <w:pPr/>
      <w:r>
        <w:t>Persisted responses are snapshots including citation text and tools. They survive API restarts. The graph is not checkpointed: a crash mid-generation cannot resume a graph node. Failed requests, unsent drafts, and provider internal reasoning are not saved as completed turns.</w:t>
      </w:r>
    </w:p>
    <w:p>
      <w:pPr/>
      <w:r>
        <w:t>Implementation: conversations.py, conversation_service.py, conversation_store.py, memory.py, schema.sql. Tests: test_conversation_store.py, test_conversations_api.py, test_memory.py.</w:t>
      </w:r>
    </w:p>
    <w:p>
      <w:bookmarkStart w:id="18" w:name="chapter_18"/>
      <w:pPr>
        <w:pStyle w:val="Heading1"/>
      </w:pPr>
      <w:r>
        <w:t>18 HTTP execution errors diagnostics and browser races</w:t>
      </w:r>
      <w:bookmarkEnd w:id="18"/>
    </w:p>
    <w:p>
      <w:pPr>
        <w:pStyle w:val="Heading2"/>
      </w:pPr>
      <w:r>
        <w:t>Async routes and synchronous work</w:t>
      </w:r>
    </w:p>
    <w:p>
      <w:pPr/>
      <w:r>
        <w:t>FastAPI routes are async, but parsing, ONNX inference, psycopg SQL, and HTTPX provider calls are synchronous work. The routes use run_in_threadpool to avoid running that blocking work directly on the event loop. This keeps network coordination responsive while a worker thread executes the operation. It does not make inference cost disappear, remove thread-pool limits, or turn the provider into a background job.</w:t>
      </w:r>
    </w:p>
    <w:p>
      <w:pPr/>
      <w:r>
        <w:t>A long answer occupies a worker thread until orchestration completes. Embedding requests can also wait on the embedder lock. Database connections are closed before model generation. The current Uvicorn Docker command has no explicit multiple-worker setting and no application-wide end-to-end request deadline.</w:t>
      </w:r>
    </w:p>
    <w:p>
      <w:pPr>
        <w:pStyle w:val="Heading2"/>
      </w:pPr>
      <w:r>
        <w:t>Request middleware details</w:t>
      </w:r>
    </w:p>
    <w:p>
      <w:pPr/>
      <w:r>
        <w:t>The ASGI middleware creates a new UUID-hex request identifier, stores it in scope.state, and adds X-Request-ID when response headers start. It does not trust an incoming ID as the authoritative value. Content-Length must have a single decimal nonnegative declaration; invalid values yield 400. Declared oversized bodies yield 413 before route processing, and receive byte counts enforce the cap for bodies without a declaration.</w:t>
      </w:r>
    </w:p>
    <w:p>
      <w:pPr/>
      <w:r>
        <w:t>This is a byte cap, not a protection against every slow client, CPU-heavy malformed PDF, or untrusted document attack. The web server/reverse proxy and an isolated ingestion design would be additional controls for hostile public traffic. A malformed multipart parser can have its own error path; response behavior is verified at tested request boundaries rather than assumed to defeat all parser edge cases.</w:t>
      </w:r>
    </w:p>
    <w:p>
      <w:pPr/>
      <w:r>
        <w:t>Validation errors return location, message, and type while omitting the rejected input and context fields. Expected domain errors return safe detail strings. Unexpected exceptions before headers return a generic 500 and log only the exception class. If a response already started, the middleware raises a sanitized failure instead of sending a second response or exposing the original exception message.</w:t>
      </w:r>
    </w:p>
    <w:p>
      <w:pPr/>
      <w:r>
        <w:t>Logs contain event, server request_id, whitelisted method, route template, status, duration_ms, and optional error_type. Unmatched paths are represented as a fixed unmatched label. They omit raw URLs, queries, request/response bodies, credentials, headers, and traceback text. Uvicorn access logging is disabled in the container so a second logger does not independently disclose query strings. Request duration is not a per-stage trace or token/cost metric.</w:t>
      </w:r>
    </w:p>
    <w:tbl>
      <w:tblPr>
        <w:tblW w:type="auto" w:w="0"/>
        <w:jc w:val="center"/>
        <w:tblLayout w:type="fixed"/>
        <w:tblLook w:firstColumn="1" w:firstRow="1" w:lastColumn="0" w:lastRow="0" w:noHBand="0" w:noVBand="1" w:val="04A0"/>
      </w:tblPr>
      <w:tblGrid>
        <w:gridCol w:w="1391"/>
        <w:gridCol w:w="8545"/>
      </w:tblGrid>
      <w:tr>
        <w:trPr>
          <w:cantSplit/>
          <w:tblHeader/>
        </w:trPr>
        <w:tc>
          <w:tcPr>
            <w:tcW w:type="dxa" w:w="1391"/>
            <w:vAlign w:val="center"/>
            <w:tcMar>
              <w:top w:w="80" w:type="dxa"/>
              <w:bottom w:w="80" w:type="dxa"/>
              <w:left w:w="100" w:type="dxa"/>
              <w:right w:w="100" w:type="dxa"/>
            </w:tcMar>
            <w:shd w:fill="E7E6E6"/>
          </w:tcPr>
          <w:p>
            <w:pPr>
              <w:keepNext w:val="0"/>
              <w:spacing w:after="0" w:line="254" w:lineRule="auto"/>
            </w:pPr>
            <w:r>
              <w:rPr>
                <w:b/>
                <w:sz w:val="21"/>
              </w:rPr>
              <w:t>Status</w:t>
            </w:r>
          </w:p>
        </w:tc>
        <w:tc>
          <w:tcPr>
            <w:tcW w:type="dxa" w:w="8545"/>
            <w:vAlign w:val="center"/>
            <w:tcMar>
              <w:top w:w="80" w:type="dxa"/>
              <w:bottom w:w="80" w:type="dxa"/>
              <w:left w:w="100" w:type="dxa"/>
              <w:right w:w="100" w:type="dxa"/>
            </w:tcMar>
            <w:shd w:fill="E7E6E6"/>
          </w:tcPr>
          <w:p>
            <w:pPr>
              <w:keepNext w:val="0"/>
              <w:spacing w:after="0" w:line="254" w:lineRule="auto"/>
            </w:pPr>
            <w:r>
              <w:rPr>
                <w:b/>
                <w:sz w:val="21"/>
              </w:rPr>
              <w:t>Representative condition</w:t>
            </w:r>
          </w:p>
        </w:tc>
      </w:tr>
      <w:tr>
        <w:trPr>
          <w:cantSplit/>
        </w:trPr>
        <w:tc>
          <w:tcPr>
            <w:tcW w:type="dxa" w:w="1391"/>
            <w:vAlign w:val="center"/>
            <w:tcMar>
              <w:top w:w="80" w:type="dxa"/>
              <w:bottom w:w="80" w:type="dxa"/>
              <w:left w:w="100" w:type="dxa"/>
              <w:right w:w="100" w:type="dxa"/>
            </w:tcMar>
          </w:tcPr>
          <w:p>
            <w:pPr>
              <w:keepNext w:val="0"/>
              <w:spacing w:after="0" w:line="254" w:lineRule="auto"/>
            </w:pPr>
            <w:r>
              <w:rPr>
                <w:b w:val="0"/>
                <w:sz w:val="21"/>
              </w:rPr>
              <w:t>400</w:t>
            </w:r>
          </w:p>
        </w:tc>
        <w:tc>
          <w:tcPr>
            <w:tcW w:type="dxa" w:w="8545"/>
            <w:vAlign w:val="center"/>
            <w:tcMar>
              <w:top w:w="80" w:type="dxa"/>
              <w:bottom w:w="80" w:type="dxa"/>
              <w:left w:w="100" w:type="dxa"/>
              <w:right w:w="100" w:type="dxa"/>
            </w:tcMar>
          </w:tcPr>
          <w:p>
            <w:pPr>
              <w:keepNext w:val="0"/>
              <w:spacing w:after="0" w:line="254" w:lineRule="auto"/>
            </w:pPr>
            <w:r>
              <w:rPr>
                <w:b w:val="0"/>
                <w:sz w:val="21"/>
              </w:rPr>
              <w:t>Invalid encoding/PDF/text/name, or malformed Content-Length</w:t>
            </w:r>
          </w:p>
        </w:tc>
      </w:tr>
      <w:tr>
        <w:trPr>
          <w:cantSplit/>
        </w:trPr>
        <w:tc>
          <w:tcPr>
            <w:tcW w:type="dxa" w:w="1391"/>
            <w:vAlign w:val="center"/>
            <w:tcMar>
              <w:top w:w="80" w:type="dxa"/>
              <w:bottom w:w="80" w:type="dxa"/>
              <w:left w:w="100" w:type="dxa"/>
              <w:right w:w="100" w:type="dxa"/>
            </w:tcMar>
          </w:tcPr>
          <w:p>
            <w:pPr>
              <w:keepNext w:val="0"/>
              <w:spacing w:after="0" w:line="254" w:lineRule="auto"/>
            </w:pPr>
            <w:r>
              <w:rPr>
                <w:b w:val="0"/>
                <w:sz w:val="21"/>
              </w:rPr>
              <w:t>404</w:t>
            </w:r>
          </w:p>
        </w:tc>
        <w:tc>
          <w:tcPr>
            <w:tcW w:type="dxa" w:w="8545"/>
            <w:vAlign w:val="center"/>
            <w:tcMar>
              <w:top w:w="80" w:type="dxa"/>
              <w:bottom w:w="80" w:type="dxa"/>
              <w:left w:w="100" w:type="dxa"/>
              <w:right w:w="100" w:type="dxa"/>
            </w:tcMar>
          </w:tcPr>
          <w:p>
            <w:pPr>
              <w:keepNext w:val="0"/>
              <w:spacing w:after="0" w:line="254" w:lineRule="auto"/>
            </w:pPr>
            <w:r>
              <w:rPr>
                <w:b w:val="0"/>
                <w:sz w:val="21"/>
              </w:rPr>
              <w:t>Missing/deleted conversation or unknown route</w:t>
            </w:r>
          </w:p>
        </w:tc>
      </w:tr>
      <w:tr>
        <w:trPr>
          <w:cantSplit/>
        </w:trPr>
        <w:tc>
          <w:tcPr>
            <w:tcW w:type="dxa" w:w="1391"/>
            <w:vAlign w:val="center"/>
            <w:tcMar>
              <w:top w:w="80" w:type="dxa"/>
              <w:bottom w:w="80" w:type="dxa"/>
              <w:left w:w="100" w:type="dxa"/>
              <w:right w:w="100" w:type="dxa"/>
            </w:tcMar>
          </w:tcPr>
          <w:p>
            <w:pPr>
              <w:keepNext w:val="0"/>
              <w:spacing w:after="0" w:line="254" w:lineRule="auto"/>
            </w:pPr>
            <w:r>
              <w:rPr>
                <w:b w:val="0"/>
                <w:sz w:val="21"/>
              </w:rPr>
              <w:t>409</w:t>
            </w:r>
          </w:p>
        </w:tc>
        <w:tc>
          <w:tcPr>
            <w:tcW w:type="dxa" w:w="8545"/>
            <w:vAlign w:val="center"/>
            <w:tcMar>
              <w:top w:w="80" w:type="dxa"/>
              <w:bottom w:w="80" w:type="dxa"/>
              <w:left w:w="100" w:type="dxa"/>
              <w:right w:w="100" w:type="dxa"/>
            </w:tcMar>
          </w:tcPr>
          <w:p>
            <w:pPr>
              <w:keepNext w:val="0"/>
              <w:spacing w:after="0" w:line="254" w:lineRule="auto"/>
            </w:pPr>
            <w:r>
              <w:rPr>
                <w:b w:val="0"/>
                <w:sz w:val="21"/>
              </w:rPr>
              <w:t>Conversation revision changed before append</w:t>
            </w:r>
          </w:p>
        </w:tc>
      </w:tr>
      <w:tr>
        <w:trPr>
          <w:cantSplit/>
        </w:trPr>
        <w:tc>
          <w:tcPr>
            <w:tcW w:type="dxa" w:w="1391"/>
            <w:vAlign w:val="center"/>
            <w:tcMar>
              <w:top w:w="80" w:type="dxa"/>
              <w:bottom w:w="80" w:type="dxa"/>
              <w:left w:w="100" w:type="dxa"/>
              <w:right w:w="100" w:type="dxa"/>
            </w:tcMar>
          </w:tcPr>
          <w:p>
            <w:pPr>
              <w:keepNext w:val="0"/>
              <w:spacing w:after="0" w:line="254" w:lineRule="auto"/>
            </w:pPr>
            <w:r>
              <w:rPr>
                <w:b w:val="0"/>
                <w:sz w:val="21"/>
              </w:rPr>
              <w:t>413</w:t>
            </w:r>
          </w:p>
        </w:tc>
        <w:tc>
          <w:tcPr>
            <w:tcW w:type="dxa" w:w="8545"/>
            <w:vAlign w:val="center"/>
            <w:tcMar>
              <w:top w:w="80" w:type="dxa"/>
              <w:bottom w:w="80" w:type="dxa"/>
              <w:left w:w="100" w:type="dxa"/>
              <w:right w:w="100" w:type="dxa"/>
            </w:tcMar>
          </w:tcPr>
          <w:p>
            <w:pPr>
              <w:keepNext w:val="0"/>
              <w:spacing w:after="0" w:line="254" w:lineRule="auto"/>
            </w:pPr>
            <w:r>
              <w:rPr>
                <w:b w:val="0"/>
                <w:sz w:val="21"/>
              </w:rPr>
              <w:t>Request, file, PDF-page, or extracted-character limit exceeded</w:t>
            </w:r>
          </w:p>
        </w:tc>
      </w:tr>
      <w:tr>
        <w:trPr>
          <w:cantSplit/>
        </w:trPr>
        <w:tc>
          <w:tcPr>
            <w:tcW w:type="dxa" w:w="1391"/>
            <w:vAlign w:val="center"/>
            <w:tcMar>
              <w:top w:w="80" w:type="dxa"/>
              <w:bottom w:w="80" w:type="dxa"/>
              <w:left w:w="100" w:type="dxa"/>
              <w:right w:w="100" w:type="dxa"/>
            </w:tcMar>
          </w:tcPr>
          <w:p>
            <w:pPr>
              <w:keepNext w:val="0"/>
              <w:spacing w:after="0" w:line="254" w:lineRule="auto"/>
            </w:pPr>
            <w:r>
              <w:rPr>
                <w:b w:val="0"/>
                <w:sz w:val="21"/>
              </w:rPr>
              <w:t>415</w:t>
            </w:r>
          </w:p>
        </w:tc>
        <w:tc>
          <w:tcPr>
            <w:tcW w:type="dxa" w:w="8545"/>
            <w:vAlign w:val="center"/>
            <w:tcMar>
              <w:top w:w="80" w:type="dxa"/>
              <w:bottom w:w="80" w:type="dxa"/>
              <w:left w:w="100" w:type="dxa"/>
              <w:right w:w="100" w:type="dxa"/>
            </w:tcMar>
          </w:tcPr>
          <w:p>
            <w:pPr>
              <w:keepNext w:val="0"/>
              <w:spacing w:after="0" w:line="254" w:lineRule="auto"/>
            </w:pPr>
            <w:r>
              <w:rPr>
                <w:b w:val="0"/>
                <w:sz w:val="21"/>
              </w:rPr>
              <w:t>Unsupported document extension</w:t>
            </w:r>
          </w:p>
        </w:tc>
      </w:tr>
      <w:tr>
        <w:trPr>
          <w:cantSplit/>
        </w:trPr>
        <w:tc>
          <w:tcPr>
            <w:tcW w:type="dxa" w:w="1391"/>
            <w:vAlign w:val="center"/>
            <w:tcMar>
              <w:top w:w="80" w:type="dxa"/>
              <w:bottom w:w="80" w:type="dxa"/>
              <w:left w:w="100" w:type="dxa"/>
              <w:right w:w="100" w:type="dxa"/>
            </w:tcMar>
          </w:tcPr>
          <w:p>
            <w:pPr>
              <w:keepNext w:val="0"/>
              <w:spacing w:after="0" w:line="254" w:lineRule="auto"/>
            </w:pPr>
            <w:r>
              <w:rPr>
                <w:b w:val="0"/>
                <w:sz w:val="21"/>
              </w:rPr>
              <w:t>422</w:t>
            </w:r>
          </w:p>
        </w:tc>
        <w:tc>
          <w:tcPr>
            <w:tcW w:type="dxa" w:w="8545"/>
            <w:vAlign w:val="center"/>
            <w:tcMar>
              <w:top w:w="80" w:type="dxa"/>
              <w:bottom w:w="80" w:type="dxa"/>
              <w:left w:w="100" w:type="dxa"/>
              <w:right w:w="100" w:type="dxa"/>
            </w:tcMar>
          </w:tcPr>
          <w:p>
            <w:pPr>
              <w:keepNext w:val="0"/>
              <w:spacing w:after="0" w:line="254" w:lineRule="auto"/>
            </w:pPr>
            <w:r>
              <w:rPr>
                <w:b w:val="0"/>
                <w:sz w:val="21"/>
              </w:rPr>
              <w:t>Request validation or an embedding input over the token budget</w:t>
            </w:r>
          </w:p>
        </w:tc>
      </w:tr>
      <w:tr>
        <w:trPr>
          <w:cantSplit/>
        </w:trPr>
        <w:tc>
          <w:tcPr>
            <w:tcW w:type="dxa" w:w="1391"/>
            <w:vAlign w:val="center"/>
            <w:tcMar>
              <w:top w:w="80" w:type="dxa"/>
              <w:bottom w:w="80" w:type="dxa"/>
              <w:left w:w="100" w:type="dxa"/>
              <w:right w:w="100" w:type="dxa"/>
            </w:tcMar>
          </w:tcPr>
          <w:p>
            <w:pPr>
              <w:keepNext w:val="0"/>
              <w:spacing w:after="0" w:line="254" w:lineRule="auto"/>
            </w:pPr>
            <w:r>
              <w:rPr>
                <w:b w:val="0"/>
                <w:sz w:val="21"/>
              </w:rPr>
              <w:t>500</w:t>
            </w:r>
          </w:p>
        </w:tc>
        <w:tc>
          <w:tcPr>
            <w:tcW w:type="dxa" w:w="8545"/>
            <w:vAlign w:val="center"/>
            <w:tcMar>
              <w:top w:w="80" w:type="dxa"/>
              <w:bottom w:w="80" w:type="dxa"/>
              <w:left w:w="100" w:type="dxa"/>
              <w:right w:w="100" w:type="dxa"/>
            </w:tcMar>
          </w:tcPr>
          <w:p>
            <w:pPr>
              <w:keepNext w:val="0"/>
              <w:spacing w:after="0" w:line="254" w:lineRule="auto"/>
            </w:pPr>
            <w:r>
              <w:rPr>
                <w:b w:val="0"/>
                <w:sz w:val="21"/>
              </w:rPr>
              <w:t>Unexpected internal failure with safe detail and request ID</w:t>
            </w:r>
          </w:p>
        </w:tc>
      </w:tr>
      <w:tr>
        <w:trPr>
          <w:cantSplit/>
        </w:trPr>
        <w:tc>
          <w:tcPr>
            <w:tcW w:type="dxa" w:w="1391"/>
            <w:vAlign w:val="center"/>
            <w:tcMar>
              <w:top w:w="80" w:type="dxa"/>
              <w:bottom w:w="80" w:type="dxa"/>
              <w:left w:w="100" w:type="dxa"/>
              <w:right w:w="100" w:type="dxa"/>
            </w:tcMar>
          </w:tcPr>
          <w:p>
            <w:pPr>
              <w:keepNext w:val="0"/>
              <w:spacing w:after="0" w:line="254" w:lineRule="auto"/>
            </w:pPr>
            <w:r>
              <w:rPr>
                <w:b w:val="0"/>
                <w:sz w:val="21"/>
              </w:rPr>
              <w:t>502</w:t>
            </w:r>
          </w:p>
        </w:tc>
        <w:tc>
          <w:tcPr>
            <w:tcW w:type="dxa" w:w="8545"/>
            <w:vAlign w:val="center"/>
            <w:tcMar>
              <w:top w:w="80" w:type="dxa"/>
              <w:bottom w:w="80" w:type="dxa"/>
              <w:left w:w="100" w:type="dxa"/>
              <w:right w:w="100" w:type="dxa"/>
            </w:tcMar>
          </w:tcPr>
          <w:p>
            <w:pPr>
              <w:keepNext w:val="0"/>
              <w:spacing w:after="0" w:line="254" w:lineRule="auto"/>
            </w:pPr>
            <w:r>
              <w:rPr>
                <w:b w:val="0"/>
                <w:sz w:val="21"/>
              </w:rPr>
              <w:t>Invalid provider envelope, answer, citation references, or tool call</w:t>
            </w:r>
          </w:p>
        </w:tc>
      </w:tr>
      <w:tr>
        <w:trPr>
          <w:cantSplit/>
        </w:trPr>
        <w:tc>
          <w:tcPr>
            <w:tcW w:type="dxa" w:w="1391"/>
            <w:vAlign w:val="center"/>
            <w:tcMar>
              <w:top w:w="80" w:type="dxa"/>
              <w:bottom w:w="80" w:type="dxa"/>
              <w:left w:w="100" w:type="dxa"/>
              <w:right w:w="100" w:type="dxa"/>
            </w:tcMar>
          </w:tcPr>
          <w:p>
            <w:pPr>
              <w:keepNext w:val="0"/>
              <w:spacing w:after="0" w:line="254" w:lineRule="auto"/>
            </w:pPr>
            <w:r>
              <w:rPr>
                <w:b w:val="0"/>
                <w:sz w:val="21"/>
              </w:rPr>
              <w:t>503</w:t>
            </w:r>
          </w:p>
        </w:tc>
        <w:tc>
          <w:tcPr>
            <w:tcW w:type="dxa" w:w="8545"/>
            <w:vAlign w:val="center"/>
            <w:tcMar>
              <w:top w:w="80" w:type="dxa"/>
              <w:bottom w:w="80" w:type="dxa"/>
              <w:left w:w="100" w:type="dxa"/>
              <w:right w:w="100" w:type="dxa"/>
            </w:tcMar>
          </w:tcPr>
          <w:p>
            <w:pPr>
              <w:keepNext w:val="0"/>
              <w:spacing w:after="0" w:line="254" w:lineRule="auto"/>
            </w:pPr>
            <w:r>
              <w:rPr>
                <w:b w:val="0"/>
                <w:sz w:val="21"/>
              </w:rPr>
              <w:t>PostgreSQL, cache, or configured provider unavailable/rejecting access</w:t>
            </w:r>
          </w:p>
        </w:tc>
      </w:tr>
      <w:tr>
        <w:trPr>
          <w:cantSplit/>
        </w:trPr>
        <w:tc>
          <w:tcPr>
            <w:tcW w:type="dxa" w:w="1391"/>
            <w:vAlign w:val="center"/>
            <w:tcMar>
              <w:top w:w="80" w:type="dxa"/>
              <w:bottom w:w="80" w:type="dxa"/>
              <w:left w:w="100" w:type="dxa"/>
              <w:right w:w="100" w:type="dxa"/>
            </w:tcMar>
          </w:tcPr>
          <w:p>
            <w:pPr>
              <w:keepNext w:val="0"/>
              <w:spacing w:after="0" w:line="254" w:lineRule="auto"/>
            </w:pPr>
            <w:r>
              <w:rPr>
                <w:b w:val="0"/>
                <w:sz w:val="21"/>
              </w:rPr>
              <w:t>504</w:t>
            </w:r>
          </w:p>
        </w:tc>
        <w:tc>
          <w:tcPr>
            <w:tcW w:type="dxa" w:w="8545"/>
            <w:vAlign w:val="center"/>
            <w:tcMar>
              <w:top w:w="80" w:type="dxa"/>
              <w:bottom w:w="80" w:type="dxa"/>
              <w:left w:w="100" w:type="dxa"/>
              <w:right w:w="100" w:type="dxa"/>
            </w:tcMar>
          </w:tcPr>
          <w:p>
            <w:pPr>
              <w:keepNext w:val="0"/>
              <w:spacing w:after="0" w:line="254" w:lineRule="auto"/>
            </w:pPr>
            <w:r>
              <w:rPr>
                <w:b w:val="0"/>
                <w:sz w:val="21"/>
              </w:rPr>
              <w:t>Configured provider request timed out</w:t>
            </w:r>
          </w:p>
        </w:tc>
      </w:tr>
    </w:tbl>
    <w:p>
      <w:pPr>
        <w:spacing w:after="40"/>
      </w:pPr>
    </w:p>
    <w:p>
      <w:pPr>
        <w:pStyle w:val="Heading2"/>
      </w:pPr>
      <w:r>
        <w:t>Browser behavior when certainty is lost</w:t>
      </w:r>
    </w:p>
    <w:p>
      <w:pPr/>
      <w:r>
        <w:t>api.js translates JSON detail into ApiError, preserving status and request ID for user-visible errors. Network failure has status zero because no reliable HTTP status arrived. A lost response may hide an already committed answer, so the UI asks users to reload history before retrying. There is no /ask idempotency key or exactly-once guarantee.</w:t>
      </w:r>
    </w:p>
    <w:p>
      <w:pPr/>
      <w:r>
        <w:t>The UI allows one pending ask at a time in that page, even if a different session is selected. Another tab or external API client can still race; the database checks remain essential. Before/after historyVersion guards and original-session IDs stop late responses from overwriting the wrong display. They do not cancel server generation or undo provider charges.</w:t>
      </w:r>
    </w:p>
    <w:p>
      <w:pPr/>
      <w:r>
        <w:t>Implementation: operations.py, router exception mapping, static/api.js, static/app.js. Tests: test_operations.py, API tests, and ui_browser_check.py.</w:t>
      </w:r>
    </w:p>
    <w:p>
      <w:bookmarkStart w:id="19" w:name="chapter_19"/>
      <w:pPr>
        <w:pStyle w:val="Heading1"/>
      </w:pPr>
      <w:r>
        <w:t>19 Docker concepts and why we use them</w:t>
      </w:r>
      <w:bookmarkEnd w:id="19"/>
    </w:p>
    <w:p>
      <w:pPr>
        <w:pStyle w:val="Heading2"/>
      </w:pPr>
      <w:r>
        <w:t>Image container volume and network</w:t>
      </w:r>
    </w:p>
    <w:p>
      <w:pPr/>
      <w:r>
        <w:t>A Docker image packages the application filesystem and runtime dependencies. A container is a running process environment created from that image. Containers share a compatible host kernel rather than each carrying a complete guest operating system; on macOS, Docker's Linux containers run through the Docker-managed Linux environment. A named volume keeps data outside a disposable container filesystem. Compose defines related services, their environment, network, mounts, startup conditions, and ports.</w:t>
      </w:r>
    </w:p>
    <w:p>
      <w:pPr/>
      <w:r>
        <w:t>Docker reduces differences in Python/native-library setup, gives a repeatable startup path, and makes the application easier to review or deploy. It does not eliminate model-account requirements, network trust, secrets, host capacity limits, or database backups. A container is not inherently a security boundary sufficient for every untrusted parser workload.</w:t>
      </w:r>
    </w:p>
    <w:p>
      <w:pPr/>
      <w:r>
        <w:t>The project has one application image reused by the API and two setup jobs. PostgreSQL uses a separate pgvector-enabled image. Ollama is deliberately outside this Compose stack and normally runs on the host. Switching to a remote provider changes API configuration, not the image or graph.</w:t>
      </w:r>
    </w:p>
    <w:p>
      <w:pPr>
        <w:keepNext/>
      </w:pPr>
      <w:r>
        <w:drawing>
          <wp:inline xmlns:a="http://schemas.openxmlformats.org/drawingml/2006/main" xmlns:pic="http://schemas.openxmlformats.org/drawingml/2006/picture">
            <wp:extent cx="6309360" cy="4486656"/>
            <wp:docPr id="4" name="Picture 4"/>
            <wp:cNvGraphicFramePr>
              <a:graphicFrameLocks noChangeAspect="1"/>
            </wp:cNvGraphicFramePr>
            <a:graphic>
              <a:graphicData uri="http://schemas.openxmlformats.org/drawingml/2006/picture">
                <pic:pic>
                  <pic:nvPicPr>
                    <pic:cNvPr id="0" name="docker.png"/>
                    <pic:cNvPicPr/>
                  </pic:nvPicPr>
                  <pic:blipFill>
                    <a:blip r:embed="rId17"/>
                    <a:stretch>
                      <a:fillRect/>
                    </a:stretch>
                  </pic:blipFill>
                  <pic:spPr>
                    <a:xfrm>
                      <a:off x="0" y="0"/>
                      <a:ext cx="6309360" cy="4486656"/>
                    </a:xfrm>
                    <a:prstGeom prst="rect"/>
                  </pic:spPr>
                </pic:pic>
              </a:graphicData>
            </a:graphic>
          </wp:inline>
        </w:drawing>
      </w:r>
    </w:p>
    <w:p>
      <w:pPr>
        <w:pStyle w:val="Caption"/>
      </w:pPr>
      <w:r>
        <w:t>Figure 3 Docker startup and persistent data. The API reaches SQL through postgres; model preparation writes the cache that the API reads.</w:t>
      </w:r>
    </w:p>
    <w:p>
      <w:pPr>
        <w:pStyle w:val="Heading2"/>
      </w:pPr>
      <w:r>
        <w:t>Dockerfile build stage</w:t>
      </w:r>
    </w:p>
    <w:p>
      <w:pPr/>
      <w:r>
        <w:t>The Dockerfile pins a Python 3.13 slim Debian base image digest. The builder creates /opt/venv, reads only direct runtime dependencies from pyproject.toml, and installs them under requirements.lock constraints using binary wheels. --only-binary=:all: avoids quietly compiling a missing native wheel; it also means an unsupported target can fail explicitly. BuildKit caches pip downloads across rebuilds.</w:t>
      </w:r>
    </w:p>
    <w:p>
      <w:pPr/>
      <w:r>
        <w:t>Dependency metadata is copied before source code so ordinary code edits can reuse the dependency layer. README and LICENSE are copied for packaging, then src. pip installs the application without dependencies because the runtime dependencies were already installed, and pip check verifies declared compatibility. Hatchling builds the package, including schema.sql and static assets.</w:t>
      </w:r>
    </w:p>
    <w:p>
      <w:pPr/>
      <w:r>
        <w:t>The final stage starts from the same base. It installs ca-certificates and libgomp1 needed by native inference, removes apt lists, copies /opt/venv, and runs as UID/GID 10001. The API runs from the installed package rather than a source bind mount. Builder-only files are not copied wholesale into the runtime. The image is still sizable because it includes native inference/Python dependencies; this is not a measured minimal-image claim.</w:t>
      </w:r>
    </w:p>
    <w:p>
      <w:pPr/>
      <w:r>
        <w:t>PYTHONDONTWRITEBYTECODE avoids attempts to write Python cache files. PYTHONUNBUFFERED makes container output visible promptly. MODEL_CACHE_DIR points to the mounted cache. ORT_DISABLE_TELEMETRY and HF_HUB_DISABLE_XET are runtime preparation/inference settings, not model quality parameters.</w:t>
      </w:r>
    </w:p>
    <w:p>
      <w:pPr/>
      <w:r>
        <w:t>.dockerignore is an allowlist: only package/build metadata, README/LICENSE, and src enter the build context. .env, Git history, local model weights, local CA bundles, tests, and screenshots are excluded. .gitignore separately controls source-control inclusion; ignoring a file in Git alone would not prevent Docker from receiving it.</w:t>
      </w:r>
    </w:p>
    <w:p>
      <w:pPr>
        <w:pStyle w:val="Heading2"/>
      </w:pPr>
      <w:r>
        <w:t>Reproducibility boundaries</w:t>
      </w:r>
    </w:p>
    <w:p>
      <w:pPr/>
      <w:r>
        <w:t>The Python image digest and constrained dependency versions improve reproducibility. They do not make every build bit-identical: OS packages are resolved during apt installation, dependency artifacts are not hash-locked, and the current model preparation does not pin an explicit model repository revision. A stricter release process would lock those inputs and record image/model provenance.</w:t>
      </w:r>
    </w:p>
    <w:p>
      <w:pPr/>
      <w:r>
        <w:t>A virtual environment remains useful inside the image because it gives a clean, movable dependency directory for the multi-stage copy and a predictable executable path. Container isolation and Python package isolation solve related but different problems. Docker itself does not remove the need to choose compatible Python/native wheels.</w:t>
      </w:r>
    </w:p>
    <w:p>
      <w:pPr/>
      <w:r>
        <w:t>Implementation: Dockerfile, .dockerignore, pyproject.toml, requirements.lock.</w:t>
      </w:r>
    </w:p>
    <w:p>
      <w:bookmarkStart w:id="20" w:name="chapter_20"/>
      <w:pPr>
        <w:pStyle w:val="Heading1"/>
      </w:pPr>
      <w:r>
        <w:t>20 Compose startup persistence networking and hardening</w:t>
      </w:r>
      <w:bookmarkEnd w:id="20"/>
    </w:p>
    <w:p>
      <w:pPr>
        <w:pStyle w:val="Heading2"/>
      </w:pPr>
      <w:r>
        <w:t>Four application services</w:t>
      </w:r>
    </w:p>
    <w:tbl>
      <w:tblPr>
        <w:tblW w:type="auto" w:w="0"/>
        <w:jc w:val="center"/>
        <w:tblLayout w:type="fixed"/>
        <w:tblLook w:firstColumn="1" w:firstRow="1" w:lastColumn="0" w:lastRow="0" w:noHBand="0" w:noVBand="1" w:val="04A0"/>
      </w:tblPr>
      <w:tblGrid>
        <w:gridCol w:w="2583"/>
        <w:gridCol w:w="3974"/>
        <w:gridCol w:w="3378"/>
      </w:tblGrid>
      <w:tr>
        <w:trPr>
          <w:cantSplit/>
          <w:tblHeader/>
        </w:trPr>
        <w:tc>
          <w:tcPr>
            <w:tcW w:type="dxa" w:w="2583"/>
            <w:vAlign w:val="center"/>
            <w:tcMar>
              <w:top w:w="80" w:type="dxa"/>
              <w:bottom w:w="80" w:type="dxa"/>
              <w:left w:w="100" w:type="dxa"/>
              <w:right w:w="100" w:type="dxa"/>
            </w:tcMar>
            <w:shd w:fill="E7E6E6"/>
          </w:tcPr>
          <w:p>
            <w:pPr>
              <w:keepNext w:val="0"/>
              <w:spacing w:after="0" w:line="254" w:lineRule="auto"/>
            </w:pPr>
            <w:r>
              <w:rPr>
                <w:b/>
                <w:sz w:val="21"/>
              </w:rPr>
              <w:t>Service</w:t>
            </w:r>
          </w:p>
        </w:tc>
        <w:tc>
          <w:tcPr>
            <w:tcW w:type="dxa" w:w="3974"/>
            <w:vAlign w:val="center"/>
            <w:tcMar>
              <w:top w:w="80" w:type="dxa"/>
              <w:bottom w:w="80" w:type="dxa"/>
              <w:left w:w="100" w:type="dxa"/>
              <w:right w:w="100" w:type="dxa"/>
            </w:tcMar>
            <w:shd w:fill="E7E6E6"/>
          </w:tcPr>
          <w:p>
            <w:pPr>
              <w:keepNext w:val="0"/>
              <w:spacing w:after="0" w:line="254" w:lineRule="auto"/>
            </w:pPr>
            <w:r>
              <w:rPr>
                <w:b/>
                <w:sz w:val="21"/>
              </w:rPr>
              <w:t>Lifetime and purpose</w:t>
            </w:r>
          </w:p>
        </w:tc>
        <w:tc>
          <w:tcPr>
            <w:tcW w:type="dxa" w:w="3378"/>
            <w:vAlign w:val="center"/>
            <w:tcMar>
              <w:top w:w="80" w:type="dxa"/>
              <w:bottom w:w="80" w:type="dxa"/>
              <w:left w:w="100" w:type="dxa"/>
              <w:right w:w="100" w:type="dxa"/>
            </w:tcMar>
            <w:shd w:fill="E7E6E6"/>
          </w:tcPr>
          <w:p>
            <w:pPr>
              <w:keepNext w:val="0"/>
              <w:spacing w:after="0" w:line="254" w:lineRule="auto"/>
            </w:pPr>
            <w:r>
              <w:rPr>
                <w:b/>
                <w:sz w:val="21"/>
              </w:rPr>
              <w:t>Startup condition or writable data</w:t>
            </w:r>
          </w:p>
        </w:tc>
      </w:tr>
      <w:tr>
        <w:trPr>
          <w:cantSplit/>
        </w:trPr>
        <w:tc>
          <w:tcPr>
            <w:tcW w:type="dxa" w:w="2583"/>
            <w:vAlign w:val="center"/>
            <w:tcMar>
              <w:top w:w="80" w:type="dxa"/>
              <w:bottom w:w="80" w:type="dxa"/>
              <w:left w:w="100" w:type="dxa"/>
              <w:right w:w="100" w:type="dxa"/>
            </w:tcMar>
          </w:tcPr>
          <w:p>
            <w:pPr>
              <w:keepNext w:val="0"/>
              <w:spacing w:after="0" w:line="254" w:lineRule="auto"/>
            </w:pPr>
            <w:r>
              <w:rPr>
                <w:b w:val="0"/>
                <w:sz w:val="21"/>
              </w:rPr>
              <w:t>postgres</w:t>
            </w:r>
          </w:p>
        </w:tc>
        <w:tc>
          <w:tcPr>
            <w:tcW w:type="dxa" w:w="3974"/>
            <w:vAlign w:val="center"/>
            <w:tcMar>
              <w:top w:w="80" w:type="dxa"/>
              <w:bottom w:w="80" w:type="dxa"/>
              <w:left w:w="100" w:type="dxa"/>
              <w:right w:w="100" w:type="dxa"/>
            </w:tcMar>
          </w:tcPr>
          <w:p>
            <w:pPr>
              <w:keepNext w:val="0"/>
              <w:spacing w:after="0" w:line="254" w:lineRule="auto"/>
            </w:pPr>
            <w:r>
              <w:rPr>
                <w:b w:val="0"/>
                <w:sz w:val="21"/>
              </w:rPr>
              <w:t>Long-running PostgreSQL 17 with pgvector 0.8.7</w:t>
            </w:r>
          </w:p>
        </w:tc>
        <w:tc>
          <w:tcPr>
            <w:tcW w:type="dxa" w:w="3378"/>
            <w:vAlign w:val="center"/>
            <w:tcMar>
              <w:top w:w="80" w:type="dxa"/>
              <w:bottom w:w="80" w:type="dxa"/>
              <w:left w:w="100" w:type="dxa"/>
              <w:right w:w="100" w:type="dxa"/>
            </w:tcMar>
          </w:tcPr>
          <w:p>
            <w:pPr>
              <w:keepNext w:val="0"/>
              <w:spacing w:after="0" w:line="254" w:lineRule="auto"/>
            </w:pPr>
            <w:r>
              <w:rPr>
                <w:b w:val="0"/>
                <w:sz w:val="21"/>
              </w:rPr>
              <w:t>Healthcheck uses pg_isready; postgres-data volume persists SQL data</w:t>
            </w:r>
          </w:p>
        </w:tc>
      </w:tr>
      <w:tr>
        <w:trPr>
          <w:cantSplit/>
        </w:trPr>
        <w:tc>
          <w:tcPr>
            <w:tcW w:type="dxa" w:w="2583"/>
            <w:vAlign w:val="center"/>
            <w:tcMar>
              <w:top w:w="80" w:type="dxa"/>
              <w:bottom w:w="80" w:type="dxa"/>
              <w:left w:w="100" w:type="dxa"/>
              <w:right w:w="100" w:type="dxa"/>
            </w:tcMar>
          </w:tcPr>
          <w:p>
            <w:pPr>
              <w:keepNext w:val="0"/>
              <w:spacing w:after="0" w:line="254" w:lineRule="auto"/>
            </w:pPr>
            <w:r>
              <w:rPr>
                <w:b w:val="0"/>
                <w:sz w:val="21"/>
              </w:rPr>
              <w:t>db-init</w:t>
            </w:r>
          </w:p>
        </w:tc>
        <w:tc>
          <w:tcPr>
            <w:tcW w:type="dxa" w:w="3974"/>
            <w:vAlign w:val="center"/>
            <w:tcMar>
              <w:top w:w="80" w:type="dxa"/>
              <w:bottom w:w="80" w:type="dxa"/>
              <w:left w:w="100" w:type="dxa"/>
              <w:right w:w="100" w:type="dxa"/>
            </w:tcMar>
          </w:tcPr>
          <w:p>
            <w:pPr>
              <w:keepNext w:val="0"/>
              <w:spacing w:after="0" w:line="254" w:lineRule="auto"/>
            </w:pPr>
            <w:r>
              <w:rPr>
                <w:b w:val="0"/>
                <w:sz w:val="21"/>
              </w:rPr>
              <w:t>One-shot application schema job</w:t>
            </w:r>
          </w:p>
        </w:tc>
        <w:tc>
          <w:tcPr>
            <w:tcW w:type="dxa" w:w="3378"/>
            <w:vAlign w:val="center"/>
            <w:tcMar>
              <w:top w:w="80" w:type="dxa"/>
              <w:bottom w:w="80" w:type="dxa"/>
              <w:left w:w="100" w:type="dxa"/>
              <w:right w:w="100" w:type="dxa"/>
            </w:tcMar>
          </w:tcPr>
          <w:p>
            <w:pPr>
              <w:keepNext w:val="0"/>
              <w:spacing w:after="0" w:line="254" w:lineRule="auto"/>
            </w:pPr>
            <w:r>
              <w:rPr>
                <w:b w:val="0"/>
                <w:sz w:val="21"/>
              </w:rPr>
              <w:t>Waits for PostgreSQL health; runs the database CLI</w:t>
            </w:r>
          </w:p>
        </w:tc>
      </w:tr>
      <w:tr>
        <w:trPr>
          <w:cantSplit/>
        </w:trPr>
        <w:tc>
          <w:tcPr>
            <w:tcW w:type="dxa" w:w="2583"/>
            <w:vAlign w:val="center"/>
            <w:tcMar>
              <w:top w:w="80" w:type="dxa"/>
              <w:bottom w:w="80" w:type="dxa"/>
              <w:left w:w="100" w:type="dxa"/>
              <w:right w:w="100" w:type="dxa"/>
            </w:tcMar>
          </w:tcPr>
          <w:p>
            <w:pPr>
              <w:keepNext w:val="0"/>
              <w:spacing w:after="0" w:line="254" w:lineRule="auto"/>
            </w:pPr>
            <w:r>
              <w:rPr>
                <w:b w:val="0"/>
                <w:sz w:val="21"/>
              </w:rPr>
              <w:t>model-prepare</w:t>
            </w:r>
          </w:p>
        </w:tc>
        <w:tc>
          <w:tcPr>
            <w:tcW w:type="dxa" w:w="3974"/>
            <w:vAlign w:val="center"/>
            <w:tcMar>
              <w:top w:w="80" w:type="dxa"/>
              <w:bottom w:w="80" w:type="dxa"/>
              <w:left w:w="100" w:type="dxa"/>
              <w:right w:w="100" w:type="dxa"/>
            </w:tcMar>
          </w:tcPr>
          <w:p>
            <w:pPr>
              <w:keepNext w:val="0"/>
              <w:spacing w:after="0" w:line="254" w:lineRule="auto"/>
            </w:pPr>
            <w:r>
              <w:rPr>
                <w:b w:val="0"/>
                <w:sz w:val="21"/>
              </w:rPr>
              <w:t>One-shot embedding preparation/verification</w:t>
            </w:r>
          </w:p>
        </w:tc>
        <w:tc>
          <w:tcPr>
            <w:tcW w:type="dxa" w:w="3378"/>
            <w:vAlign w:val="center"/>
            <w:tcMar>
              <w:top w:w="80" w:type="dxa"/>
              <w:bottom w:w="80" w:type="dxa"/>
              <w:left w:w="100" w:type="dxa"/>
              <w:right w:w="100" w:type="dxa"/>
            </w:tcMar>
          </w:tcPr>
          <w:p>
            <w:pPr>
              <w:keepNext w:val="0"/>
              <w:spacing w:after="0" w:line="254" w:lineRule="auto"/>
            </w:pPr>
            <w:r>
              <w:rPr>
                <w:b w:val="0"/>
                <w:sz w:val="21"/>
              </w:rPr>
              <w:t>Writable embedding-cache; independent of PostgreSQL</w:t>
            </w:r>
          </w:p>
        </w:tc>
      </w:tr>
      <w:tr>
        <w:trPr>
          <w:cantSplit/>
        </w:trPr>
        <w:tc>
          <w:tcPr>
            <w:tcW w:type="dxa" w:w="2583"/>
            <w:vAlign w:val="center"/>
            <w:tcMar>
              <w:top w:w="80" w:type="dxa"/>
              <w:bottom w:w="80" w:type="dxa"/>
              <w:left w:w="100" w:type="dxa"/>
              <w:right w:w="100" w:type="dxa"/>
            </w:tcMar>
          </w:tcPr>
          <w:p>
            <w:pPr>
              <w:keepNext w:val="0"/>
              <w:spacing w:after="0" w:line="254" w:lineRule="auto"/>
            </w:pPr>
            <w:r>
              <w:rPr>
                <w:b w:val="0"/>
                <w:sz w:val="21"/>
              </w:rPr>
              <w:t>api</w:t>
            </w:r>
          </w:p>
        </w:tc>
        <w:tc>
          <w:tcPr>
            <w:tcW w:type="dxa" w:w="3974"/>
            <w:vAlign w:val="center"/>
            <w:tcMar>
              <w:top w:w="80" w:type="dxa"/>
              <w:bottom w:w="80" w:type="dxa"/>
              <w:left w:w="100" w:type="dxa"/>
              <w:right w:w="100" w:type="dxa"/>
            </w:tcMar>
          </w:tcPr>
          <w:p>
            <w:pPr>
              <w:keepNext w:val="0"/>
              <w:spacing w:after="0" w:line="254" w:lineRule="auto"/>
            </w:pPr>
            <w:r>
              <w:rPr>
                <w:b w:val="0"/>
                <w:sz w:val="21"/>
              </w:rPr>
              <w:t>Long-running Uvicorn server</w:t>
            </w:r>
          </w:p>
        </w:tc>
        <w:tc>
          <w:tcPr>
            <w:tcW w:type="dxa" w:w="3378"/>
            <w:vAlign w:val="center"/>
            <w:tcMar>
              <w:top w:w="80" w:type="dxa"/>
              <w:bottom w:w="80" w:type="dxa"/>
              <w:left w:w="100" w:type="dxa"/>
              <w:right w:w="100" w:type="dxa"/>
            </w:tcMar>
          </w:tcPr>
          <w:p>
            <w:pPr>
              <w:keepNext w:val="0"/>
              <w:spacing w:after="0" w:line="254" w:lineRule="auto"/>
            </w:pPr>
            <w:r>
              <w:rPr>
                <w:b w:val="0"/>
                <w:sz w:val="21"/>
              </w:rPr>
              <w:t>Waits for PostgreSQL health and successful completion of both jobs</w:t>
            </w:r>
          </w:p>
        </w:tc>
      </w:tr>
    </w:tbl>
    <w:p>
      <w:pPr>
        <w:spacing w:after="40"/>
      </w:pPr>
    </w:p>
    <w:p>
      <w:pPr/>
      <w:r>
        <w:t>The setup/API services are in profile app. Ordinary Compose startup remains database-only; targeting api activates its profile dependencies. '--profile app up' includes the full profile. A one-shot job exiting zero is expected; it is not an API crash. A failed job prevents the dependent API from starting. PostgreSQL health only proves the server accepts connections, so db-init and /ready provide the application-schema checks.</w:t>
      </w:r>
    </w:p>
    <w:p>
      <w:pPr/>
      <w:r>
        <w:t xml:space="preserve">The two preparation jobs can operate independently once their own requirements are satisfied. model-prepare does not need PostgreSQL. db-init does not need the model. The API's explicit conditions avoid guessing readiness from container start order. Docker documents these conditions at </w:t>
      </w:r>
      <w:hyperlink r:id="rId18">
        <w:r>
          <w:rPr>
            <w:color w:val="1F4E79"/>
          </w:rPr>
          <w:t>https://docs.docker.com/compose/how-tos/startup-order/</w:t>
        </w:r>
      </w:hyperlink>
    </w:p>
    <w:p>
      <w:pPr>
        <w:keepNext/>
        <w:spacing w:after="0" w:line="250" w:lineRule="auto"/>
      </w:pPr>
      <w:r>
        <w:rPr>
          <w:rFonts w:ascii="Courier New" w:hAnsi="Courier New"/>
          <w:sz w:val="19"/>
        </w:rPr>
        <w:t># Full app on an ordinary trusted network</w:t>
      </w:r>
    </w:p>
    <w:p>
      <w:pPr>
        <w:keepNext/>
        <w:spacing w:after="0" w:line="250" w:lineRule="auto"/>
      </w:pPr>
      <w:r>
        <w:rPr>
          <w:rFonts w:ascii="Courier New" w:hAnsi="Courier New"/>
          <w:sz w:val="19"/>
        </w:rPr>
        <w:t>docker compose up --build -d --wait api</w:t>
      </w:r>
    </w:p>
    <w:p>
      <w:pPr>
        <w:keepNext/>
        <w:spacing w:after="0" w:line="250" w:lineRule="auto"/>
      </w:pPr>
      <w:r>
        <w:rPr>
          <w:rFonts w:ascii="Courier New" w:hAnsi="Courier New"/>
          <w:sz w:val="19"/>
        </w:rPr>
        <w:t xml:space="preserve"> </w:t>
      </w:r>
    </w:p>
    <w:p>
      <w:pPr>
        <w:keepNext/>
        <w:spacing w:after="0" w:line="250" w:lineRule="auto"/>
      </w:pPr>
      <w:r>
        <w:rPr>
          <w:rFonts w:ascii="Courier New" w:hAnsi="Courier New"/>
          <w:sz w:val="19"/>
        </w:rPr>
        <w:t># This machine can use the configured CA override when required</w:t>
      </w:r>
    </w:p>
    <w:p>
      <w:pPr>
        <w:keepNext/>
        <w:spacing w:after="0" w:line="250" w:lineRule="auto"/>
      </w:pPr>
      <w:r>
        <w:rPr>
          <w:rFonts w:ascii="Courier New" w:hAnsi="Courier New"/>
          <w:sz w:val="19"/>
        </w:rPr>
        <w:t>docker compose -f compose.yaml -f compose.ca.yaml up --build -d --wait api</w:t>
      </w:r>
    </w:p>
    <w:p>
      <w:pPr>
        <w:keepNext/>
        <w:spacing w:after="0" w:line="250" w:lineRule="auto"/>
      </w:pPr>
      <w:r>
        <w:rPr>
          <w:rFonts w:ascii="Courier New" w:hAnsi="Courier New"/>
          <w:sz w:val="19"/>
        </w:rPr>
        <w:t xml:space="preserve"> </w:t>
      </w:r>
    </w:p>
    <w:p>
      <w:pPr>
        <w:keepNext/>
        <w:spacing w:after="0" w:line="250" w:lineRule="auto"/>
      </w:pPr>
      <w:r>
        <w:rPr>
          <w:rFonts w:ascii="Courier New" w:hAnsi="Courier New"/>
          <w:sz w:val="19"/>
        </w:rPr>
        <w:t># All profile containers stop; named data volumes remain</w:t>
      </w:r>
    </w:p>
    <w:p>
      <w:pPr>
        <w:keepNext w:val="0"/>
        <w:spacing w:after="0" w:line="250" w:lineRule="auto"/>
      </w:pPr>
      <w:r>
        <w:rPr>
          <w:rFonts w:ascii="Courier New" w:hAnsi="Courier New"/>
          <w:sz w:val="19"/>
        </w:rPr>
        <w:t>docker compose --profile app down</w:t>
      </w:r>
    </w:p>
    <w:p>
      <w:pPr>
        <w:spacing w:after="40"/>
      </w:pPr>
    </w:p>
    <w:p>
      <w:pPr/>
      <w:r>
        <w:t>Use the same -f override files in later commands for that environment. Adding -v to down removes named volumes and destroys their stored data; it is not a routine repair for a startup error. The temporary container verification workflow uses a separate project name and test volumes before any destructive cleanup.</w:t>
      </w:r>
    </w:p>
    <w:p>
      <w:pPr>
        <w:pStyle w:val="Heading2"/>
      </w:pPr>
      <w:r>
        <w:t>Persistent and temporary storage</w:t>
      </w:r>
    </w:p>
    <w:p>
      <w:pPr/>
      <w:r>
        <w:t>postgres-data is mounted at PostgreSQL's data directory. embedding-cache holds prepared ONNX/tokenizer/model files. The preparation job can write it, while the API mounts it read-only. The model's files are shared on disk, not a live shared in-memory ONNX session. API process restarts reload model memory from those files.</w:t>
      </w:r>
    </w:p>
    <w:p>
      <w:pPr/>
      <w:r>
        <w:t>The API/setup root filesystems are read-only and /tmp is a temporary writable tmpfs. Temporary upload spooling can use that writable area. Source files do not need to be writable during normal operation. Conversation history is in PostgreSQL, not the model cache, image layers, or /tmp. Rebuilding/recreating only the API preserves both named volumes.</w:t>
      </w:r>
    </w:p>
    <w:p>
      <w:pPr/>
      <w:r>
        <w:t>A volume is persistence, not a backup. Accidental volume deletion, database corruption, host failure, and incorrect retention operations can still lose data. Future production operations should define backup/restore testing and retention; the current Compose file does not schedule backups.</w:t>
      </w:r>
    </w:p>
    <w:p>
      <w:pPr>
        <w:pStyle w:val="Heading2"/>
      </w:pPr>
      <w:r>
        <w:t>Networking and credentials</w:t>
      </w:r>
    </w:p>
    <w:p>
      <w:pPr/>
      <w:r>
        <w:t>Inside the Compose network, the database hostname is postgres and its port is 5432. Host development reaches loopback port 55432 by default. 127.0.0.1 inside the API container refers to that container, not the host or database container. Compose uses a container-specific database URL rather than blindly forwarding the host DATABASE_URL.</w:t>
      </w:r>
    </w:p>
    <w:p>
      <w:pPr/>
      <w:r>
        <w:t>The API binds to 0.0.0.0:8000 inside its container, while Compose publishes it to 127.0.0.1 on the host. PostgreSQL is likewise published on host loopback. These bindings match the trusted-local scope. EXPOSE documents the container port; it does not publish that port by itself.</w:t>
      </w:r>
    </w:p>
    <w:p>
      <w:pPr/>
      <w:r>
        <w:t>For host Ollama, Compose configures host.docker.internal and a host-gateway entry. On Linux, the host service may need a reachable bind address as well as the hostname override. Host Python retains its own OLLAMA_BASE_URL; DOCKER_OLLAMA_BASE_URL is the explicit container override.</w:t>
      </w:r>
    </w:p>
    <w:p>
      <w:pPr/>
      <w:r>
        <w:t>API provider credentials are passed at runtime, never baked into the image. They can still be visible to principals with sufficient Docker host/container inspection privileges. The simple Compose environment configuration is not a cloud secret manager. db-init receives only its database setting, and model-prepare receives the cache setting rather than hosted generation credentials.</w:t>
      </w:r>
    </w:p>
    <w:p>
      <w:pPr/>
      <w:r>
        <w:t>Default PostgreSQL credentials are local-development defaults. Changing POSTGRES_PASSWORD in .env does not rotate the password inside an already initialized persistent database. Coordinate an explicit SQL password change and application configuration rather than assuming a recreated container rewrites users.</w:t>
      </w:r>
    </w:p>
    <w:p>
      <w:pPr>
        <w:pStyle w:val="Heading2"/>
      </w:pPr>
      <w:r>
        <w:t>Runtime restrictions and TLS trust</w:t>
      </w:r>
    </w:p>
    <w:p>
      <w:pPr/>
      <w:r>
        <w:t>The application services drop Linux capabilities, prohibit gaining additional privileges, and use a read-only root. api has init=true for process reaping/signal handling and restart=unless-stopped. Its image HEALTHCHECK calls /ready, with interval 30 seconds, timeout 15 seconds, start period 60 seconds, and three retries. An unhealthy container is not automatically restarted merely because restart=unless-stopped exists; that policy concerns process exits.</w:t>
      </w:r>
    </w:p>
    <w:p>
      <w:pPr/>
      <w:r>
        <w:t>compose.ca.yaml mounts a PEM CA bundle as a Compose file secret into model-prepare and api and sets SSL_CERT_FILE. It extends trusted certificate validation without verify=false or image-baked workstation certificates. CA certificate bytes are public trust material, not private keys. Choosing a CA is still a security decision because it determines which certificate chains are trusted. The bundle should include necessary public and organization roots, with private keys kept elsewhere.</w:t>
      </w:r>
    </w:p>
    <w:p>
      <w:pPr/>
      <w:r>
        <w:t>Docker Compose file secrets are a mounted-file mechanism; they do not by themselves provide a vault or encrypted lifecycle. The override requires an existing TLS_CA_BUNDLE path. Certificate expiry/trust failures should be diagnosed as HTTPS configuration errors, not fixed by disabling verification.</w:t>
      </w:r>
    </w:p>
    <w:p>
      <w:pPr/>
      <w:r>
        <w:t>Implementation: compose.yaml, compose.ca.yaml, Dockerfile, .env.example. Operational commands and cache import are in docs/operations.md.</w:t>
      </w:r>
    </w:p>
    <w:p>
      <w:bookmarkStart w:id="21" w:name="chapter_21"/>
      <w:pPr>
        <w:pStyle w:val="Heading1"/>
      </w:pPr>
      <w:r>
        <w:t>21 Health checks testing and continuous integration</w:t>
      </w:r>
      <w:bookmarkEnd w:id="21"/>
    </w:p>
    <w:p>
      <w:pPr>
        <w:pStyle w:val="Heading2"/>
      </w:pPr>
      <w:r>
        <w:t>Two health contracts</w:t>
      </w:r>
    </w:p>
    <w:p>
      <w:pPr/>
      <w:r>
        <w:t>/health returns status=ok without dependency work. /ready opens PostgreSQL, verifies the embedding index configuration, probes required table columns with LIMIT 0, and computes a real cached query embedding. That checks model files, tokenizer, inference, and vector validation. It closes the SQL connection before embedding. Expected SQL/storage/cache errors return a safe 503.</w:t>
      </w:r>
    </w:p>
    <w:p>
      <w:pPr/>
      <w:r>
        <w:t>Readiness does not verify remote credentials, model entitlement, generation availability, answer quality, a writable future transaction, or all stored data. It deliberately avoids paid inference and downloads. Warm readiness checks still perform a small embedding and can contend with other inference because they use the same cached embedder lock.</w:t>
      </w:r>
    </w:p>
    <w:p>
      <w:pPr>
        <w:pStyle w:val="Heading2"/>
      </w:pPr>
      <w:r>
        <w:t>What each test layer proves</w:t>
      </w:r>
    </w:p>
    <w:tbl>
      <w:tblPr>
        <w:tblW w:type="auto" w:w="0"/>
        <w:jc w:val="center"/>
        <w:tblLayout w:type="fixed"/>
        <w:tblLook w:firstColumn="1" w:firstRow="1" w:lastColumn="0" w:lastRow="0" w:noHBand="0" w:noVBand="1" w:val="04A0"/>
      </w:tblPr>
      <w:tblGrid>
        <w:gridCol w:w="2583"/>
        <w:gridCol w:w="3974"/>
        <w:gridCol w:w="3378"/>
      </w:tblGrid>
      <w:tr>
        <w:trPr>
          <w:cantSplit/>
          <w:tblHeader/>
        </w:trPr>
        <w:tc>
          <w:tcPr>
            <w:tcW w:type="dxa" w:w="2583"/>
            <w:vAlign w:val="center"/>
            <w:tcMar>
              <w:top w:w="80" w:type="dxa"/>
              <w:bottom w:w="80" w:type="dxa"/>
              <w:left w:w="100" w:type="dxa"/>
              <w:right w:w="100" w:type="dxa"/>
            </w:tcMar>
            <w:shd w:fill="E7E6E6"/>
          </w:tcPr>
          <w:p>
            <w:pPr>
              <w:keepNext w:val="0"/>
              <w:spacing w:after="0" w:line="254" w:lineRule="auto"/>
            </w:pPr>
            <w:r>
              <w:rPr>
                <w:b/>
                <w:sz w:val="21"/>
              </w:rPr>
              <w:t>Layer and files</w:t>
            </w:r>
          </w:p>
        </w:tc>
        <w:tc>
          <w:tcPr>
            <w:tcW w:type="dxa" w:w="3974"/>
            <w:vAlign w:val="center"/>
            <w:tcMar>
              <w:top w:w="80" w:type="dxa"/>
              <w:bottom w:w="80" w:type="dxa"/>
              <w:left w:w="100" w:type="dxa"/>
              <w:right w:w="100" w:type="dxa"/>
            </w:tcMar>
            <w:shd w:fill="E7E6E6"/>
          </w:tcPr>
          <w:p>
            <w:pPr>
              <w:keepNext w:val="0"/>
              <w:spacing w:after="0" w:line="254" w:lineRule="auto"/>
            </w:pPr>
            <w:r>
              <w:rPr>
                <w:b/>
                <w:sz w:val="21"/>
              </w:rPr>
              <w:t>Actual behavior exercised</w:t>
            </w:r>
          </w:p>
        </w:tc>
        <w:tc>
          <w:tcPr>
            <w:tcW w:type="dxa" w:w="3378"/>
            <w:vAlign w:val="center"/>
            <w:tcMar>
              <w:top w:w="80" w:type="dxa"/>
              <w:bottom w:w="80" w:type="dxa"/>
              <w:left w:w="100" w:type="dxa"/>
              <w:right w:w="100" w:type="dxa"/>
            </w:tcMar>
            <w:shd w:fill="E7E6E6"/>
          </w:tcPr>
          <w:p>
            <w:pPr>
              <w:keepNext w:val="0"/>
              <w:spacing w:after="0" w:line="254" w:lineRule="auto"/>
            </w:pPr>
            <w:r>
              <w:rPr>
                <w:b/>
                <w:sz w:val="21"/>
              </w:rPr>
              <w:t>Deliberate substitute or boundary</w:t>
            </w:r>
          </w:p>
        </w:tc>
      </w:tr>
      <w:tr>
        <w:trPr>
          <w:cantSplit/>
        </w:trPr>
        <w:tc>
          <w:tcPr>
            <w:tcW w:type="dxa" w:w="2583"/>
            <w:vAlign w:val="center"/>
            <w:tcMar>
              <w:top w:w="80" w:type="dxa"/>
              <w:bottom w:w="80" w:type="dxa"/>
              <w:left w:w="100" w:type="dxa"/>
              <w:right w:w="100" w:type="dxa"/>
            </w:tcMar>
          </w:tcPr>
          <w:p>
            <w:pPr>
              <w:keepNext w:val="0"/>
              <w:spacing w:after="0" w:line="254" w:lineRule="auto"/>
            </w:pPr>
            <w:r>
              <w:rPr>
                <w:b w:val="0"/>
                <w:sz w:val="21"/>
              </w:rPr>
              <w:t>Parsing/chunking tests</w:t>
            </w:r>
          </w:p>
        </w:tc>
        <w:tc>
          <w:tcPr>
            <w:tcW w:type="dxa" w:w="3974"/>
            <w:vAlign w:val="center"/>
            <w:tcMar>
              <w:top w:w="80" w:type="dxa"/>
              <w:bottom w:w="80" w:type="dxa"/>
              <w:left w:w="100" w:type="dxa"/>
              <w:right w:w="100" w:type="dxa"/>
            </w:tcMar>
          </w:tcPr>
          <w:p>
            <w:pPr>
              <w:keepNext w:val="0"/>
              <w:spacing w:after="0" w:line="254" w:lineRule="auto"/>
            </w:pPr>
            <w:r>
              <w:rPr>
                <w:b w:val="0"/>
                <w:sz w:val="21"/>
              </w:rPr>
              <w:t>Real TXT/PDF parsing, limits, offsets, IDs</w:t>
            </w:r>
          </w:p>
        </w:tc>
        <w:tc>
          <w:tcPr>
            <w:tcW w:type="dxa" w:w="3378"/>
            <w:vAlign w:val="center"/>
            <w:tcMar>
              <w:top w:w="80" w:type="dxa"/>
              <w:bottom w:w="80" w:type="dxa"/>
              <w:left w:w="100" w:type="dxa"/>
              <w:right w:w="100" w:type="dxa"/>
            </w:tcMar>
          </w:tcPr>
          <w:p>
            <w:pPr>
              <w:keepNext w:val="0"/>
              <w:spacing w:after="0" w:line="254" w:lineRule="auto"/>
            </w:pPr>
            <w:r>
              <w:rPr>
                <w:b w:val="0"/>
                <w:sz w:val="21"/>
              </w:rPr>
              <w:t>Small PDF fixtures constructed in memory</w:t>
            </w:r>
          </w:p>
        </w:tc>
      </w:tr>
      <w:tr>
        <w:trPr>
          <w:cantSplit/>
        </w:trPr>
        <w:tc>
          <w:tcPr>
            <w:tcW w:type="dxa" w:w="2583"/>
            <w:vAlign w:val="center"/>
            <w:tcMar>
              <w:top w:w="80" w:type="dxa"/>
              <w:bottom w:w="80" w:type="dxa"/>
              <w:left w:w="100" w:type="dxa"/>
              <w:right w:w="100" w:type="dxa"/>
            </w:tcMar>
          </w:tcPr>
          <w:p>
            <w:pPr>
              <w:keepNext w:val="0"/>
              <w:spacing w:after="0" w:line="254" w:lineRule="auto"/>
            </w:pPr>
            <w:r>
              <w:rPr>
                <w:b w:val="0"/>
                <w:sz w:val="21"/>
              </w:rPr>
              <w:t>Embedding tests</w:t>
            </w:r>
          </w:p>
        </w:tc>
        <w:tc>
          <w:tcPr>
            <w:tcW w:type="dxa" w:w="3974"/>
            <w:vAlign w:val="center"/>
            <w:tcMar>
              <w:top w:w="80" w:type="dxa"/>
              <w:bottom w:w="80" w:type="dxa"/>
              <w:left w:w="100" w:type="dxa"/>
              <w:right w:w="100" w:type="dxa"/>
            </w:tcMar>
          </w:tcPr>
          <w:p>
            <w:pPr>
              <w:keepNext w:val="0"/>
              <w:spacing w:after="0" w:line="254" w:lineRule="auto"/>
            </w:pPr>
            <w:r>
              <w:rPr>
                <w:b w:val="0"/>
                <w:sz w:val="21"/>
              </w:rPr>
              <w:t>Prefix, tokenizer budget, output validation, cache preparation behavior</w:t>
            </w:r>
          </w:p>
        </w:tc>
        <w:tc>
          <w:tcPr>
            <w:tcW w:type="dxa" w:w="3378"/>
            <w:vAlign w:val="center"/>
            <w:tcMar>
              <w:top w:w="80" w:type="dxa"/>
              <w:bottom w:w="80" w:type="dxa"/>
              <w:left w:w="100" w:type="dxa"/>
              <w:right w:w="100" w:type="dxa"/>
            </w:tcMar>
          </w:tcPr>
          <w:p>
            <w:pPr>
              <w:keepNext w:val="0"/>
              <w:spacing w:after="0" w:line="254" w:lineRule="auto"/>
            </w:pPr>
            <w:r>
              <w:rPr>
                <w:b w:val="0"/>
                <w:sz w:val="21"/>
              </w:rPr>
              <w:t>Fake model adapters; no required weight download</w:t>
            </w:r>
          </w:p>
        </w:tc>
      </w:tr>
      <w:tr>
        <w:trPr>
          <w:cantSplit/>
        </w:trPr>
        <w:tc>
          <w:tcPr>
            <w:tcW w:type="dxa" w:w="2583"/>
            <w:vAlign w:val="center"/>
            <w:tcMar>
              <w:top w:w="80" w:type="dxa"/>
              <w:bottom w:w="80" w:type="dxa"/>
              <w:left w:w="100" w:type="dxa"/>
              <w:right w:w="100" w:type="dxa"/>
            </w:tcMar>
          </w:tcPr>
          <w:p>
            <w:pPr>
              <w:keepNext w:val="0"/>
              <w:spacing w:after="0" w:line="254" w:lineRule="auto"/>
            </w:pPr>
            <w:r>
              <w:rPr>
                <w:b w:val="0"/>
                <w:sz w:val="21"/>
              </w:rPr>
              <w:t>Retrieval and API tests</w:t>
            </w:r>
          </w:p>
        </w:tc>
        <w:tc>
          <w:tcPr>
            <w:tcW w:type="dxa" w:w="3974"/>
            <w:vAlign w:val="center"/>
            <w:tcMar>
              <w:top w:w="80" w:type="dxa"/>
              <w:bottom w:w="80" w:type="dxa"/>
              <w:left w:w="100" w:type="dxa"/>
              <w:right w:w="100" w:type="dxa"/>
            </w:tcMar>
          </w:tcPr>
          <w:p>
            <w:pPr>
              <w:keepNext w:val="0"/>
              <w:spacing w:after="0" w:line="254" w:lineRule="auto"/>
            </w:pPr>
            <w:r>
              <w:rPr>
                <w:b w:val="0"/>
                <w:sz w:val="21"/>
              </w:rPr>
              <w:t>Orchestration, filters, HTTP contracts</w:t>
            </w:r>
          </w:p>
        </w:tc>
        <w:tc>
          <w:tcPr>
            <w:tcW w:type="dxa" w:w="3378"/>
            <w:vAlign w:val="center"/>
            <w:tcMar>
              <w:top w:w="80" w:type="dxa"/>
              <w:bottom w:w="80" w:type="dxa"/>
              <w:left w:w="100" w:type="dxa"/>
              <w:right w:w="100" w:type="dxa"/>
            </w:tcMar>
          </w:tcPr>
          <w:p>
            <w:pPr>
              <w:keepNext w:val="0"/>
              <w:spacing w:after="0" w:line="254" w:lineRule="auto"/>
            </w:pPr>
            <w:r>
              <w:rPr>
                <w:b w:val="0"/>
                <w:sz w:val="21"/>
              </w:rPr>
              <w:t>Injected fake providers/stores where appropriate</w:t>
            </w:r>
          </w:p>
        </w:tc>
      </w:tr>
      <w:tr>
        <w:trPr>
          <w:cantSplit/>
        </w:trPr>
        <w:tc>
          <w:tcPr>
            <w:tcW w:type="dxa" w:w="2583"/>
            <w:vAlign w:val="center"/>
            <w:tcMar>
              <w:top w:w="80" w:type="dxa"/>
              <w:bottom w:w="80" w:type="dxa"/>
              <w:left w:w="100" w:type="dxa"/>
              <w:right w:w="100" w:type="dxa"/>
            </w:tcMar>
          </w:tcPr>
          <w:p>
            <w:pPr>
              <w:keepNext w:val="0"/>
              <w:spacing w:after="0" w:line="254" w:lineRule="auto"/>
            </w:pPr>
            <w:r>
              <w:rPr>
                <w:b w:val="0"/>
                <w:sz w:val="21"/>
              </w:rPr>
              <w:t>Provider protocol tests</w:t>
            </w:r>
          </w:p>
        </w:tc>
        <w:tc>
          <w:tcPr>
            <w:tcW w:type="dxa" w:w="3974"/>
            <w:vAlign w:val="center"/>
            <w:tcMar>
              <w:top w:w="80" w:type="dxa"/>
              <w:bottom w:w="80" w:type="dxa"/>
              <w:left w:w="100" w:type="dxa"/>
              <w:right w:w="100" w:type="dxa"/>
            </w:tcMar>
          </w:tcPr>
          <w:p>
            <w:pPr>
              <w:keepNext w:val="0"/>
              <w:spacing w:after="0" w:line="254" w:lineRule="auto"/>
            </w:pPr>
            <w:r>
              <w:rPr>
                <w:b w:val="0"/>
                <w:sz w:val="21"/>
              </w:rPr>
              <w:t>Request envelopes, schema checks, refusals, timeouts, native tools</w:t>
            </w:r>
          </w:p>
        </w:tc>
        <w:tc>
          <w:tcPr>
            <w:tcW w:type="dxa" w:w="3378"/>
            <w:vAlign w:val="center"/>
            <w:tcMar>
              <w:top w:w="80" w:type="dxa"/>
              <w:bottom w:w="80" w:type="dxa"/>
              <w:left w:w="100" w:type="dxa"/>
              <w:right w:w="100" w:type="dxa"/>
            </w:tcMar>
          </w:tcPr>
          <w:p>
            <w:pPr>
              <w:keepNext w:val="0"/>
              <w:spacing w:after="0" w:line="254" w:lineRule="auto"/>
            </w:pPr>
            <w:r>
              <w:rPr>
                <w:b w:val="0"/>
                <w:sz w:val="21"/>
              </w:rPr>
              <w:t>Mock HTTP transports, not paid model inference</w:t>
            </w:r>
          </w:p>
        </w:tc>
      </w:tr>
      <w:tr>
        <w:trPr>
          <w:cantSplit/>
        </w:trPr>
        <w:tc>
          <w:tcPr>
            <w:tcW w:type="dxa" w:w="2583"/>
            <w:vAlign w:val="center"/>
            <w:tcMar>
              <w:top w:w="80" w:type="dxa"/>
              <w:bottom w:w="80" w:type="dxa"/>
              <w:left w:w="100" w:type="dxa"/>
              <w:right w:w="100" w:type="dxa"/>
            </w:tcMar>
          </w:tcPr>
          <w:p>
            <w:pPr>
              <w:keepNext w:val="0"/>
              <w:spacing w:after="0" w:line="254" w:lineRule="auto"/>
            </w:pPr>
            <w:r>
              <w:rPr>
                <w:b w:val="0"/>
                <w:sz w:val="21"/>
              </w:rPr>
              <w:t>Agent/tool/memory tests</w:t>
            </w:r>
          </w:p>
        </w:tc>
        <w:tc>
          <w:tcPr>
            <w:tcW w:type="dxa" w:w="3974"/>
            <w:vAlign w:val="center"/>
            <w:tcMar>
              <w:top w:w="80" w:type="dxa"/>
              <w:bottom w:w="80" w:type="dxa"/>
              <w:left w:w="100" w:type="dxa"/>
              <w:right w:w="100" w:type="dxa"/>
            </w:tcMar>
          </w:tcPr>
          <w:p>
            <w:pPr>
              <w:keepNext w:val="0"/>
              <w:spacing w:after="0" w:line="254" w:lineRule="auto"/>
            </w:pPr>
            <w:r>
              <w:rPr>
                <w:b w:val="0"/>
                <w:sz w:val="21"/>
              </w:rPr>
              <w:t>Real graph routing, calculator execution, rewrite/history boundaries</w:t>
            </w:r>
          </w:p>
        </w:tc>
        <w:tc>
          <w:tcPr>
            <w:tcW w:type="dxa" w:w="3378"/>
            <w:vAlign w:val="center"/>
            <w:tcMar>
              <w:top w:w="80" w:type="dxa"/>
              <w:bottom w:w="80" w:type="dxa"/>
              <w:left w:w="100" w:type="dxa"/>
              <w:right w:w="100" w:type="dxa"/>
            </w:tcMar>
          </w:tcPr>
          <w:p>
            <w:pPr>
              <w:keepNext w:val="0"/>
              <w:spacing w:after="0" w:line="254" w:lineRule="auto"/>
            </w:pPr>
            <w:r>
              <w:rPr>
                <w:b w:val="0"/>
                <w:sz w:val="21"/>
              </w:rPr>
              <w:t>Deterministic generation/retrieval collaborators</w:t>
            </w:r>
          </w:p>
        </w:tc>
      </w:tr>
      <w:tr>
        <w:trPr>
          <w:cantSplit/>
        </w:trPr>
        <w:tc>
          <w:tcPr>
            <w:tcW w:type="dxa" w:w="2583"/>
            <w:vAlign w:val="center"/>
            <w:tcMar>
              <w:top w:w="80" w:type="dxa"/>
              <w:bottom w:w="80" w:type="dxa"/>
              <w:left w:w="100" w:type="dxa"/>
              <w:right w:w="100" w:type="dxa"/>
            </w:tcMar>
          </w:tcPr>
          <w:p>
            <w:pPr>
              <w:keepNext w:val="0"/>
              <w:spacing w:after="0" w:line="254" w:lineRule="auto"/>
            </w:pPr>
            <w:r>
              <w:rPr>
                <w:b w:val="0"/>
                <w:sz w:val="21"/>
              </w:rPr>
              <w:t>PostgreSQL integration</w:t>
            </w:r>
          </w:p>
        </w:tc>
        <w:tc>
          <w:tcPr>
            <w:tcW w:type="dxa" w:w="3974"/>
            <w:vAlign w:val="center"/>
            <w:tcMar>
              <w:top w:w="80" w:type="dxa"/>
              <w:bottom w:w="80" w:type="dxa"/>
              <w:left w:w="100" w:type="dxa"/>
              <w:right w:w="100" w:type="dxa"/>
            </w:tcMar>
          </w:tcPr>
          <w:p>
            <w:pPr>
              <w:keepNext w:val="0"/>
              <w:spacing w:after="0" w:line="254" w:lineRule="auto"/>
            </w:pPr>
            <w:r>
              <w:rPr>
                <w:b w:val="0"/>
                <w:sz w:val="21"/>
              </w:rPr>
              <w:t>Real SQL ranking, rollback, persistence, conflicts, and migrations</w:t>
            </w:r>
          </w:p>
        </w:tc>
        <w:tc>
          <w:tcPr>
            <w:tcW w:type="dxa" w:w="3378"/>
            <w:vAlign w:val="center"/>
            <w:tcMar>
              <w:top w:w="80" w:type="dxa"/>
              <w:bottom w:w="80" w:type="dxa"/>
              <w:left w:w="100" w:type="dxa"/>
              <w:right w:w="100" w:type="dxa"/>
            </w:tcMar>
          </w:tcPr>
          <w:p>
            <w:pPr>
              <w:keepNext w:val="0"/>
              <w:spacing w:after="0" w:line="254" w:lineRule="auto"/>
            </w:pPr>
            <w:r>
              <w:rPr>
                <w:b w:val="0"/>
                <w:sz w:val="21"/>
              </w:rPr>
              <w:t>Dedicated database whose name ends in _test</w:t>
            </w:r>
          </w:p>
        </w:tc>
      </w:tr>
      <w:tr>
        <w:trPr>
          <w:cantSplit/>
        </w:trPr>
        <w:tc>
          <w:tcPr>
            <w:tcW w:type="dxa" w:w="2583"/>
            <w:vAlign w:val="center"/>
            <w:tcMar>
              <w:top w:w="80" w:type="dxa"/>
              <w:bottom w:w="80" w:type="dxa"/>
              <w:left w:w="100" w:type="dxa"/>
              <w:right w:w="100" w:type="dxa"/>
            </w:tcMar>
          </w:tcPr>
          <w:p>
            <w:pPr>
              <w:keepNext w:val="0"/>
              <w:spacing w:after="0" w:line="254" w:lineRule="auto"/>
            </w:pPr>
            <w:r>
              <w:rPr>
                <w:b w:val="0"/>
                <w:sz w:val="21"/>
              </w:rPr>
              <w:t>Browser workflow</w:t>
            </w:r>
          </w:p>
        </w:tc>
        <w:tc>
          <w:tcPr>
            <w:tcW w:type="dxa" w:w="3974"/>
            <w:vAlign w:val="center"/>
            <w:tcMar>
              <w:top w:w="80" w:type="dxa"/>
              <w:bottom w:w="80" w:type="dxa"/>
              <w:left w:w="100" w:type="dxa"/>
              <w:right w:w="100" w:type="dxa"/>
            </w:tcMar>
          </w:tcPr>
          <w:p>
            <w:pPr>
              <w:keepNext w:val="0"/>
              <w:spacing w:after="0" w:line="254" w:lineRule="auto"/>
            </w:pPr>
            <w:r>
              <w:rPr>
                <w:b w:val="0"/>
                <w:sz w:val="21"/>
              </w:rPr>
              <w:t>Real UI/HTTP/graph/PostgreSQL and session switching</w:t>
            </w:r>
          </w:p>
        </w:tc>
        <w:tc>
          <w:tcPr>
            <w:tcW w:type="dxa" w:w="3378"/>
            <w:vAlign w:val="center"/>
            <w:tcMar>
              <w:top w:w="80" w:type="dxa"/>
              <w:bottom w:w="80" w:type="dxa"/>
              <w:left w:w="100" w:type="dxa"/>
              <w:right w:w="100" w:type="dxa"/>
            </w:tcMar>
          </w:tcPr>
          <w:p>
            <w:pPr>
              <w:keepNext w:val="0"/>
              <w:spacing w:after="0" w:line="254" w:lineRule="auto"/>
            </w:pPr>
            <w:r>
              <w:rPr>
                <w:b w:val="0"/>
                <w:sz w:val="21"/>
              </w:rPr>
              <w:t>Deterministic embedding/LLM adapters</w:t>
            </w:r>
          </w:p>
        </w:tc>
      </w:tr>
      <w:tr>
        <w:trPr>
          <w:cantSplit/>
        </w:trPr>
        <w:tc>
          <w:tcPr>
            <w:tcW w:type="dxa" w:w="2583"/>
            <w:vAlign w:val="center"/>
            <w:tcMar>
              <w:top w:w="80" w:type="dxa"/>
              <w:bottom w:w="80" w:type="dxa"/>
              <w:left w:w="100" w:type="dxa"/>
              <w:right w:w="100" w:type="dxa"/>
            </w:tcMar>
          </w:tcPr>
          <w:p>
            <w:pPr>
              <w:keepNext w:val="0"/>
              <w:spacing w:after="0" w:line="254" w:lineRule="auto"/>
            </w:pPr>
            <w:r>
              <w:rPr>
                <w:b w:val="0"/>
                <w:sz w:val="21"/>
              </w:rPr>
              <w:t>Container workflow</w:t>
            </w:r>
          </w:p>
        </w:tc>
        <w:tc>
          <w:tcPr>
            <w:tcW w:type="dxa" w:w="3974"/>
            <w:vAlign w:val="center"/>
            <w:tcMar>
              <w:top w:w="80" w:type="dxa"/>
              <w:bottom w:w="80" w:type="dxa"/>
              <w:left w:w="100" w:type="dxa"/>
              <w:right w:w="100" w:type="dxa"/>
            </w:tcMar>
          </w:tcPr>
          <w:p>
            <w:pPr>
              <w:keepNext w:val="0"/>
              <w:spacing w:after="0" w:line="254" w:lineRule="auto"/>
            </w:pPr>
            <w:r>
              <w:rPr>
                <w:b w:val="0"/>
                <w:sz w:val="21"/>
              </w:rPr>
              <w:t>Real local BGE embeddings, SQL, packaged API, provider HTTP, and persistence</w:t>
            </w:r>
          </w:p>
        </w:tc>
        <w:tc>
          <w:tcPr>
            <w:tcW w:type="dxa" w:w="3378"/>
            <w:vAlign w:val="center"/>
            <w:tcMar>
              <w:top w:w="80" w:type="dxa"/>
              <w:bottom w:w="80" w:type="dxa"/>
              <w:left w:w="100" w:type="dxa"/>
              <w:right w:w="100" w:type="dxa"/>
            </w:tcMar>
          </w:tcPr>
          <w:p>
            <w:pPr>
              <w:keepNext w:val="0"/>
              <w:spacing w:after="0" w:line="254" w:lineRule="auto"/>
            </w:pPr>
            <w:r>
              <w:rPr>
                <w:b w:val="0"/>
                <w:sz w:val="21"/>
              </w:rPr>
              <w:t>Deterministic Ollama endpoint on the test network</w:t>
            </w:r>
          </w:p>
        </w:tc>
      </w:tr>
    </w:tbl>
    <w:p>
      <w:pPr>
        <w:spacing w:after="40"/>
      </w:pPr>
    </w:p>
    <w:p>
      <w:pPr/>
      <w:r>
        <w:t>The _test guard matters because some integration tests deliberately delete document rows to isolate cases. Browser checks create/delete their own test records; they must not run concurrently against the database used by the integration suite. The container checker additionally confirms that the HTTP API and supplied test SQL URL refer to the same database before HTTP mutations.</w:t>
      </w:r>
    </w:p>
    <w:p>
      <w:pPr/>
      <w:r>
        <w:t>The prior full local milestone run passed 337 tests with a dedicated SQL test database, along with browser and container workflows. This is a verification snapshot, not a claim of 100 percent coverage or measured live-model correctness. For a current count, run the suite in the chosen environment. A green pipeline with deterministic models does not prove that a newly selected hosted model accepts the required protocol.</w:t>
      </w:r>
    </w:p>
    <w:p>
      <w:pPr>
        <w:pStyle w:val="Heading2"/>
      </w:pPr>
      <w:r>
        <w:t>CI pipeline</w:t>
      </w:r>
    </w:p>
    <w:p>
      <w:pPr/>
      <w:r>
        <w:t>GitHub Actions is triggered by pushes to main, pull requests, and manual dispatch. The test job uses Python 3.13 and a pgvector PostgreSQL service, installs constrained application/dev/browser dependencies, runs pip check and the full pytest suite, runs the Chrome browser check, and builds a wheel. The separate container job validates Compose, builds the image, checks runtime dependency compatibility, and asserts non-root execution.</w:t>
      </w:r>
    </w:p>
    <w:p>
      <w:pPr/>
      <w:r>
        <w:t>The ordinary CI container job does not run the complete real-embedding container workflow; that is the separate reproducible local checker. The Actions configuration uses official action commit hashes, read-only repository permissions, no persisted checkout credentials, and concurrency cancellation for superseded runs. Read the actual GitHub run before claiming the published pipeline is green; a workflow definition alone is not a successful hosted run.</w:t>
      </w:r>
    </w:p>
    <w:p>
      <w:pPr>
        <w:keepNext/>
        <w:spacing w:after="0" w:line="250" w:lineRule="auto"/>
      </w:pPr>
      <w:r>
        <w:rPr>
          <w:rFonts w:ascii="Courier New" w:hAnsi="Courier New"/>
          <w:sz w:val="19"/>
        </w:rPr>
        <w:t>python -m pip install -c requirements.lock -e '.[dev]'</w:t>
      </w:r>
    </w:p>
    <w:p>
      <w:pPr>
        <w:keepNext/>
        <w:spacing w:after="0" w:line="250" w:lineRule="auto"/>
      </w:pPr>
      <w:r>
        <w:rPr>
          <w:rFonts w:ascii="Courier New" w:hAnsi="Courier New"/>
          <w:sz w:val="19"/>
        </w:rPr>
        <w:t>python -m pytest -q</w:t>
      </w:r>
    </w:p>
    <w:p>
      <w:pPr>
        <w:keepNext/>
        <w:spacing w:after="0" w:line="250" w:lineRule="auto"/>
      </w:pPr>
      <w:r>
        <w:rPr>
          <w:rFonts w:ascii="Courier New" w:hAnsi="Courier New"/>
          <w:sz w:val="19"/>
        </w:rPr>
        <w:t xml:space="preserve"> </w:t>
      </w:r>
    </w:p>
    <w:p>
      <w:pPr>
        <w:keepNext/>
        <w:spacing w:after="0" w:line="250" w:lineRule="auto"/>
      </w:pPr>
      <w:r>
        <w:rPr>
          <w:rFonts w:ascii="Courier New" w:hAnsi="Courier New"/>
          <w:sz w:val="19"/>
        </w:rPr>
        <w:t># Requires the dedicated test database and adjusted local credentials</w:t>
      </w:r>
    </w:p>
    <w:p>
      <w:pPr>
        <w:keepNext/>
        <w:spacing w:after="0" w:line="250" w:lineRule="auto"/>
      </w:pPr>
      <w:r>
        <w:rPr>
          <w:rFonts w:ascii="Courier New" w:hAnsi="Courier New"/>
          <w:sz w:val="19"/>
        </w:rPr>
        <w:t>TEST_DATABASE_URL=postgresql://rag:rag_local_dev@127.0.0.1:55432/agentic_rag_test \</w:t>
      </w:r>
    </w:p>
    <w:p>
      <w:pPr>
        <w:keepNext w:val="0"/>
        <w:spacing w:after="0" w:line="250" w:lineRule="auto"/>
      </w:pPr>
      <w:r>
        <w:rPr>
          <w:rFonts w:ascii="Courier New" w:hAnsi="Courier New"/>
          <w:sz w:val="19"/>
        </w:rPr>
        <w:t xml:space="preserve">  python -m pytest -q</w:t>
      </w:r>
    </w:p>
    <w:p>
      <w:pPr>
        <w:spacing w:after="40"/>
      </w:pPr>
    </w:p>
    <w:p>
      <w:pPr/>
      <w:r>
        <w:t>Implementation: tests/, tests/ui_browser_check.py, tests/container_check.py, tests/compose.check.yaml, .github/workflows/ci.yml.</w:t>
      </w:r>
    </w:p>
    <w:p>
      <w:bookmarkStart w:id="22" w:name="chapter_22"/>
      <w:pPr>
        <w:pStyle w:val="Heading1"/>
      </w:pPr>
      <w:r>
        <w:t>22 Dependency management and package delivery</w:t>
      </w:r>
      <w:bookmarkEnd w:id="22"/>
    </w:p>
    <w:p>
      <w:pPr/>
      <w:r>
        <w:t>pyproject.toml declares the package, Python range, direct dependency ranges, optional test extras, build backend, and pytest configuration. requirements.lock is a constraints file containing the resolved runtime/dev/browser dependency versions. It is used with pip -c; it does not mean every listed package should be installed in a runtime container.</w:t>
      </w:r>
    </w:p>
    <w:p>
      <w:pPr/>
      <w:r>
        <w:t>A requirement selects a package for installation; a constraint restricts the version if that package is needed. The Docker build extracts direct runtime requirements and constrains their dependencies, omitting pytest/Playwright extras. Host development uses an editable install so source edits are reflected without reinstalling the package on every change. A wheel is a distributable package; Docker installs the application normally instead of relying on an editable development source mount.</w:t>
      </w:r>
    </w:p>
    <w:p>
      <w:pPr/>
      <w:r>
        <w:t>Hatchling includes src/agentic_rag_assistant, which holds schema.sql and static assets. importlib.resources reads the packaged schema, and web.py resolves the static directory relative to the installed module. This keeps SQL/UI resources available when only the installed package exists. The src layout discourages accidentally importing repository files that would not be packaged.</w:t>
      </w:r>
    </w:p>
    <w:p>
      <w:pPr/>
      <w:r>
        <w:t>Constraints are not cryptographic integrity verification. OS packages/model artifacts have their own provenance and platform support. Before refreshing dependencies, review version changes, compatibility, native wheels, tests, and container behavior. The Python 3.13 package declaration is deliberate and should be checked before choosing an interpreter.</w:t>
      </w:r>
    </w:p>
    <w:p>
      <w:pPr/>
      <w:r>
        <w:t>.gitignore omits the project's virtual environment, bytecode, pytest cache, downloaded embeddings, local certificate cache, and private environment files, while retaining .env.example. Configuration examples must contain placeholders/development defaults rather than real keys. Small commits should describe one observable change and its verification; publishing and releases should preserve a reviewable history.</w:t>
      </w:r>
    </w:p>
    <w:p>
      <w:pPr/>
      <w:r>
        <w:t>Implementation: pyproject.toml, requirements.lock, .gitignore, Dockerfile, docs/development.md.</w:t>
      </w:r>
    </w:p>
    <w:p>
      <w:bookmarkStart w:id="23" w:name="chapter_23"/>
      <w:pPr>
        <w:pStyle w:val="Heading1"/>
      </w:pPr>
      <w:r>
        <w:t>23 Performance scaling and cost reasoning</w:t>
      </w:r>
      <w:bookmarkEnd w:id="23"/>
    </w:p>
    <w:p>
      <w:pPr/>
      <w:r>
        <w:t>An indexing request pays parsing, token counting, local inference over all chunks, and SQL replacement costs. Asking pays one query embedding, vector ranking, optional history rewriting, optional tool selection, answer generation, validation, and optional save. Retrieval and generation are separate latency/cost stages. Local generation removes per-request hosted inference billing, but still consumes machine time, memory, and energy.</w:t>
      </w:r>
    </w:p>
    <w:p>
      <w:pPr/>
      <w:r>
        <w:t>The vector representation has 384 coordinates. At four bytes per single-precision coordinate, coordinates alone are about 1,536 bytes per passage; actual database rows add type/storage overhead, text, metadata, and indexes. This is a capacity teaching estimate, not a measured PostgreSQL relation size or memory footprint for the complete embedding model.</w:t>
      </w:r>
    </w:p>
    <w:p>
      <w:pPr/>
      <w:r>
        <w:t>Without a vector index, exact ranking must compare relevant candidates; its cost grows with candidate count and dimensionality. With a document filter the candidate set is smaller, subject to PostgreSQL's plan. No throughput/latency benchmark or maximum safe corpus size is provided. Measure EXPLAIN ANALYZE and staged load tests before proposing HNSW, pooling, more workers, or an ingestion queue.</w:t>
      </w:r>
    </w:p>
    <w:p>
      <w:pPr/>
      <w:r>
        <w:t>The cached embedder reduces repeated model loading; its lock limits per-process parallel inference. Multiple process workers load multiple models. Each store operation opens a connection, and each provider call constructs a client; pooling could reduce overhead but changes resource lifecycle and must be bounded. Long PDF extraction runs in threads without an isolated parser process; a hostile public workload needs a stronger design.</w:t>
      </w:r>
    </w:p>
    <w:p>
      <w:pPr/>
      <w:r>
        <w:t>Tools can add a model selection call even when no calculator runs. Follow-ups add rewriting even if the current question already stands alone, because the graph routes on nonempty history rather than an initial deterministic follow-up classifier. There are no automatic retries, but a manual retry can duplicate paid work. Output token limits bound requested generation, not total prompt tokens, application latency, or billing across all calls.</w:t>
      </w:r>
    </w:p>
    <w:p>
      <w:pPr/>
      <w:r>
        <w:t>Future metrics should separate parse, embedding, SQL retrieval, rewrite, tool selection, generation, validation, and save times; count tokens/calls without logging private content; and track failures, concurrency conflicts, cache warm-up, and index size. A request log duration is a useful starting point, not a retrieval/LLM tracing system.</w:t>
      </w:r>
    </w:p>
    <w:p>
      <w:bookmarkStart w:id="24" w:name="chapter_24"/>
      <w:pPr>
        <w:pStyle w:val="Heading1"/>
      </w:pPr>
      <w:r>
        <w:t>24 Troubleshooting by stage</w:t>
      </w:r>
      <w:bookmarkEnd w:id="24"/>
    </w:p>
    <w:p>
      <w:pPr>
        <w:pStyle w:val="Heading2"/>
      </w:pPr>
      <w:r>
        <w:t>Establish which layer is failing</w:t>
      </w:r>
    </w:p>
    <w:p>
      <w:pPr/>
      <w:r>
        <w:t>Start with /health, then /ready, then /search, then /ask. A healthy process with failed readiness points to PostgreSQL/schema/cache. Successful search with failed asking points toward provider configuration, generation protocol, tool selection, rewrite, or save. A previous successful answer does not prove a later model route or changed token will work.</w:t>
      </w:r>
    </w:p>
    <w:p>
      <w:pPr>
        <w:keepNext/>
        <w:spacing w:after="0" w:line="250" w:lineRule="auto"/>
      </w:pPr>
      <w:r>
        <w:rPr>
          <w:rFonts w:ascii="Courier New" w:hAnsi="Courier New"/>
          <w:sz w:val="19"/>
        </w:rPr>
        <w:t>curl --fail-with-body http://127.0.0.1:8000/health</w:t>
      </w:r>
    </w:p>
    <w:p>
      <w:pPr>
        <w:keepNext/>
        <w:spacing w:after="0" w:line="250" w:lineRule="auto"/>
      </w:pPr>
      <w:r>
        <w:rPr>
          <w:rFonts w:ascii="Courier New" w:hAnsi="Courier New"/>
          <w:sz w:val="19"/>
        </w:rPr>
        <w:t>curl --fail-with-body http://127.0.0.1:8000/ready</w:t>
      </w:r>
    </w:p>
    <w:p>
      <w:pPr>
        <w:keepNext/>
        <w:spacing w:after="0" w:line="250" w:lineRule="auto"/>
      </w:pPr>
      <w:r>
        <w:rPr>
          <w:rFonts w:ascii="Courier New" w:hAnsi="Courier New"/>
          <w:sz w:val="19"/>
        </w:rPr>
        <w:t xml:space="preserve"> </w:t>
      </w:r>
    </w:p>
    <w:p>
      <w:pPr>
        <w:keepNext/>
        <w:spacing w:after="0" w:line="250" w:lineRule="auto"/>
      </w:pPr>
      <w:r>
        <w:rPr>
          <w:rFonts w:ascii="Courier New" w:hAnsi="Courier New"/>
          <w:sz w:val="19"/>
        </w:rPr>
        <w:t>docker compose --profile app ps -a</w:t>
      </w:r>
    </w:p>
    <w:p>
      <w:pPr>
        <w:keepNext w:val="0"/>
        <w:spacing w:after="0" w:line="250" w:lineRule="auto"/>
      </w:pPr>
      <w:r>
        <w:rPr>
          <w:rFonts w:ascii="Courier New" w:hAnsi="Courier New"/>
          <w:sz w:val="19"/>
        </w:rPr>
        <w:t>docker compose logs --tail=100 api db-init model-prepare</w:t>
      </w:r>
    </w:p>
    <w:p>
      <w:pPr>
        <w:spacing w:after="40"/>
      </w:pPr>
    </w:p>
    <w:p>
      <w:pPr/>
      <w:r>
        <w:t>For the CA environment, include -f compose.yaml -f compose.ca.yaml consistently. Avoid posting expanded Compose configuration, .env content, raw provider headers, database URLs with private passwords, or Docker environment dumps in support messages. Prefer safe status/error details and the server-generated request ID.</w:t>
      </w:r>
    </w:p>
    <w:tbl>
      <w:tblPr>
        <w:tblW w:type="auto" w:w="0"/>
        <w:jc w:val="center"/>
        <w:tblLayout w:type="fixed"/>
        <w:tblLook w:firstColumn="1" w:firstRow="1" w:lastColumn="0" w:lastRow="0" w:noHBand="0" w:noVBand="1" w:val="04A0"/>
      </w:tblPr>
      <w:tblGrid>
        <w:gridCol w:w="2583"/>
        <w:gridCol w:w="3974"/>
        <w:gridCol w:w="3378"/>
      </w:tblGrid>
      <w:tr>
        <w:trPr>
          <w:cantSplit/>
          <w:tblHeader/>
        </w:trPr>
        <w:tc>
          <w:tcPr>
            <w:tcW w:type="dxa" w:w="2583"/>
            <w:vAlign w:val="center"/>
            <w:tcMar>
              <w:top w:w="80" w:type="dxa"/>
              <w:bottom w:w="80" w:type="dxa"/>
              <w:left w:w="100" w:type="dxa"/>
              <w:right w:w="100" w:type="dxa"/>
            </w:tcMar>
            <w:shd w:fill="E7E6E6"/>
          </w:tcPr>
          <w:p>
            <w:pPr>
              <w:keepNext w:val="0"/>
              <w:spacing w:after="0" w:line="254" w:lineRule="auto"/>
            </w:pPr>
            <w:r>
              <w:rPr>
                <w:b/>
                <w:sz w:val="21"/>
              </w:rPr>
              <w:t>Symptom</w:t>
            </w:r>
          </w:p>
        </w:tc>
        <w:tc>
          <w:tcPr>
            <w:tcW w:type="dxa" w:w="3974"/>
            <w:vAlign w:val="center"/>
            <w:tcMar>
              <w:top w:w="80" w:type="dxa"/>
              <w:bottom w:w="80" w:type="dxa"/>
              <w:left w:w="100" w:type="dxa"/>
              <w:right w:w="100" w:type="dxa"/>
            </w:tcMar>
            <w:shd w:fill="E7E6E6"/>
          </w:tcPr>
          <w:p>
            <w:pPr>
              <w:keepNext w:val="0"/>
              <w:spacing w:after="0" w:line="254" w:lineRule="auto"/>
            </w:pPr>
            <w:r>
              <w:rPr>
                <w:b/>
                <w:sz w:val="21"/>
              </w:rPr>
              <w:t>Likely layer</w:t>
            </w:r>
          </w:p>
        </w:tc>
        <w:tc>
          <w:tcPr>
            <w:tcW w:type="dxa" w:w="3378"/>
            <w:vAlign w:val="center"/>
            <w:tcMar>
              <w:top w:w="80" w:type="dxa"/>
              <w:bottom w:w="80" w:type="dxa"/>
              <w:left w:w="100" w:type="dxa"/>
              <w:right w:w="100" w:type="dxa"/>
            </w:tcMar>
            <w:shd w:fill="E7E6E6"/>
          </w:tcPr>
          <w:p>
            <w:pPr>
              <w:keepNext w:val="0"/>
              <w:spacing w:after="0" w:line="254" w:lineRule="auto"/>
            </w:pPr>
            <w:r>
              <w:rPr>
                <w:b/>
                <w:sz w:val="21"/>
              </w:rPr>
              <w:t>First useful check</w:t>
            </w:r>
          </w:p>
        </w:tc>
      </w:tr>
      <w:tr>
        <w:trPr>
          <w:cantSplit/>
        </w:trPr>
        <w:tc>
          <w:tcPr>
            <w:tcW w:type="dxa" w:w="2583"/>
            <w:vAlign w:val="center"/>
            <w:tcMar>
              <w:top w:w="80" w:type="dxa"/>
              <w:bottom w:w="80" w:type="dxa"/>
              <w:left w:w="100" w:type="dxa"/>
              <w:right w:w="100" w:type="dxa"/>
            </w:tcMar>
          </w:tcPr>
          <w:p>
            <w:pPr>
              <w:keepNext w:val="0"/>
              <w:spacing w:after="0" w:line="254" w:lineRule="auto"/>
            </w:pPr>
            <w:r>
              <w:rPr>
                <w:b w:val="0"/>
                <w:sz w:val="21"/>
              </w:rPr>
              <w:t>/health unreachable</w:t>
            </w:r>
          </w:p>
        </w:tc>
        <w:tc>
          <w:tcPr>
            <w:tcW w:type="dxa" w:w="3974"/>
            <w:vAlign w:val="center"/>
            <w:tcMar>
              <w:top w:w="80" w:type="dxa"/>
              <w:bottom w:w="80" w:type="dxa"/>
              <w:left w:w="100" w:type="dxa"/>
              <w:right w:w="100" w:type="dxa"/>
            </w:tcMar>
          </w:tcPr>
          <w:p>
            <w:pPr>
              <w:keepNext w:val="0"/>
              <w:spacing w:after="0" w:line="254" w:lineRule="auto"/>
            </w:pPr>
            <w:r>
              <w:rPr>
                <w:b w:val="0"/>
                <w:sz w:val="21"/>
              </w:rPr>
              <w:t>Process, port, or network</w:t>
            </w:r>
          </w:p>
        </w:tc>
        <w:tc>
          <w:tcPr>
            <w:tcW w:type="dxa" w:w="3378"/>
            <w:vAlign w:val="center"/>
            <w:tcMar>
              <w:top w:w="80" w:type="dxa"/>
              <w:bottom w:w="80" w:type="dxa"/>
              <w:left w:w="100" w:type="dxa"/>
              <w:right w:w="100" w:type="dxa"/>
            </w:tcMar>
          </w:tcPr>
          <w:p>
            <w:pPr>
              <w:keepNext w:val="0"/>
              <w:spacing w:after="0" w:line="254" w:lineRule="auto"/>
            </w:pPr>
            <w:r>
              <w:rPr>
                <w:b w:val="0"/>
                <w:sz w:val="21"/>
              </w:rPr>
              <w:t>Container/process status; whether another process owns the chosen host port</w:t>
            </w:r>
          </w:p>
        </w:tc>
      </w:tr>
      <w:tr>
        <w:trPr>
          <w:cantSplit/>
        </w:trPr>
        <w:tc>
          <w:tcPr>
            <w:tcW w:type="dxa" w:w="2583"/>
            <w:vAlign w:val="center"/>
            <w:tcMar>
              <w:top w:w="80" w:type="dxa"/>
              <w:bottom w:w="80" w:type="dxa"/>
              <w:left w:w="100" w:type="dxa"/>
              <w:right w:w="100" w:type="dxa"/>
            </w:tcMar>
          </w:tcPr>
          <w:p>
            <w:pPr>
              <w:keepNext w:val="0"/>
              <w:spacing w:after="0" w:line="254" w:lineRule="auto"/>
            </w:pPr>
            <w:r>
              <w:rPr>
                <w:b w:val="0"/>
                <w:sz w:val="21"/>
              </w:rPr>
              <w:t>/health passes but /ready is 503</w:t>
            </w:r>
          </w:p>
        </w:tc>
        <w:tc>
          <w:tcPr>
            <w:tcW w:type="dxa" w:w="3974"/>
            <w:vAlign w:val="center"/>
            <w:tcMar>
              <w:top w:w="80" w:type="dxa"/>
              <w:bottom w:w="80" w:type="dxa"/>
              <w:left w:w="100" w:type="dxa"/>
              <w:right w:w="100" w:type="dxa"/>
            </w:tcMar>
          </w:tcPr>
          <w:p>
            <w:pPr>
              <w:keepNext w:val="0"/>
              <w:spacing w:after="0" w:line="254" w:lineRule="auto"/>
            </w:pPr>
            <w:r>
              <w:rPr>
                <w:b w:val="0"/>
                <w:sz w:val="21"/>
              </w:rPr>
              <w:t>SQL/configuration or cache</w:t>
            </w:r>
          </w:p>
        </w:tc>
        <w:tc>
          <w:tcPr>
            <w:tcW w:type="dxa" w:w="3378"/>
            <w:vAlign w:val="center"/>
            <w:tcMar>
              <w:top w:w="80" w:type="dxa"/>
              <w:bottom w:w="80" w:type="dxa"/>
              <w:left w:w="100" w:type="dxa"/>
              <w:right w:w="100" w:type="dxa"/>
            </w:tcMar>
          </w:tcPr>
          <w:p>
            <w:pPr>
              <w:keepNext w:val="0"/>
              <w:spacing w:after="0" w:line="254" w:lineRule="auto"/>
            </w:pPr>
            <w:r>
              <w:rPr>
                <w:b w:val="0"/>
                <w:sz w:val="21"/>
              </w:rPr>
              <w:t>db-init/model-prepare exits and safe logs; service hostname and cache mount</w:t>
            </w:r>
          </w:p>
        </w:tc>
      </w:tr>
      <w:tr>
        <w:trPr>
          <w:cantSplit/>
        </w:trPr>
        <w:tc>
          <w:tcPr>
            <w:tcW w:type="dxa" w:w="2583"/>
            <w:vAlign w:val="center"/>
            <w:tcMar>
              <w:top w:w="80" w:type="dxa"/>
              <w:bottom w:w="80" w:type="dxa"/>
              <w:left w:w="100" w:type="dxa"/>
              <w:right w:w="100" w:type="dxa"/>
            </w:tcMar>
          </w:tcPr>
          <w:p>
            <w:pPr>
              <w:keepNext w:val="0"/>
              <w:spacing w:after="0" w:line="254" w:lineRule="auto"/>
            </w:pPr>
            <w:r>
              <w:rPr>
                <w:b w:val="0"/>
                <w:sz w:val="21"/>
              </w:rPr>
              <w:t>PDF has no usable text</w:t>
            </w:r>
          </w:p>
        </w:tc>
        <w:tc>
          <w:tcPr>
            <w:tcW w:type="dxa" w:w="3974"/>
            <w:vAlign w:val="center"/>
            <w:tcMar>
              <w:top w:w="80" w:type="dxa"/>
              <w:bottom w:w="80" w:type="dxa"/>
              <w:left w:w="100" w:type="dxa"/>
              <w:right w:w="100" w:type="dxa"/>
            </w:tcMar>
          </w:tcPr>
          <w:p>
            <w:pPr>
              <w:keepNext w:val="0"/>
              <w:spacing w:after="0" w:line="254" w:lineRule="auto"/>
            </w:pPr>
            <w:r>
              <w:rPr>
                <w:b w:val="0"/>
                <w:sz w:val="21"/>
              </w:rPr>
              <w:t>Extraction</w:t>
            </w:r>
          </w:p>
        </w:tc>
        <w:tc>
          <w:tcPr>
            <w:tcW w:type="dxa" w:w="3378"/>
            <w:vAlign w:val="center"/>
            <w:tcMar>
              <w:top w:w="80" w:type="dxa"/>
              <w:bottom w:w="80" w:type="dxa"/>
              <w:left w:w="100" w:type="dxa"/>
              <w:right w:w="100" w:type="dxa"/>
            </w:tcMar>
          </w:tcPr>
          <w:p>
            <w:pPr>
              <w:keepNext w:val="0"/>
              <w:spacing w:after="0" w:line="254" w:lineRule="auto"/>
            </w:pPr>
            <w:r>
              <w:rPr>
                <w:b w:val="0"/>
                <w:sz w:val="21"/>
              </w:rPr>
              <w:t>Confirm selectable text; scan/image pages need upstream OCR</w:t>
            </w:r>
          </w:p>
        </w:tc>
      </w:tr>
      <w:tr>
        <w:trPr>
          <w:cantSplit/>
        </w:trPr>
        <w:tc>
          <w:tcPr>
            <w:tcW w:type="dxa" w:w="2583"/>
            <w:vAlign w:val="center"/>
            <w:tcMar>
              <w:top w:w="80" w:type="dxa"/>
              <w:bottom w:w="80" w:type="dxa"/>
              <w:left w:w="100" w:type="dxa"/>
              <w:right w:w="100" w:type="dxa"/>
            </w:tcMar>
          </w:tcPr>
          <w:p>
            <w:pPr>
              <w:keepNext w:val="0"/>
              <w:spacing w:after="0" w:line="254" w:lineRule="auto"/>
            </w:pPr>
            <w:r>
              <w:rPr>
                <w:b w:val="0"/>
                <w:sz w:val="21"/>
              </w:rPr>
              <w:t>Upload rejected with 413</w:t>
            </w:r>
          </w:p>
        </w:tc>
        <w:tc>
          <w:tcPr>
            <w:tcW w:type="dxa" w:w="3974"/>
            <w:vAlign w:val="center"/>
            <w:tcMar>
              <w:top w:w="80" w:type="dxa"/>
              <w:bottom w:w="80" w:type="dxa"/>
              <w:left w:w="100" w:type="dxa"/>
              <w:right w:w="100" w:type="dxa"/>
            </w:tcMar>
          </w:tcPr>
          <w:p>
            <w:pPr>
              <w:keepNext w:val="0"/>
              <w:spacing w:after="0" w:line="254" w:lineRule="auto"/>
            </w:pPr>
            <w:r>
              <w:rPr>
                <w:b w:val="0"/>
                <w:sz w:val="21"/>
              </w:rPr>
              <w:t>Body/file/page/text budget</w:t>
            </w:r>
          </w:p>
        </w:tc>
        <w:tc>
          <w:tcPr>
            <w:tcW w:type="dxa" w:w="3378"/>
            <w:vAlign w:val="center"/>
            <w:tcMar>
              <w:top w:w="80" w:type="dxa"/>
              <w:bottom w:w="80" w:type="dxa"/>
              <w:left w:w="100" w:type="dxa"/>
              <w:right w:w="100" w:type="dxa"/>
            </w:tcMar>
          </w:tcPr>
          <w:p>
            <w:pPr>
              <w:keepNext w:val="0"/>
              <w:spacing w:after="0" w:line="254" w:lineRule="auto"/>
            </w:pPr>
            <w:r>
              <w:rPr>
                <w:b w:val="0"/>
                <w:sz w:val="21"/>
              </w:rPr>
              <w:t>Distinguish bytes, total PDF pages, and extracted characters</w:t>
            </w:r>
          </w:p>
        </w:tc>
      </w:tr>
      <w:tr>
        <w:trPr>
          <w:cantSplit/>
        </w:trPr>
        <w:tc>
          <w:tcPr>
            <w:tcW w:type="dxa" w:w="2583"/>
            <w:vAlign w:val="center"/>
            <w:tcMar>
              <w:top w:w="80" w:type="dxa"/>
              <w:bottom w:w="80" w:type="dxa"/>
              <w:left w:w="100" w:type="dxa"/>
              <w:right w:w="100" w:type="dxa"/>
            </w:tcMar>
          </w:tcPr>
          <w:p>
            <w:pPr>
              <w:keepNext w:val="0"/>
              <w:spacing w:after="0" w:line="254" w:lineRule="auto"/>
            </w:pPr>
            <w:r>
              <w:rPr>
                <w:b w:val="0"/>
                <w:sz w:val="21"/>
              </w:rPr>
              <w:t>Upload or question rejected with embedding 422</w:t>
            </w:r>
          </w:p>
        </w:tc>
        <w:tc>
          <w:tcPr>
            <w:tcW w:type="dxa" w:w="3974"/>
            <w:vAlign w:val="center"/>
            <w:tcMar>
              <w:top w:w="80" w:type="dxa"/>
              <w:bottom w:w="80" w:type="dxa"/>
              <w:left w:w="100" w:type="dxa"/>
              <w:right w:w="100" w:type="dxa"/>
            </w:tcMar>
          </w:tcPr>
          <w:p>
            <w:pPr>
              <w:keepNext w:val="0"/>
              <w:spacing w:after="0" w:line="254" w:lineRule="auto"/>
            </w:pPr>
            <w:r>
              <w:rPr>
                <w:b w:val="0"/>
                <w:sz w:val="21"/>
              </w:rPr>
              <w:t>Tokenizer budget</w:t>
            </w:r>
          </w:p>
        </w:tc>
        <w:tc>
          <w:tcPr>
            <w:tcW w:type="dxa" w:w="3378"/>
            <w:vAlign w:val="center"/>
            <w:tcMar>
              <w:top w:w="80" w:type="dxa"/>
              <w:bottom w:w="80" w:type="dxa"/>
              <w:left w:w="100" w:type="dxa"/>
              <w:right w:w="100" w:type="dxa"/>
            </w:tcMar>
          </w:tcPr>
          <w:p>
            <w:pPr>
              <w:keepNext w:val="0"/>
              <w:spacing w:after="0" w:line="254" w:lineRule="auto"/>
            </w:pPr>
            <w:r>
              <w:rPr>
                <w:b w:val="0"/>
                <w:sz w:val="21"/>
              </w:rPr>
              <w:t>Shorten text; character limits do not guarantee token fit</w:t>
            </w:r>
          </w:p>
        </w:tc>
      </w:tr>
      <w:tr>
        <w:trPr>
          <w:cantSplit/>
        </w:trPr>
        <w:tc>
          <w:tcPr>
            <w:tcW w:type="dxa" w:w="2583"/>
            <w:vAlign w:val="center"/>
            <w:tcMar>
              <w:top w:w="80" w:type="dxa"/>
              <w:bottom w:w="80" w:type="dxa"/>
              <w:left w:w="100" w:type="dxa"/>
              <w:right w:w="100" w:type="dxa"/>
            </w:tcMar>
          </w:tcPr>
          <w:p>
            <w:pPr>
              <w:keepNext w:val="0"/>
              <w:spacing w:after="0" w:line="254" w:lineRule="auto"/>
            </w:pPr>
            <w:r>
              <w:rPr>
                <w:b w:val="0"/>
                <w:sz w:val="21"/>
              </w:rPr>
              <w:t>Search has zero hits</w:t>
            </w:r>
          </w:p>
        </w:tc>
        <w:tc>
          <w:tcPr>
            <w:tcW w:type="dxa" w:w="3974"/>
            <w:vAlign w:val="center"/>
            <w:tcMar>
              <w:top w:w="80" w:type="dxa"/>
              <w:bottom w:w="80" w:type="dxa"/>
              <w:left w:w="100" w:type="dxa"/>
              <w:right w:w="100" w:type="dxa"/>
            </w:tcMar>
          </w:tcPr>
          <w:p>
            <w:pPr>
              <w:keepNext w:val="0"/>
              <w:spacing w:after="0" w:line="254" w:lineRule="auto"/>
            </w:pPr>
            <w:r>
              <w:rPr>
                <w:b w:val="0"/>
                <w:sz w:val="21"/>
              </w:rPr>
              <w:t>Knowledge/filter/threshold</w:t>
            </w:r>
          </w:p>
        </w:tc>
        <w:tc>
          <w:tcPr>
            <w:tcW w:type="dxa" w:w="3378"/>
            <w:vAlign w:val="center"/>
            <w:tcMar>
              <w:top w:w="80" w:type="dxa"/>
              <w:bottom w:w="80" w:type="dxa"/>
              <w:left w:w="100" w:type="dxa"/>
              <w:right w:w="100" w:type="dxa"/>
            </w:tcMar>
          </w:tcPr>
          <w:p>
            <w:pPr>
              <w:keepNext w:val="0"/>
              <w:spacing w:after="0" w:line="254" w:lineRule="auto"/>
            </w:pPr>
            <w:r>
              <w:rPr>
                <w:b w:val="0"/>
                <w:sz w:val="21"/>
              </w:rPr>
              <w:t>Confirm indexing, document ID, and minimum score; search without the filter if appropriate</w:t>
            </w:r>
          </w:p>
        </w:tc>
      </w:tr>
      <w:tr>
        <w:trPr>
          <w:cantSplit/>
        </w:trPr>
        <w:tc>
          <w:tcPr>
            <w:tcW w:type="dxa" w:w="2583"/>
            <w:vAlign w:val="center"/>
            <w:tcMar>
              <w:top w:w="80" w:type="dxa"/>
              <w:bottom w:w="80" w:type="dxa"/>
              <w:left w:w="100" w:type="dxa"/>
              <w:right w:w="100" w:type="dxa"/>
            </w:tcMar>
          </w:tcPr>
          <w:p>
            <w:pPr>
              <w:keepNext w:val="0"/>
              <w:spacing w:after="0" w:line="254" w:lineRule="auto"/>
            </w:pPr>
            <w:r>
              <w:rPr>
                <w:b w:val="0"/>
                <w:sz w:val="21"/>
              </w:rPr>
              <w:t>Answer is unsupported</w:t>
            </w:r>
          </w:p>
        </w:tc>
        <w:tc>
          <w:tcPr>
            <w:tcW w:type="dxa" w:w="3974"/>
            <w:vAlign w:val="center"/>
            <w:tcMar>
              <w:top w:w="80" w:type="dxa"/>
              <w:bottom w:w="80" w:type="dxa"/>
              <w:left w:w="100" w:type="dxa"/>
              <w:right w:w="100" w:type="dxa"/>
            </w:tcMar>
          </w:tcPr>
          <w:p>
            <w:pPr>
              <w:keepNext w:val="0"/>
              <w:spacing w:after="0" w:line="254" w:lineRule="auto"/>
            </w:pPr>
            <w:r>
              <w:rPr>
                <w:b w:val="0"/>
                <w:sz w:val="21"/>
              </w:rPr>
              <w:t>Retrieval or model judgment</w:t>
            </w:r>
          </w:p>
        </w:tc>
        <w:tc>
          <w:tcPr>
            <w:tcW w:type="dxa" w:w="3378"/>
            <w:vAlign w:val="center"/>
            <w:tcMar>
              <w:top w:w="80" w:type="dxa"/>
              <w:bottom w:w="80" w:type="dxa"/>
              <w:left w:w="100" w:type="dxa"/>
              <w:right w:w="100" w:type="dxa"/>
            </w:tcMar>
          </w:tcPr>
          <w:p>
            <w:pPr>
              <w:keepNext w:val="0"/>
              <w:spacing w:after="0" w:line="254" w:lineRule="auto"/>
            </w:pPr>
            <w:r>
              <w:rPr>
                <w:b w:val="0"/>
                <w:sz w:val="21"/>
              </w:rPr>
              <w:t>Inspect /search passages; determine whether required evidence actually exists</w:t>
            </w:r>
          </w:p>
        </w:tc>
      </w:tr>
      <w:tr>
        <w:trPr>
          <w:cantSplit/>
        </w:trPr>
        <w:tc>
          <w:tcPr>
            <w:tcW w:type="dxa" w:w="2583"/>
            <w:vAlign w:val="center"/>
            <w:tcMar>
              <w:top w:w="80" w:type="dxa"/>
              <w:bottom w:w="80" w:type="dxa"/>
              <w:left w:w="100" w:type="dxa"/>
              <w:right w:w="100" w:type="dxa"/>
            </w:tcMar>
          </w:tcPr>
          <w:p>
            <w:pPr>
              <w:keepNext w:val="0"/>
              <w:spacing w:after="0" w:line="254" w:lineRule="auto"/>
            </w:pPr>
            <w:r>
              <w:rPr>
                <w:b w:val="0"/>
                <w:sz w:val="21"/>
              </w:rPr>
              <w:t>/ask is 503 while /ready passes</w:t>
            </w:r>
          </w:p>
        </w:tc>
        <w:tc>
          <w:tcPr>
            <w:tcW w:type="dxa" w:w="3974"/>
            <w:vAlign w:val="center"/>
            <w:tcMar>
              <w:top w:w="80" w:type="dxa"/>
              <w:bottom w:w="80" w:type="dxa"/>
              <w:left w:w="100" w:type="dxa"/>
              <w:right w:w="100" w:type="dxa"/>
            </w:tcMar>
          </w:tcPr>
          <w:p>
            <w:pPr>
              <w:keepNext w:val="0"/>
              <w:spacing w:after="0" w:line="254" w:lineRule="auto"/>
            </w:pPr>
            <w:r>
              <w:rPr>
                <w:b w:val="0"/>
                <w:sz w:val="21"/>
              </w:rPr>
              <w:t>Generation configuration/access</w:t>
            </w:r>
          </w:p>
        </w:tc>
        <w:tc>
          <w:tcPr>
            <w:tcW w:type="dxa" w:w="3378"/>
            <w:vAlign w:val="center"/>
            <w:tcMar>
              <w:top w:w="80" w:type="dxa"/>
              <w:bottom w:w="80" w:type="dxa"/>
              <w:left w:w="100" w:type="dxa"/>
              <w:right w:w="100" w:type="dxa"/>
            </w:tcMar>
          </w:tcPr>
          <w:p>
            <w:pPr>
              <w:keepNext w:val="0"/>
              <w:spacing w:after="0" w:line="254" w:lineRule="auto"/>
            </w:pPr>
            <w:r>
              <w:rPr>
                <w:b w:val="0"/>
                <w:sz w:val="21"/>
              </w:rPr>
              <w:t>Provider/model pairing, credential permission, model service availability</w:t>
            </w:r>
          </w:p>
        </w:tc>
      </w:tr>
      <w:tr>
        <w:trPr>
          <w:cantSplit/>
        </w:trPr>
        <w:tc>
          <w:tcPr>
            <w:tcW w:type="dxa" w:w="2583"/>
            <w:vAlign w:val="center"/>
            <w:tcMar>
              <w:top w:w="80" w:type="dxa"/>
              <w:bottom w:w="80" w:type="dxa"/>
              <w:left w:w="100" w:type="dxa"/>
              <w:right w:w="100" w:type="dxa"/>
            </w:tcMar>
          </w:tcPr>
          <w:p>
            <w:pPr>
              <w:keepNext w:val="0"/>
              <w:spacing w:after="0" w:line="254" w:lineRule="auto"/>
            </w:pPr>
            <w:r>
              <w:rPr>
                <w:b w:val="0"/>
                <w:sz w:val="21"/>
              </w:rPr>
              <w:t>/ask is 502</w:t>
            </w:r>
          </w:p>
        </w:tc>
        <w:tc>
          <w:tcPr>
            <w:tcW w:type="dxa" w:w="3974"/>
            <w:vAlign w:val="center"/>
            <w:tcMar>
              <w:top w:w="80" w:type="dxa"/>
              <w:bottom w:w="80" w:type="dxa"/>
              <w:left w:w="100" w:type="dxa"/>
              <w:right w:w="100" w:type="dxa"/>
            </w:tcMar>
          </w:tcPr>
          <w:p>
            <w:pPr>
              <w:keepNext w:val="0"/>
              <w:spacing w:after="0" w:line="254" w:lineRule="auto"/>
            </w:pPr>
            <w:r>
              <w:rPr>
                <w:b w:val="0"/>
                <w:sz w:val="21"/>
              </w:rPr>
              <w:t>Output/tool protocol</w:t>
            </w:r>
          </w:p>
        </w:tc>
        <w:tc>
          <w:tcPr>
            <w:tcW w:type="dxa" w:w="3378"/>
            <w:vAlign w:val="center"/>
            <w:tcMar>
              <w:top w:w="80" w:type="dxa"/>
              <w:bottom w:w="80" w:type="dxa"/>
              <w:left w:w="100" w:type="dxa"/>
              <w:right w:w="100" w:type="dxa"/>
            </w:tcMar>
          </w:tcPr>
          <w:p>
            <w:pPr>
              <w:keepNext w:val="0"/>
              <w:spacing w:after="0" w:line="254" w:lineRule="auto"/>
            </w:pPr>
            <w:r>
              <w:rPr>
                <w:b w:val="0"/>
                <w:sz w:val="21"/>
              </w:rPr>
              <w:t>Safe error detail; structured output support, valid source IDs, completed envelope</w:t>
            </w:r>
          </w:p>
        </w:tc>
      </w:tr>
      <w:tr>
        <w:trPr>
          <w:cantSplit/>
        </w:trPr>
        <w:tc>
          <w:tcPr>
            <w:tcW w:type="dxa" w:w="2583"/>
            <w:vAlign w:val="center"/>
            <w:tcMar>
              <w:top w:w="80" w:type="dxa"/>
              <w:bottom w:w="80" w:type="dxa"/>
              <w:left w:w="100" w:type="dxa"/>
              <w:right w:w="100" w:type="dxa"/>
            </w:tcMar>
          </w:tcPr>
          <w:p>
            <w:pPr>
              <w:keepNext w:val="0"/>
              <w:spacing w:after="0" w:line="254" w:lineRule="auto"/>
            </w:pPr>
            <w:r>
              <w:rPr>
                <w:b w:val="0"/>
                <w:sz w:val="21"/>
              </w:rPr>
              <w:t>/ask is 504</w:t>
            </w:r>
          </w:p>
        </w:tc>
        <w:tc>
          <w:tcPr>
            <w:tcW w:type="dxa" w:w="3974"/>
            <w:vAlign w:val="center"/>
            <w:tcMar>
              <w:top w:w="80" w:type="dxa"/>
              <w:bottom w:w="80" w:type="dxa"/>
              <w:left w:w="100" w:type="dxa"/>
              <w:right w:w="100" w:type="dxa"/>
            </w:tcMar>
          </w:tcPr>
          <w:p>
            <w:pPr>
              <w:keepNext w:val="0"/>
              <w:spacing w:after="0" w:line="254" w:lineRule="auto"/>
            </w:pPr>
            <w:r>
              <w:rPr>
                <w:b w:val="0"/>
                <w:sz w:val="21"/>
              </w:rPr>
              <w:t>Provider timing</w:t>
            </w:r>
          </w:p>
        </w:tc>
        <w:tc>
          <w:tcPr>
            <w:tcW w:type="dxa" w:w="3378"/>
            <w:vAlign w:val="center"/>
            <w:tcMar>
              <w:top w:w="80" w:type="dxa"/>
              <w:bottom w:w="80" w:type="dxa"/>
              <w:left w:w="100" w:type="dxa"/>
              <w:right w:w="100" w:type="dxa"/>
            </w:tcMar>
          </w:tcPr>
          <w:p>
            <w:pPr>
              <w:keepNext w:val="0"/>
              <w:spacing w:after="0" w:line="254" w:lineRule="auto"/>
            </w:pPr>
            <w:r>
              <w:rPr>
                <w:b w:val="0"/>
                <w:sz w:val="21"/>
              </w:rPr>
              <w:t>Model load/hosting latency and configured network timeout</w:t>
            </w:r>
          </w:p>
        </w:tc>
      </w:tr>
      <w:tr>
        <w:trPr>
          <w:cantSplit/>
        </w:trPr>
        <w:tc>
          <w:tcPr>
            <w:tcW w:type="dxa" w:w="2583"/>
            <w:vAlign w:val="center"/>
            <w:tcMar>
              <w:top w:w="80" w:type="dxa"/>
              <w:bottom w:w="80" w:type="dxa"/>
              <w:left w:w="100" w:type="dxa"/>
              <w:right w:w="100" w:type="dxa"/>
            </w:tcMar>
          </w:tcPr>
          <w:p>
            <w:pPr>
              <w:keepNext w:val="0"/>
              <w:spacing w:after="0" w:line="254" w:lineRule="auto"/>
            </w:pPr>
            <w:r>
              <w:rPr>
                <w:b w:val="0"/>
                <w:sz w:val="21"/>
              </w:rPr>
              <w:t>/ask is 409</w:t>
            </w:r>
          </w:p>
        </w:tc>
        <w:tc>
          <w:tcPr>
            <w:tcW w:type="dxa" w:w="3974"/>
            <w:vAlign w:val="center"/>
            <w:tcMar>
              <w:top w:w="80" w:type="dxa"/>
              <w:bottom w:w="80" w:type="dxa"/>
              <w:left w:w="100" w:type="dxa"/>
              <w:right w:w="100" w:type="dxa"/>
            </w:tcMar>
          </w:tcPr>
          <w:p>
            <w:pPr>
              <w:keepNext w:val="0"/>
              <w:spacing w:after="0" w:line="254" w:lineRule="auto"/>
            </w:pPr>
            <w:r>
              <w:rPr>
                <w:b w:val="0"/>
                <w:sz w:val="21"/>
              </w:rPr>
              <w:t>Same-session competing save</w:t>
            </w:r>
          </w:p>
        </w:tc>
        <w:tc>
          <w:tcPr>
            <w:tcW w:type="dxa" w:w="3378"/>
            <w:vAlign w:val="center"/>
            <w:tcMar>
              <w:top w:w="80" w:type="dxa"/>
              <w:bottom w:w="80" w:type="dxa"/>
              <w:left w:w="100" w:type="dxa"/>
              <w:right w:w="100" w:type="dxa"/>
            </w:tcMar>
          </w:tcPr>
          <w:p>
            <w:pPr>
              <w:keepNext w:val="0"/>
              <w:spacing w:after="0" w:line="254" w:lineRule="auto"/>
            </w:pPr>
            <w:r>
              <w:rPr>
                <w:b w:val="0"/>
                <w:sz w:val="21"/>
              </w:rPr>
              <w:t>Reload history and choose whether the question still needs another request</w:t>
            </w:r>
          </w:p>
        </w:tc>
      </w:tr>
      <w:tr>
        <w:trPr>
          <w:cantSplit/>
        </w:trPr>
        <w:tc>
          <w:tcPr>
            <w:tcW w:type="dxa" w:w="2583"/>
            <w:vAlign w:val="center"/>
            <w:tcMar>
              <w:top w:w="80" w:type="dxa"/>
              <w:bottom w:w="80" w:type="dxa"/>
              <w:left w:w="100" w:type="dxa"/>
              <w:right w:w="100" w:type="dxa"/>
            </w:tcMar>
          </w:tcPr>
          <w:p>
            <w:pPr>
              <w:keepNext w:val="0"/>
              <w:spacing w:after="0" w:line="254" w:lineRule="auto"/>
            </w:pPr>
            <w:r>
              <w:rPr>
                <w:b w:val="0"/>
                <w:sz w:val="21"/>
              </w:rPr>
              <w:t>Session disappeared during answer</w:t>
            </w:r>
          </w:p>
        </w:tc>
        <w:tc>
          <w:tcPr>
            <w:tcW w:type="dxa" w:w="3974"/>
            <w:vAlign w:val="center"/>
            <w:tcMar>
              <w:top w:w="80" w:type="dxa"/>
              <w:bottom w:w="80" w:type="dxa"/>
              <w:left w:w="100" w:type="dxa"/>
              <w:right w:w="100" w:type="dxa"/>
            </w:tcMar>
          </w:tcPr>
          <w:p>
            <w:pPr>
              <w:keepNext w:val="0"/>
              <w:spacing w:after="0" w:line="254" w:lineRule="auto"/>
            </w:pPr>
            <w:r>
              <w:rPr>
                <w:b w:val="0"/>
                <w:sz w:val="21"/>
              </w:rPr>
              <w:t>Concurrent delete</w:t>
            </w:r>
          </w:p>
        </w:tc>
        <w:tc>
          <w:tcPr>
            <w:tcW w:type="dxa" w:w="3378"/>
            <w:vAlign w:val="center"/>
            <w:tcMar>
              <w:top w:w="80" w:type="dxa"/>
              <w:bottom w:w="80" w:type="dxa"/>
              <w:left w:w="100" w:type="dxa"/>
              <w:right w:w="100" w:type="dxa"/>
            </w:tcMar>
          </w:tcPr>
          <w:p>
            <w:pPr>
              <w:keepNext w:val="0"/>
              <w:spacing w:after="0" w:line="254" w:lineRule="auto"/>
            </w:pPr>
            <w:r>
              <w:rPr>
                <w:b w:val="0"/>
                <w:sz w:val="21"/>
              </w:rPr>
              <w:t>Reload directory; the server will not resurrect the deleted ID</w:t>
            </w:r>
          </w:p>
        </w:tc>
      </w:tr>
      <w:tr>
        <w:trPr>
          <w:cantSplit/>
        </w:trPr>
        <w:tc>
          <w:tcPr>
            <w:tcW w:type="dxa" w:w="2583"/>
            <w:vAlign w:val="center"/>
            <w:tcMar>
              <w:top w:w="80" w:type="dxa"/>
              <w:bottom w:w="80" w:type="dxa"/>
              <w:left w:w="100" w:type="dxa"/>
              <w:right w:w="100" w:type="dxa"/>
            </w:tcMar>
          </w:tcPr>
          <w:p>
            <w:pPr>
              <w:keepNext w:val="0"/>
              <w:spacing w:after="0" w:line="254" w:lineRule="auto"/>
            </w:pPr>
            <w:r>
              <w:rPr>
                <w:b w:val="0"/>
                <w:sz w:val="21"/>
              </w:rPr>
              <w:t>Old provider still used</w:t>
            </w:r>
          </w:p>
        </w:tc>
        <w:tc>
          <w:tcPr>
            <w:tcW w:type="dxa" w:w="3974"/>
            <w:vAlign w:val="center"/>
            <w:tcMar>
              <w:top w:w="80" w:type="dxa"/>
              <w:bottom w:w="80" w:type="dxa"/>
              <w:left w:w="100" w:type="dxa"/>
              <w:right w:w="100" w:type="dxa"/>
            </w:tcMar>
          </w:tcPr>
          <w:p>
            <w:pPr>
              <w:keepNext w:val="0"/>
              <w:spacing w:after="0" w:line="254" w:lineRule="auto"/>
            </w:pPr>
            <w:r>
              <w:rPr>
                <w:b w:val="0"/>
                <w:sz w:val="21"/>
              </w:rPr>
              <w:t>Cached runtime settings</w:t>
            </w:r>
          </w:p>
        </w:tc>
        <w:tc>
          <w:tcPr>
            <w:tcW w:type="dxa" w:w="3378"/>
            <w:vAlign w:val="center"/>
            <w:tcMar>
              <w:top w:w="80" w:type="dxa"/>
              <w:bottom w:w="80" w:type="dxa"/>
              <w:left w:w="100" w:type="dxa"/>
              <w:right w:w="100" w:type="dxa"/>
            </w:tcMar>
          </w:tcPr>
          <w:p>
            <w:pPr>
              <w:keepNext w:val="0"/>
              <w:spacing w:after="0" w:line="254" w:lineRule="auto"/>
            </w:pPr>
            <w:r>
              <w:rPr>
                <w:b w:val="0"/>
                <w:sz w:val="21"/>
              </w:rPr>
              <w:t>Restart host API or recreate container; restart alone does not apply new Compose environment</w:t>
            </w:r>
          </w:p>
        </w:tc>
      </w:tr>
      <w:tr>
        <w:trPr>
          <w:cantSplit/>
        </w:trPr>
        <w:tc>
          <w:tcPr>
            <w:tcW w:type="dxa" w:w="2583"/>
            <w:vAlign w:val="center"/>
            <w:tcMar>
              <w:top w:w="80" w:type="dxa"/>
              <w:bottom w:w="80" w:type="dxa"/>
              <w:left w:w="100" w:type="dxa"/>
              <w:right w:w="100" w:type="dxa"/>
            </w:tcMar>
          </w:tcPr>
          <w:p>
            <w:pPr>
              <w:keepNext w:val="0"/>
              <w:spacing w:after="0" w:line="254" w:lineRule="auto"/>
            </w:pPr>
            <w:r>
              <w:rPr>
                <w:b w:val="0"/>
                <w:sz w:val="21"/>
              </w:rPr>
              <w:t>HTTPS certificate failure</w:t>
            </w:r>
          </w:p>
        </w:tc>
        <w:tc>
          <w:tcPr>
            <w:tcW w:type="dxa" w:w="3974"/>
            <w:vAlign w:val="center"/>
            <w:tcMar>
              <w:top w:w="80" w:type="dxa"/>
              <w:bottom w:w="80" w:type="dxa"/>
              <w:left w:w="100" w:type="dxa"/>
              <w:right w:w="100" w:type="dxa"/>
            </w:tcMar>
          </w:tcPr>
          <w:p>
            <w:pPr>
              <w:keepNext w:val="0"/>
              <w:spacing w:after="0" w:line="254" w:lineRule="auto"/>
            </w:pPr>
            <w:r>
              <w:rPr>
                <w:b w:val="0"/>
                <w:sz w:val="21"/>
              </w:rPr>
              <w:t>Network trust</w:t>
            </w:r>
          </w:p>
        </w:tc>
        <w:tc>
          <w:tcPr>
            <w:tcW w:type="dxa" w:w="3378"/>
            <w:vAlign w:val="center"/>
            <w:tcMar>
              <w:top w:w="80" w:type="dxa"/>
              <w:bottom w:w="80" w:type="dxa"/>
              <w:left w:w="100" w:type="dxa"/>
              <w:right w:w="100" w:type="dxa"/>
            </w:tcMar>
          </w:tcPr>
          <w:p>
            <w:pPr>
              <w:keepNext w:val="0"/>
              <w:spacing w:after="0" w:line="254" w:lineRule="auto"/>
            </w:pPr>
            <w:r>
              <w:rPr>
                <w:b w:val="0"/>
                <w:sz w:val="21"/>
              </w:rPr>
              <w:t>Approved CA bundle and correct override; never disable verification to bypass it</w:t>
            </w:r>
          </w:p>
        </w:tc>
      </w:tr>
      <w:tr>
        <w:trPr>
          <w:cantSplit/>
        </w:trPr>
        <w:tc>
          <w:tcPr>
            <w:tcW w:type="dxa" w:w="2583"/>
            <w:vAlign w:val="center"/>
            <w:tcMar>
              <w:top w:w="80" w:type="dxa"/>
              <w:bottom w:w="80" w:type="dxa"/>
              <w:left w:w="100" w:type="dxa"/>
              <w:right w:w="100" w:type="dxa"/>
            </w:tcMar>
          </w:tcPr>
          <w:p>
            <w:pPr>
              <w:keepNext w:val="0"/>
              <w:spacing w:after="0" w:line="254" w:lineRule="auto"/>
            </w:pPr>
            <w:r>
              <w:rPr>
                <w:b w:val="0"/>
                <w:sz w:val="21"/>
              </w:rPr>
              <w:t>Changed SQL password fails on restart</w:t>
            </w:r>
          </w:p>
        </w:tc>
        <w:tc>
          <w:tcPr>
            <w:tcW w:type="dxa" w:w="3974"/>
            <w:vAlign w:val="center"/>
            <w:tcMar>
              <w:top w:w="80" w:type="dxa"/>
              <w:bottom w:w="80" w:type="dxa"/>
              <w:left w:w="100" w:type="dxa"/>
              <w:right w:w="100" w:type="dxa"/>
            </w:tcMar>
          </w:tcPr>
          <w:p>
            <w:pPr>
              <w:keepNext w:val="0"/>
              <w:spacing w:after="0" w:line="254" w:lineRule="auto"/>
            </w:pPr>
            <w:r>
              <w:rPr>
                <w:b w:val="0"/>
                <w:sz w:val="21"/>
              </w:rPr>
              <w:t>Persistent database credentials</w:t>
            </w:r>
          </w:p>
        </w:tc>
        <w:tc>
          <w:tcPr>
            <w:tcW w:type="dxa" w:w="3378"/>
            <w:vAlign w:val="center"/>
            <w:tcMar>
              <w:top w:w="80" w:type="dxa"/>
              <w:bottom w:w="80" w:type="dxa"/>
              <w:left w:w="100" w:type="dxa"/>
              <w:right w:w="100" w:type="dxa"/>
            </w:tcMar>
          </w:tcPr>
          <w:p>
            <w:pPr>
              <w:keepNext w:val="0"/>
              <w:spacing w:after="0" w:line="254" w:lineRule="auto"/>
            </w:pPr>
            <w:r>
              <w:rPr>
                <w:b w:val="0"/>
                <w:sz w:val="21"/>
              </w:rPr>
              <w:t>Existing database password is not rotated by editing startup environment</w:t>
            </w:r>
          </w:p>
        </w:tc>
      </w:tr>
      <w:tr>
        <w:trPr>
          <w:cantSplit/>
        </w:trPr>
        <w:tc>
          <w:tcPr>
            <w:tcW w:type="dxa" w:w="2583"/>
            <w:vAlign w:val="center"/>
            <w:tcMar>
              <w:top w:w="80" w:type="dxa"/>
              <w:bottom w:w="80" w:type="dxa"/>
              <w:left w:w="100" w:type="dxa"/>
              <w:right w:w="100" w:type="dxa"/>
            </w:tcMar>
          </w:tcPr>
          <w:p>
            <w:pPr>
              <w:keepNext w:val="0"/>
              <w:spacing w:after="0" w:line="254" w:lineRule="auto"/>
            </w:pPr>
            <w:r>
              <w:rPr>
                <w:b w:val="0"/>
                <w:sz w:val="21"/>
              </w:rPr>
              <w:t>UI shows another session's pending answer incorrectly</w:t>
            </w:r>
          </w:p>
        </w:tc>
        <w:tc>
          <w:tcPr>
            <w:tcW w:type="dxa" w:w="3974"/>
            <w:vAlign w:val="center"/>
            <w:tcMar>
              <w:top w:w="80" w:type="dxa"/>
              <w:bottom w:w="80" w:type="dxa"/>
              <w:left w:w="100" w:type="dxa"/>
              <w:right w:w="100" w:type="dxa"/>
            </w:tcMar>
          </w:tcPr>
          <w:p>
            <w:pPr>
              <w:keepNext w:val="0"/>
              <w:spacing w:after="0" w:line="254" w:lineRule="auto"/>
            </w:pPr>
            <w:r>
              <w:rPr>
                <w:b w:val="0"/>
                <w:sz w:val="21"/>
              </w:rPr>
              <w:t>Client request association</w:t>
            </w:r>
          </w:p>
        </w:tc>
        <w:tc>
          <w:tcPr>
            <w:tcW w:type="dxa" w:w="3378"/>
            <w:vAlign w:val="center"/>
            <w:tcMar>
              <w:top w:w="80" w:type="dxa"/>
              <w:bottom w:w="80" w:type="dxa"/>
              <w:left w:w="100" w:type="dxa"/>
              <w:right w:w="100" w:type="dxa"/>
            </w:tcMar>
          </w:tcPr>
          <w:p>
            <w:pPr>
              <w:keepNext w:val="0"/>
              <w:spacing w:after="0" w:line="254" w:lineRule="auto"/>
            </w:pPr>
            <w:r>
              <w:rPr>
                <w:b w:val="0"/>
                <w:sz w:val="21"/>
              </w:rPr>
              <w:t>Check session ID/version handling; persistence remains the server source of truth</w:t>
            </w:r>
          </w:p>
        </w:tc>
      </w:tr>
    </w:tbl>
    <w:p>
      <w:pPr>
        <w:spacing w:after="40"/>
      </w:pPr>
    </w:p>
    <w:p>
      <w:pPr>
        <w:pStyle w:val="Heading2"/>
      </w:pPr>
      <w:r>
        <w:t>Operational actions and their boundaries</w:t>
      </w:r>
    </w:p>
    <w:p>
      <w:pPr/>
      <w:r>
        <w:t>After changing API environment settings, recreate rather than only restart the container. The named PostgreSQL and embedding volumes persist; a missing or incompatible index should be diagnosed rather than erased. Before changing embeddings, design a reindex/migration path and preserve source data. The app keeps extracted chunks, not original binary uploads, so retain original client files separately if future reprocessing requires them.</w:t>
      </w:r>
    </w:p>
    <w:p>
      <w:pPr/>
      <w:r>
        <w:t>A database backup should include documents, chunks, configuration, sessions, and turns, followed by a restore test with the correct extension/model compatibility. Model files can generally be prepared again, but relying on a future public download without recording model provenance is weaker than keeping a known-good cache. The current repository documents startup; it does not implement backup orchestration.</w:t>
      </w:r>
    </w:p>
    <w:p>
      <w:pPr/>
      <w:r>
        <w:t>Request IDs connect client errors to metadata logs. They are not user IDs, conversation IDs, a distributed trace propagated through every provider, or a stored troubleshooting transcript. The application intentionally avoids logging full exception messages/tracebacks; deeper diagnostics should preserve that privacy boundary rather than dumping credentials during investigation.</w:t>
      </w:r>
    </w:p>
    <w:p>
      <w:bookmarkStart w:id="25" w:name="chapter_25"/>
      <w:pPr>
        <w:pStyle w:val="Heading1"/>
      </w:pPr>
      <w:r>
        <w:t>25 An end to end worked conversation</w:t>
      </w:r>
      <w:bookmarkEnd w:id="25"/>
    </w:p>
    <w:p>
      <w:pPr>
        <w:pStyle w:val="Heading2"/>
      </w:pPr>
      <w:r>
        <w:t>First upload</w:t>
      </w:r>
    </w:p>
    <w:p>
      <w:pPr/>
      <w:r>
        <w:t>Use the fictional examples/leave-policy.txt. The browser queues the file and posts its bytes as multipart. The middleware creates request ID R1 and checks the body budget. The parser normalizes the filename, decodes UTF-8, computes byte hash D, and creates nonempty windows. If the file is shorter than one thousand characters, it has one chunk D:v1:0 with page_number=null and exclusive offsets covering the extracted text.</w:t>
      </w:r>
    </w:p>
    <w:p>
      <w:pPr/>
      <w:r>
        <w:t>LocalEmbedder validates the tokenizer count and emits one 384-dimensional vector. RetrievalService validates it. The SQL transaction upserts document D and replaces its chunks, then commits. The API returns the indexed metadata. The browser marks the upload Ready and reloads the document library. No answer model has been called during this upload.</w:t>
      </w:r>
    </w:p>
    <w:p>
      <w:pPr>
        <w:pStyle w:val="Heading2"/>
      </w:pPr>
      <w:r>
        <w:t>First answer</w:t>
      </w:r>
    </w:p>
    <w:p>
      <w:pPr/>
      <w:r>
        <w:t>The browser creates conversation C through POST /conversations. It then sends /ask with the annual-leave question, conversation_id=C, document_id=D if scoped, and the current tool toggle. The service loads C with turn_count=0 and no history. The graph therefore skips contextualization, embeds the question, and searches D's chunk(s).</w:t>
      </w:r>
    </w:p>
    <w:p>
      <w:pPr/>
      <w:r>
        <w:t>The evidence includes the policy's '24 days' text. With tools disabled, generation sends one schema-constrained model request. A valid illustrative result contains supported=true and one statement citing source 1. The server resolves source 1 back to D:v1:0, attaches filename/text metadata, and renders a [1] marker.</w:t>
      </w:r>
    </w:p>
    <w:p>
      <w:pPr/>
      <w:r>
        <w:t>The conversation store conditionally advances C from turn_count=0 to 1, assigns a default-derived title, inserts the structured response, and commits. Only then does /ask return. The browser shows the answer and source card. Refreshing the page reloads that same stored turn; generation does not rerun merely to render history.</w:t>
      </w:r>
    </w:p>
    <w:p>
      <w:pPr>
        <w:pStyle w:val="Heading2"/>
      </w:pPr>
      <w:r>
        <w:t>Follow-up with a calculator</w:t>
      </w:r>
    </w:p>
    <w:p>
      <w:pPr/>
      <w:r>
        <w:t>The user enables Calculator and asks 'And over three years at that annual rate?' The service loads turn_count=1 and the bounded prior pair. contextualize produces a standalone policy-rate projection question. It does not simply trust the prior answer's number. Fresh retrieval supplies current evidence, again with source numbering local to this invocation.</w:t>
      </w:r>
    </w:p>
    <w:p>
      <w:pPr/>
      <w:r>
        <w:t>The selection call can request multiply with decimal operands '24' and '3' and source_ids=[1]. The server validates and computes value '72'. The adapter sends the native call continuation plus tool output for final structured generation. The answer cites the supporting passage, and the graph verifies calculator sources are included when answered=true. The database appends turn 2 atomically. The browser displays the calculation row and the cited answer.</w:t>
      </w:r>
    </w:p>
    <w:p>
      <w:pPr/>
      <w:r>
        <w:t>This example uses three model calls on the follow-up: rewrite, selection, generation. An actual model may choose no tool or a different valid wording. The deterministic browser screenshots prove interface/control flow, not live-model arithmetic-choice accuracy.</w:t>
      </w:r>
    </w:p>
    <w:p>
      <w:pPr>
        <w:pStyle w:val="Heading2"/>
      </w:pPr>
      <w:r>
        <w:t>Failure and refresh</w:t>
      </w:r>
    </w:p>
    <w:p>
      <w:pPr/>
      <w:r>
        <w:t>If final generation produces an unknown source ID, /ask returns 502 and turn_count stays unchanged. If another tab commits turn 2 while this request is generating, the losing append returns 409. If the database commit succeeds but the browser response is lost, reloading history reveals the saved turn; automatically resubmitting without checking could create another turn and another provider charge.</w:t>
      </w:r>
    </w:p>
    <w:p>
      <w:pPr/>
      <w:r>
        <w:t>Recreating only the API container preserves C in PostgreSQL and the cache on its separate volume. Removing C cascades its turns but does not delete D. Removing development volumes would destroy persisted SQL state, which is why normal shutdown keeps them.</w:t>
      </w:r>
    </w:p>
    <w:p>
      <w:bookmarkStart w:id="26" w:name="chapter_26"/>
      <w:pPr>
        <w:pStyle w:val="Heading1"/>
      </w:pPr>
      <w:r>
        <w:t>26 Technical reviewer questions and owner answers</w:t>
      </w:r>
      <w:bookmarkEnd w:id="26"/>
    </w:p>
    <w:p>
      <w:pPr>
        <w:pStyle w:val="Heading2"/>
      </w:pPr>
      <w:r>
        <w:t>Product and architecture</w:t>
      </w:r>
    </w:p>
    <w:p>
      <w:pPr>
        <w:pStyle w:val="Heading2"/>
      </w:pPr>
      <w:r>
        <w:t>1 What makes this RAG rather than an ordinary chat application</w:t>
      </w:r>
    </w:p>
    <w:p>
      <w:pPr/>
      <w:r>
        <w:t>Every new answer request embeds its effective question and retrieves stored passages. Those passages are the model's instructed evidence, and the output resolves source IDs back to stored metadata. The model is not asked to answer solely from pretrained knowledge or an unbounded transcript.</w:t>
      </w:r>
    </w:p>
    <w:p>
      <w:pPr>
        <w:pStyle w:val="Heading2"/>
      </w:pPr>
      <w:r>
        <w:t>2 Does uploading train the model</w:t>
      </w:r>
    </w:p>
    <w:p>
      <w:pPr/>
      <w:r>
        <w:t>No. It parses, chunks, embeds, and stores knowledge for retrieval. Generation weights do not change. Fine-tuning would be a separate training process with a different objective.</w:t>
      </w:r>
    </w:p>
    <w:p>
      <w:pPr>
        <w:pStyle w:val="Heading2"/>
      </w:pPr>
      <w:r>
        <w:t>3 Why use LangGraph when a Python function could do this</w:t>
      </w:r>
    </w:p>
    <w:p>
      <w:pPr/>
      <w:r>
        <w:t>A plain function could implement the current bounded flow. LangGraph makes states, nodes, branches, and future extensions explicit and independently testable. We deliberately keep a finite graph instead of introducing an uncontrolled agent loop.</w:t>
      </w:r>
    </w:p>
    <w:p>
      <w:pPr>
        <w:pStyle w:val="Heading2"/>
      </w:pPr>
      <w:r>
        <w:t>4 Is it an autonomous multi-tool agent</w:t>
      </w:r>
    </w:p>
    <w:p>
      <w:pPr/>
      <w:r>
        <w:t>It has model-selected optional calculator calling inside a controlled graph. It has one tool, at most one call, and no arbitrary API/web/shell access. Describing it as a bounded agent workflow is more accurate than claiming broad autonomy.</w:t>
      </w:r>
    </w:p>
    <w:p>
      <w:pPr>
        <w:pStyle w:val="Heading2"/>
      </w:pPr>
      <w:r>
        <w:t>5 Why serve the UI from FastAPI</w:t>
      </w:r>
    </w:p>
    <w:p>
      <w:pPr/>
      <w:r>
        <w:t>One origin and packaged assets simplify local setup, avoid a frontend build server/CORS requirement, and keep generation credentials on the server. This is an architectural choice for scope, not a claim that a separate frontend would be wrong for another product.</w:t>
      </w:r>
    </w:p>
    <w:p>
      <w:pPr>
        <w:pStyle w:val="Heading2"/>
      </w:pPr>
      <w:r>
        <w:t>6 Is the application production ready for any client</w:t>
      </w:r>
    </w:p>
    <w:p>
      <w:pPr/>
      <w:r>
        <w:t>It has transactional state, validation, readiness, tests, and container packaging. Public multi-user deployment still requires identity/authorization, backups, workload limits, observability, evaluation, and client-specific operational requirements.</w:t>
      </w:r>
    </w:p>
    <w:p>
      <w:pPr>
        <w:pStyle w:val="Heading2"/>
      </w:pPr>
      <w:r>
        <w:t>Documents embeddings and retrieval</w:t>
      </w:r>
    </w:p>
    <w:p>
      <w:pPr>
        <w:pStyle w:val="Heading2"/>
      </w:pPr>
      <w:r>
        <w:t>7 Why hash the uploaded bytes</w:t>
      </w:r>
    </w:p>
    <w:p>
      <w:pPr/>
      <w:r>
        <w:t>The hash creates a deterministic content identity independent of the filename. Identical bytes replace one indexed document; visually identical but byte-different files can be separate documents. The hash is not an access-control token.</w:t>
      </w:r>
    </w:p>
    <w:p>
      <w:pPr>
        <w:pStyle w:val="Heading2"/>
      </w:pPr>
      <w:r>
        <w:t>8 Why use one thousand characters and two hundred overlap</w:t>
      </w:r>
    </w:p>
    <w:p>
      <w:pPr/>
      <w:r>
        <w:t>It is a simple observable baseline that preserves some boundary context. It is not an optimized universal choice. Page-aware sentence/token splitting and retrieval evaluation would guide improvements.</w:t>
      </w:r>
    </w:p>
    <w:p>
      <w:pPr>
        <w:pStyle w:val="Heading2"/>
      </w:pPr>
      <w:r>
        <w:t>9 Can a chunk span two PDF pages</w:t>
      </w:r>
    </w:p>
    <w:p>
      <w:pPr/>
      <w:r>
        <w:t>No. Each extracted page is chunked independently. That makes page metadata clear, but continuity across pages is a known limitation.</w:t>
      </w:r>
    </w:p>
    <w:p>
      <w:pPr>
        <w:pStyle w:val="Heading2"/>
      </w:pPr>
      <w:r>
        <w:t>10 What do character offsets mean</w:t>
      </w:r>
    </w:p>
    <w:p>
      <w:pPr/>
      <w:r>
        <w:t>They locate an exclusive span in extracted page text, or TXT text. They do not identify PDF file bytes, coordinates, or a visual highlight box in the original document.</w:t>
      </w:r>
    </w:p>
    <w:p>
      <w:pPr>
        <w:pStyle w:val="Heading2"/>
      </w:pPr>
      <w:r>
        <w:t>11 Why store text as well as vectors</w:t>
      </w:r>
    </w:p>
    <w:p>
      <w:pPr/>
      <w:r>
        <w:t>Vectors support ranking; text supports prompting and inspectable citations. A vector alone cannot supply the exact source passage the user needs to read.</w:t>
      </w:r>
    </w:p>
    <w:p>
      <w:pPr>
        <w:pStyle w:val="Heading2"/>
      </w:pPr>
      <w:r>
        <w:t>12 Why are embeddings local when the LLM is remote</w:t>
      </w:r>
    </w:p>
    <w:p>
      <w:pPr/>
      <w:r>
        <w:t>The retrieval representation and generation are independent. Local embeddings keep indexing/query embedding compute under our control, while selected evidence and bounded conversation context still leave the machine when a remote LLM is chosen.</w:t>
      </w:r>
    </w:p>
    <w:p>
      <w:pPr>
        <w:pStyle w:val="Heading2"/>
      </w:pPr>
      <w:r>
        <w:t>13 Does every coordinate have a meaning I can name</w:t>
      </w:r>
    </w:p>
    <w:p>
      <w:pPr/>
      <w:r>
        <w:t>No. Coordinates are learned numerical features. Similarity is useful in the complete representation space; dimensions are not a manually curated list of business concepts.</w:t>
      </w:r>
    </w:p>
    <w:p>
      <w:pPr>
        <w:pStyle w:val="Heading2"/>
      </w:pPr>
      <w:r>
        <w:t>14 Why validate zero and nonfinite vectors</w:t>
      </w:r>
    </w:p>
    <w:p>
      <w:pPr/>
      <w:r>
        <w:t>Invalid numerical output makes cosine ranking meaningless or unusable. Dimension, finite-number, nonzero, and batch-count checks catch failures before persistence/search.</w:t>
      </w:r>
    </w:p>
    <w:p>
      <w:pPr>
        <w:pStyle w:val="Heading2"/>
      </w:pPr>
      <w:r>
        <w:t>15 Why can a short-looking document return a token error</w:t>
      </w:r>
    </w:p>
    <w:p>
      <w:pPr/>
      <w:r>
        <w:t>Characters and tokens measure different things. The full tokenizer can produce more than 512 tokens for a thousand-character window, especially with dense symbols or certain languages. We reject rather than silently truncate.</w:t>
      </w:r>
    </w:p>
    <w:p>
      <w:pPr>
        <w:pStyle w:val="Heading2"/>
      </w:pPr>
      <w:r>
        <w:t>16 Is pgvector a separate vector database service</w:t>
      </w:r>
    </w:p>
    <w:p>
      <w:pPr/>
      <w:r>
        <w:t>No. It is a PostgreSQL extension in the existing server. Python's pgvector package handles values/driver registration; the extension implements the vector type and operators.</w:t>
      </w:r>
    </w:p>
    <w:p>
      <w:pPr>
        <w:pStyle w:val="Heading2"/>
      </w:pPr>
      <w:r>
        <w:t>17 Is the nearest-neighbor search approximate</w:t>
      </w:r>
    </w:p>
    <w:p>
      <w:pPr/>
      <w:r>
        <w:t>No approximate index is configured. It is exact cosine ranking over the candidate chunks. Approximate indexes are a future measured speed/recall tradeoff.</w:t>
      </w:r>
    </w:p>
    <w:p>
      <w:pPr>
        <w:pStyle w:val="Heading2"/>
      </w:pPr>
      <w:r>
        <w:t>18 Is a score of 0.9 ninety percent confidence</w:t>
      </w:r>
    </w:p>
    <w:p>
      <w:pPr/>
      <w:r>
        <w:t>No. It is cosine similarity, not a calibrated answer probability. Evidence adequacy and answer correctness require separate evaluation.</w:t>
      </w:r>
    </w:p>
    <w:p>
      <w:pPr>
        <w:pStyle w:val="Heading2"/>
      </w:pPr>
      <w:r>
        <w:t>19 Why can I ask for five hits and get fewer</w:t>
      </w:r>
    </w:p>
    <w:p>
      <w:pPr/>
      <w:r>
        <w:t>There may be fewer chunks or an empty scope. min_score is applied after SQL takes top_k, and the implementation does not backfill discarded candidates.</w:t>
      </w:r>
    </w:p>
    <w:p>
      <w:pPr>
        <w:pStyle w:val="Heading2"/>
      </w:pPr>
      <w:r>
        <w:t>20 What happens if I switch embedding models</w:t>
      </w:r>
    </w:p>
    <w:p>
      <w:pPr/>
      <w:r>
        <w:t>The index configuration rejects an incompatible model/dimension setting. A migration must regenerate vectors in a compatible separate/rebuilt index. Switching generation providers alone does not require that.</w:t>
      </w:r>
    </w:p>
    <w:p>
      <w:pPr>
        <w:pStyle w:val="Heading2"/>
      </w:pPr>
      <w:r>
        <w:t>Answers providers and tools</w:t>
      </w:r>
    </w:p>
    <w:p>
      <w:pPr>
        <w:pStyle w:val="Heading2"/>
      </w:pPr>
      <w:r>
        <w:t>21 Can the model invent a filename in the citation</w:t>
      </w:r>
    </w:p>
    <w:p>
      <w:pPr/>
      <w:r>
        <w:t>The authoritative citation object is built from retrieved SQL metadata, not a model-supplied filename. The model can still make an unsupported textual claim while citing a valid ID; metadata validation is not semantic verification.</w:t>
      </w:r>
    </w:p>
    <w:p>
      <w:pPr>
        <w:pStyle w:val="Heading2"/>
      </w:pPr>
      <w:r>
        <w:t>22 How do you prevent hallucinations</w:t>
      </w:r>
    </w:p>
    <w:p>
      <w:pPr/>
      <w:r>
        <w:t>We retrieve evidence, instruct evidence-only answers, validate strict output and source references, and provide abstention paths. We do not claim hallucinations are eliminated. Evaluation and additional entailment/retrieval checks remain future work.</w:t>
      </w:r>
    </w:p>
    <w:p>
      <w:pPr>
        <w:pStyle w:val="Heading2"/>
      </w:pPr>
      <w:r>
        <w:t>23 Are document instructions safe from prompt injection</w:t>
      </w:r>
    </w:p>
    <w:p>
      <w:pPr/>
      <w:r>
        <w:t>Prompts label them as data and forbid following them, and tool execution is restricted by schema/server code. These measures constrain exposure but do not prove complete prompt-injection resistance.</w:t>
      </w:r>
    </w:p>
    <w:p>
      <w:pPr>
        <w:pStyle w:val="Heading2"/>
      </w:pPr>
      <w:r>
        <w:t>24 Why strict JSON instead of accepting any prose</w:t>
      </w:r>
    </w:p>
    <w:p>
      <w:pPr/>
      <w:r>
        <w:t>A narrow contract separates statements and source IDs, permits validation before display/persistence, and exposes refusal/truncation/protocol failures. Silently accepting prose would undermine those guarantees.</w:t>
      </w:r>
    </w:p>
    <w:p>
      <w:pPr>
        <w:pStyle w:val="Heading2"/>
      </w:pPr>
      <w:r>
        <w:t>25 Can any free Hugging Face model work</w:t>
      </w:r>
    </w:p>
    <w:p>
      <w:pPr/>
      <w:r>
        <w:t>The selected hosted route must be available to the account and support our structured-output/native-tool contracts. Model weights being open does not guarantee free inference hosting or suitable API capabilities.</w:t>
      </w:r>
    </w:p>
    <w:p>
      <w:pPr>
        <w:pStyle w:val="Heading2"/>
      </w:pPr>
      <w:r>
        <w:t>26 What does provider independence actually cover</w:t>
      </w:r>
    </w:p>
    <w:p>
      <w:pPr/>
      <w:r>
        <w:t>The graph uses normalized methods/results; vendor request envelopes and continuations are inside adapters. It does not make every vendor model identical in quality, pricing, features, or latency.</w:t>
      </w:r>
    </w:p>
    <w:p>
      <w:pPr>
        <w:pStyle w:val="Heading2"/>
      </w:pPr>
      <w:r>
        <w:t>27 Why no automatic retries or provider fallback</w:t>
      </w:r>
    </w:p>
    <w:p>
      <w:pPr/>
      <w:r>
        <w:t>The implementation makes failures and costs explicit. Automatic retries/fallback would need budgets, semantic compatibility, and duplicate-work decisions. Manual resubmission can already repeat paid work.</w:t>
      </w:r>
    </w:p>
    <w:p>
      <w:pPr>
        <w:pStyle w:val="Heading2"/>
      </w:pPr>
      <w:r>
        <w:t>28 What if the model requests a dangerous function</w:t>
      </w:r>
    </w:p>
    <w:p>
      <w:pPr/>
      <w:r>
        <w:t>Only calculator with a valid operation/arguments is accepted. Unknown functions, multiple calls, invalid numbers, and unsupported source IDs are rejected. There is no execution of arbitrary model text.</w:t>
      </w:r>
    </w:p>
    <w:p>
      <w:pPr>
        <w:pStyle w:val="Heading2"/>
      </w:pPr>
      <w:r>
        <w:t>29 Does Decimal guarantee every arithmetic result is exact</w:t>
      </w:r>
    </w:p>
    <w:p>
      <w:pPr/>
      <w:r>
        <w:t>It handles decimal inputs without binary floating-point artifacts, under precision 28. Some operations round, including repeating division and sufficiently long results. Deterministic bounded decimal arithmetic is the precise claim.</w:t>
      </w:r>
    </w:p>
    <w:p>
      <w:pPr>
        <w:pStyle w:val="Heading2"/>
      </w:pPr>
      <w:r>
        <w:t>30 Does the calculator verify that its operands are true</w:t>
      </w:r>
    </w:p>
    <w:p>
      <w:pPr/>
      <w:r>
        <w:t>It validates operand syntax and source references, then computes. It does not prove that the model extracted the right value or interpreted the policy correctly. The question can supply a projection operand, so source presence alone cannot solve that semantic problem.</w:t>
      </w:r>
    </w:p>
    <w:p>
      <w:pPr>
        <w:pStyle w:val="Heading2"/>
      </w:pPr>
      <w:r>
        <w:t>31 Does enabling tools always execute the calculator</w:t>
      </w:r>
    </w:p>
    <w:p>
      <w:pPr/>
      <w:r>
        <w:t>No. It causes a selection request, and the model may choose no call. Final generation still happens with evidence; a selected call runs at most once in that invocation.</w:t>
      </w:r>
    </w:p>
    <w:p>
      <w:pPr>
        <w:pStyle w:val="Heading2"/>
      </w:pPr>
      <w:r>
        <w:t>32 Why does an answer sometimes take three model calls</w:t>
      </w:r>
    </w:p>
    <w:p>
      <w:pPr/>
      <w:r>
        <w:t>A saved follow-up can need rewriting, tools can need selection, and a final answer needs generation. These are separate requests with separate failure/cost opportunities.</w:t>
      </w:r>
    </w:p>
    <w:p>
      <w:pPr>
        <w:pStyle w:val="Heading2"/>
      </w:pPr>
      <w:r>
        <w:t>Conversation state and concurrency</w:t>
      </w:r>
    </w:p>
    <w:p>
      <w:pPr>
        <w:pStyle w:val="Heading2"/>
      </w:pPr>
      <w:r>
        <w:t>33 Is memory stored in LangGraph</w:t>
      </w:r>
    </w:p>
    <w:p>
      <w:pPr/>
      <w:r>
        <w:t>History is stored in PostgreSQL and supplied to a fresh invocation. No graph checkpointer/resume store is configured. A process crash cannot resume a partly completed graph.</w:t>
      </w:r>
    </w:p>
    <w:p>
      <w:pPr>
        <w:pStyle w:val="Heading2"/>
      </w:pPr>
      <w:r>
        <w:t>34 How much history does the model see</w:t>
      </w:r>
    </w:p>
    <w:p>
      <w:pPr/>
      <w:r>
        <w:t>At most the three most recent completed question/answer pairs for rewriting, capped to 500 question and 1000 answer characters each. Browser history may show many more turns; display and model context are separate budgets.</w:t>
      </w:r>
    </w:p>
    <w:p>
      <w:pPr>
        <w:pStyle w:val="Heading2"/>
      </w:pPr>
      <w:r>
        <w:t>35 Can previous answers become evidence</w:t>
      </w:r>
    </w:p>
    <w:p>
      <w:pPr/>
      <w:r>
        <w:t>They inform reference/topic resolution, with prompts warning they may be wrong. Fresh retrieval supplies answer evidence. Old citation numbers and tools are not reused as current source authority.</w:t>
      </w:r>
    </w:p>
    <w:p>
      <w:pPr>
        <w:pStyle w:val="Heading2"/>
      </w:pPr>
      <w:r>
        <w:t>36 Can two simultaneous requests lose a saved turn</w:t>
      </w:r>
    </w:p>
    <w:p>
      <w:pPr/>
      <w:r>
        <w:t>Append checks the loaded turn_count with a conditional update and inserts the response in the same transaction. One conflicting save receives 409 rather than silently overwriting. Both may already have paid for generation.</w:t>
      </w:r>
    </w:p>
    <w:p>
      <w:pPr>
        <w:pStyle w:val="Heading2"/>
      </w:pPr>
      <w:r>
        <w:t>37 Does optimistic concurrency mean no locking</w:t>
      </w:r>
    </w:p>
    <w:p>
      <w:pPr/>
      <w:r>
        <w:t>No. It avoids holding a lock/transaction across generation. PostgreSQL still locks rows during conditional updates. The expected revision determines which concurrent writer can commit a new turn.</w:t>
      </w:r>
    </w:p>
    <w:p>
      <w:pPr>
        <w:pStyle w:val="Heading2"/>
      </w:pPr>
      <w:r>
        <w:t>38 Is an answer saved if generation fails</w:t>
      </w:r>
    </w:p>
    <w:p>
      <w:pPr/>
      <w:r>
        <w:t>No completed turn is appended after a graph exception. A successfully produced insufficient-evidence response is a completed response and can be saved. An insert failure rolls back the revision update too.</w:t>
      </w:r>
    </w:p>
    <w:p>
      <w:pPr>
        <w:pStyle w:val="Heading2"/>
      </w:pPr>
      <w:r>
        <w:t>39 What if the browser loses a successful response</w:t>
      </w:r>
    </w:p>
    <w:p>
      <w:pPr/>
      <w:r>
        <w:t>The server might already have committed. Reloading history distinguishes that from an unsaved request. There is no exactly-once /ask protocol or automatic safe resend guarantee.</w:t>
      </w:r>
    </w:p>
    <w:p>
      <w:pPr>
        <w:pStyle w:val="Heading2"/>
      </w:pPr>
      <w:r>
        <w:t>40 Does deleting a conversation delete uploaded knowledge</w:t>
      </w:r>
    </w:p>
    <w:p>
      <w:pPr/>
      <w:r>
        <w:t>No. It cascades conversation turns only. Documents are in a shared library, and the current API has no document deletion endpoint.</w:t>
      </w:r>
    </w:p>
    <w:p>
      <w:pPr>
        <w:pStyle w:val="Heading2"/>
      </w:pPr>
      <w:r>
        <w:t>Docker operations security and evaluation</w:t>
      </w:r>
    </w:p>
    <w:p>
      <w:pPr>
        <w:pStyle w:val="Heading2"/>
      </w:pPr>
      <w:r>
        <w:t>41 Why use both a container and virtual environment</w:t>
      </w:r>
    </w:p>
    <w:p>
      <w:pPr/>
      <w:r>
        <w:t>The image isolates the runtime environment; /opt/venv isolates package installation and gives a clean directory to copy from the builder stage. They serve different packaging purposes.</w:t>
      </w:r>
    </w:p>
    <w:p>
      <w:pPr>
        <w:pStyle w:val="Heading2"/>
      </w:pPr>
      <w:r>
        <w:t>42 Does restarting the API erase conversation memory</w:t>
      </w:r>
    </w:p>
    <w:p>
      <w:pPr/>
      <w:r>
        <w:t>Not when the PostgreSQL volume remains. History is in SQL, and model files are in a different named volume. Containers can be replaced without recreating those volumes.</w:t>
      </w:r>
    </w:p>
    <w:p>
      <w:pPr>
        <w:pStyle w:val="Heading2"/>
      </w:pPr>
      <w:r>
        <w:t>43 Why does localhost fail for SQL inside Docker</w:t>
      </w:r>
    </w:p>
    <w:p>
      <w:pPr/>
      <w:r>
        <w:t>Loopback addresses the current container. Compose uses postgres:5432 for container SQL and loopback:55432 for host development. Host Ollama uses the configured host gateway hostname.</w:t>
      </w:r>
    </w:p>
    <w:p>
      <w:pPr>
        <w:pStyle w:val="Heading2"/>
      </w:pPr>
      <w:r>
        <w:t>44 Why separate initialization and model preparation jobs</w:t>
      </w:r>
    </w:p>
    <w:p>
      <w:pPr/>
      <w:r>
        <w:t>They are explicit setup tasks with independent resources and safe success/failure signals. The API waits for both instead of downloading weights or changing schemas during an ordinary request.</w:t>
      </w:r>
    </w:p>
    <w:p>
      <w:pPr>
        <w:pStyle w:val="Heading2"/>
      </w:pPr>
      <w:r>
        <w:t>45 Will the restart policy fix an unhealthy container</w:t>
      </w:r>
    </w:p>
    <w:p>
      <w:pPr/>
      <w:r>
        <w:t>Not by health status alone. restart=unless-stopped handles process exits. An unhealthy but running API needs diagnosis or an external supervisor's explicit recovery policy.</w:t>
      </w:r>
    </w:p>
    <w:p>
      <w:pPr>
        <w:pStyle w:val="Heading2"/>
      </w:pPr>
      <w:r>
        <w:t>46 Are .env credentials secret because they are ignored by Git</w:t>
      </w:r>
    </w:p>
    <w:p>
      <w:pPr/>
      <w:r>
        <w:t>Ignoring prevents ordinary source-control inclusion, not reading by local users/Docker administrators or accidentally printing config. Runtime settings still require appropriate handling and deployment-specific secret management.</w:t>
      </w:r>
    </w:p>
    <w:p>
      <w:pPr>
        <w:pStyle w:val="Heading2"/>
      </w:pPr>
      <w:r>
        <w:t>47 Why not disable SSL verification on an organization network</w:t>
      </w:r>
    </w:p>
    <w:p>
      <w:pPr/>
      <w:r>
        <w:t>Verification protects the authenticity of the HTTPS endpoint. The supported solution extends trusted CA roots using a mounted bundle; disabling verification would discard that protection.</w:t>
      </w:r>
    </w:p>
    <w:p>
      <w:pPr>
        <w:pStyle w:val="Heading2"/>
      </w:pPr>
      <w:r>
        <w:t>48 Does /ready prove the configured LLM works</w:t>
      </w:r>
    </w:p>
    <w:p>
      <w:pPr/>
      <w:r>
        <w:t>No. It checks local SQL/schema and cached embeddings without paid generation. A separate intentional provider smoke test/evaluation should confirm the selected route when needed.</w:t>
      </w:r>
    </w:p>
    <w:p>
      <w:pPr>
        <w:pStyle w:val="Heading2"/>
      </w:pPr>
      <w:r>
        <w:t>49 What do the tests prove about model quality</w:t>
      </w:r>
    </w:p>
    <w:p>
      <w:pPr/>
      <w:r>
        <w:t>They prove application behavior, contracts, SQL, graph branches, arithmetic, and browser integration under controlled collaborators. They do not measure live model groundedness, retrieval relevance, or instruction resistance.</w:t>
      </w:r>
    </w:p>
    <w:p>
      <w:pPr>
        <w:pStyle w:val="Heading2"/>
      </w:pPr>
      <w:r>
        <w:t>50 What would you change first for a public client</w:t>
      </w:r>
    </w:p>
    <w:p>
      <w:pPr/>
      <w:r>
        <w:t>Define identity and document/session ownership, enforce authorization in retrieval/history paths, add appropriate traffic/cost budgets, and establish backups and restore tests. Then measure quality/latency and choose ingestion/indexing/observability improvements from real requirements.</w:t>
      </w:r>
    </w:p>
    <w:p>
      <w:bookmarkStart w:id="27" w:name="chapter_27"/>
      <w:pPr>
        <w:pStyle w:val="Heading1"/>
      </w:pPr>
      <w:r>
        <w:t>27 A deployment and evaluation roadmap</w:t>
      </w:r>
      <w:bookmarkEnd w:id="27"/>
    </w:p>
    <w:p>
      <w:pPr/>
      <w:r>
        <w:t>These are proposed extensions, not existing features. A production plan should start from the client's confidentiality, corpus size, acceptable latency, model budget, tenant structure, and failure/retention requirements.</w:t>
      </w:r>
    </w:p>
    <w:p>
      <w:pPr/>
      <w:r>
        <w:t>For multiple users, add authenticated identities, tenant/owner data, server-side authorization on every document/session operation, and permission filters before retrieval. A UUID or a document hash is not an authorization boundary. Shared content hashing requires a clear policy for ownership and deduplication so one tenant cannot infer or retrieve another tenant's documents.</w:t>
      </w:r>
    </w:p>
    <w:p>
      <w:pPr/>
      <w:r>
        <w:t>For larger ingestion workloads, preserve original files in controlled object storage, introduce durable jobs with status/retry/idempotency, isolate parsing, and add OCR or structured extraction only when required. Replace character-only windows with measured sentence/token-aware chunking and version those rules. Validate migrations and reindexing without destroying the current knowledge base.</w:t>
      </w:r>
    </w:p>
    <w:p>
      <w:pPr/>
      <w:r>
        <w:t>For answer quality, create a representative question/evidence dataset. Measure whether retrieval brings the needed passage into top_k, whether claims follow from evidence, citation correctness/completeness, abstention behavior on unsupported questions, operand extraction, follow-up interpretation, and adversarial document instructions. Compare model/provider choices using those tasks and explicit cost/latency, rather than assuming a larger model is always better.</w:t>
      </w:r>
    </w:p>
    <w:p>
      <w:pPr/>
      <w:r>
        <w:t>For performance, profile actual SQL/inference/network stages. Add a bounded connection/client pool, approximate search/reranking/hybrid retrieval, worker capacity, or queues when measurement supports them. A streaming interface changes partial-output/error/persistence semantics and needs its own design; it is not only a CSS enhancement.</w:t>
      </w:r>
    </w:p>
    <w:p>
      <w:pPr/>
      <w:r>
        <w:t>For operations, define backup/restore, secrets/credential rotation, HTTPS ingress, quotas and rate limits, sanitized metrics/tracing, alerting, release provenance, and rollback. Track the limits of the exact citation/tool validations as part of the product contract. Never replace explicit scope with an unqualified 'enterprise ready' claim.</w:t>
      </w:r>
    </w:p>
    <w:p>
      <w:bookmarkStart w:id="28" w:name="chapter_28"/>
      <w:pPr>
        <w:pStyle w:val="Heading1"/>
      </w:pPr>
      <w:r>
        <w:t>28 Glossary and implementation map</w:t>
      </w:r>
      <w:bookmarkEnd w:id="28"/>
    </w:p>
    <w:p>
      <w:pPr>
        <w:pStyle w:val="Heading2"/>
      </w:pPr>
      <w:r>
        <w:t>Terms to explain plainly</w:t>
      </w:r>
    </w:p>
    <w:tbl>
      <w:tblPr>
        <w:tblW w:type="auto" w:w="0"/>
        <w:jc w:val="center"/>
        <w:tblLayout w:type="fixed"/>
        <w:tblLook w:firstColumn="1" w:firstRow="1" w:lastColumn="0" w:lastRow="0" w:noHBand="0" w:noVBand="1" w:val="04A0"/>
      </w:tblPr>
      <w:tblGrid>
        <w:gridCol w:w="3776"/>
        <w:gridCol w:w="6160"/>
      </w:tblGrid>
      <w:tr>
        <w:trPr>
          <w:cantSplit/>
          <w:tblHeader/>
        </w:trPr>
        <w:tc>
          <w:tcPr>
            <w:tcW w:type="dxa" w:w="3776"/>
            <w:vAlign w:val="center"/>
            <w:tcMar>
              <w:top w:w="80" w:type="dxa"/>
              <w:bottom w:w="80" w:type="dxa"/>
              <w:left w:w="100" w:type="dxa"/>
              <w:right w:w="100" w:type="dxa"/>
            </w:tcMar>
            <w:shd w:fill="E7E6E6"/>
          </w:tcPr>
          <w:p>
            <w:pPr>
              <w:keepNext w:val="0"/>
              <w:spacing w:after="0" w:line="254" w:lineRule="auto"/>
            </w:pPr>
            <w:r>
              <w:rPr>
                <w:b/>
                <w:sz w:val="21"/>
              </w:rPr>
              <w:t>Term</w:t>
            </w:r>
          </w:p>
        </w:tc>
        <w:tc>
          <w:tcPr>
            <w:tcW w:type="dxa" w:w="6160"/>
            <w:vAlign w:val="center"/>
            <w:tcMar>
              <w:top w:w="80" w:type="dxa"/>
              <w:bottom w:w="80" w:type="dxa"/>
              <w:left w:w="100" w:type="dxa"/>
              <w:right w:w="100" w:type="dxa"/>
            </w:tcMar>
            <w:shd w:fill="E7E6E6"/>
          </w:tcPr>
          <w:p>
            <w:pPr>
              <w:keepNext w:val="0"/>
              <w:spacing w:after="0" w:line="254" w:lineRule="auto"/>
            </w:pPr>
            <w:r>
              <w:rPr>
                <w:b/>
                <w:sz w:val="21"/>
              </w:rPr>
              <w:t>Meaning in this project</w:t>
            </w:r>
          </w:p>
        </w:tc>
      </w:tr>
      <w:tr>
        <w:trPr>
          <w:cantSplit/>
        </w:trPr>
        <w:tc>
          <w:tcPr>
            <w:tcW w:type="dxa" w:w="3776"/>
            <w:vAlign w:val="center"/>
            <w:tcMar>
              <w:top w:w="80" w:type="dxa"/>
              <w:bottom w:w="80" w:type="dxa"/>
              <w:left w:w="100" w:type="dxa"/>
              <w:right w:w="100" w:type="dxa"/>
            </w:tcMar>
          </w:tcPr>
          <w:p>
            <w:pPr>
              <w:keepNext w:val="0"/>
              <w:spacing w:after="0" w:line="254" w:lineRule="auto"/>
            </w:pPr>
            <w:r>
              <w:rPr>
                <w:b w:val="0"/>
                <w:sz w:val="21"/>
              </w:rPr>
              <w:t>RAG</w:t>
            </w:r>
          </w:p>
        </w:tc>
        <w:tc>
          <w:tcPr>
            <w:tcW w:type="dxa" w:w="6160"/>
            <w:vAlign w:val="center"/>
            <w:tcMar>
              <w:top w:w="80" w:type="dxa"/>
              <w:bottom w:w="80" w:type="dxa"/>
              <w:left w:w="100" w:type="dxa"/>
              <w:right w:w="100" w:type="dxa"/>
            </w:tcMar>
          </w:tcPr>
          <w:p>
            <w:pPr>
              <w:keepNext w:val="0"/>
              <w:spacing w:after="0" w:line="254" w:lineRule="auto"/>
            </w:pPr>
            <w:r>
              <w:rPr>
                <w:b w:val="0"/>
                <w:sz w:val="21"/>
              </w:rPr>
              <w:t>Retrieve stored evidence and condition generated answers on it</w:t>
            </w:r>
          </w:p>
        </w:tc>
      </w:tr>
      <w:tr>
        <w:trPr>
          <w:cantSplit/>
        </w:trPr>
        <w:tc>
          <w:tcPr>
            <w:tcW w:type="dxa" w:w="3776"/>
            <w:vAlign w:val="center"/>
            <w:tcMar>
              <w:top w:w="80" w:type="dxa"/>
              <w:bottom w:w="80" w:type="dxa"/>
              <w:left w:w="100" w:type="dxa"/>
              <w:right w:w="100" w:type="dxa"/>
            </w:tcMar>
          </w:tcPr>
          <w:p>
            <w:pPr>
              <w:keepNext w:val="0"/>
              <w:spacing w:after="0" w:line="254" w:lineRule="auto"/>
            </w:pPr>
            <w:r>
              <w:rPr>
                <w:b w:val="0"/>
                <w:sz w:val="21"/>
              </w:rPr>
              <w:t>Chunk</w:t>
            </w:r>
          </w:p>
        </w:tc>
        <w:tc>
          <w:tcPr>
            <w:tcW w:type="dxa" w:w="6160"/>
            <w:vAlign w:val="center"/>
            <w:tcMar>
              <w:top w:w="80" w:type="dxa"/>
              <w:bottom w:w="80" w:type="dxa"/>
              <w:left w:w="100" w:type="dxa"/>
              <w:right w:w="100" w:type="dxa"/>
            </w:tcMar>
          </w:tcPr>
          <w:p>
            <w:pPr>
              <w:keepNext w:val="0"/>
              <w:spacing w:after="0" w:line="254" w:lineRule="auto"/>
            </w:pPr>
            <w:r>
              <w:rPr>
                <w:b w:val="0"/>
                <w:sz w:val="21"/>
              </w:rPr>
              <w:t>A traceable window of extracted document text</w:t>
            </w:r>
          </w:p>
        </w:tc>
      </w:tr>
      <w:tr>
        <w:trPr>
          <w:cantSplit/>
        </w:trPr>
        <w:tc>
          <w:tcPr>
            <w:tcW w:type="dxa" w:w="3776"/>
            <w:vAlign w:val="center"/>
            <w:tcMar>
              <w:top w:w="80" w:type="dxa"/>
              <w:bottom w:w="80" w:type="dxa"/>
              <w:left w:w="100" w:type="dxa"/>
              <w:right w:w="100" w:type="dxa"/>
            </w:tcMar>
          </w:tcPr>
          <w:p>
            <w:pPr>
              <w:keepNext w:val="0"/>
              <w:spacing w:after="0" w:line="254" w:lineRule="auto"/>
            </w:pPr>
            <w:r>
              <w:rPr>
                <w:b w:val="0"/>
                <w:sz w:val="21"/>
              </w:rPr>
              <w:t>Token</w:t>
            </w:r>
          </w:p>
        </w:tc>
        <w:tc>
          <w:tcPr>
            <w:tcW w:type="dxa" w:w="6160"/>
            <w:vAlign w:val="center"/>
            <w:tcMar>
              <w:top w:w="80" w:type="dxa"/>
              <w:bottom w:w="80" w:type="dxa"/>
              <w:left w:w="100" w:type="dxa"/>
              <w:right w:w="100" w:type="dxa"/>
            </w:tcMar>
          </w:tcPr>
          <w:p>
            <w:pPr>
              <w:keepNext w:val="0"/>
              <w:spacing w:after="0" w:line="254" w:lineRule="auto"/>
            </w:pPr>
            <w:r>
              <w:rPr>
                <w:b w:val="0"/>
                <w:sz w:val="21"/>
              </w:rPr>
              <w:t>Model tokenizer unit; not the same as a character or word</w:t>
            </w:r>
          </w:p>
        </w:tc>
      </w:tr>
      <w:tr>
        <w:trPr>
          <w:cantSplit/>
        </w:trPr>
        <w:tc>
          <w:tcPr>
            <w:tcW w:type="dxa" w:w="3776"/>
            <w:vAlign w:val="center"/>
            <w:tcMar>
              <w:top w:w="80" w:type="dxa"/>
              <w:bottom w:w="80" w:type="dxa"/>
              <w:left w:w="100" w:type="dxa"/>
              <w:right w:w="100" w:type="dxa"/>
            </w:tcMar>
          </w:tcPr>
          <w:p>
            <w:pPr>
              <w:keepNext w:val="0"/>
              <w:spacing w:after="0" w:line="254" w:lineRule="auto"/>
            </w:pPr>
            <w:r>
              <w:rPr>
                <w:b w:val="0"/>
                <w:sz w:val="21"/>
              </w:rPr>
              <w:t>Embedding</w:t>
            </w:r>
          </w:p>
        </w:tc>
        <w:tc>
          <w:tcPr>
            <w:tcW w:type="dxa" w:w="6160"/>
            <w:vAlign w:val="center"/>
            <w:tcMar>
              <w:top w:w="80" w:type="dxa"/>
              <w:bottom w:w="80" w:type="dxa"/>
              <w:left w:w="100" w:type="dxa"/>
              <w:right w:w="100" w:type="dxa"/>
            </w:tcMar>
          </w:tcPr>
          <w:p>
            <w:pPr>
              <w:keepNext w:val="0"/>
              <w:spacing w:after="0" w:line="254" w:lineRule="auto"/>
            </w:pPr>
            <w:r>
              <w:rPr>
                <w:b w:val="0"/>
                <w:sz w:val="21"/>
              </w:rPr>
              <w:t>Fixed-dimensional learned numerical text representation</w:t>
            </w:r>
          </w:p>
        </w:tc>
      </w:tr>
      <w:tr>
        <w:trPr>
          <w:cantSplit/>
        </w:trPr>
        <w:tc>
          <w:tcPr>
            <w:tcW w:type="dxa" w:w="3776"/>
            <w:vAlign w:val="center"/>
            <w:tcMar>
              <w:top w:w="80" w:type="dxa"/>
              <w:bottom w:w="80" w:type="dxa"/>
              <w:left w:w="100" w:type="dxa"/>
              <w:right w:w="100" w:type="dxa"/>
            </w:tcMar>
          </w:tcPr>
          <w:p>
            <w:pPr>
              <w:keepNext w:val="0"/>
              <w:spacing w:after="0" w:line="254" w:lineRule="auto"/>
            </w:pPr>
            <w:r>
              <w:rPr>
                <w:b w:val="0"/>
                <w:sz w:val="21"/>
              </w:rPr>
              <w:t>Cosine similarity</w:t>
            </w:r>
          </w:p>
        </w:tc>
        <w:tc>
          <w:tcPr>
            <w:tcW w:type="dxa" w:w="6160"/>
            <w:vAlign w:val="center"/>
            <w:tcMar>
              <w:top w:w="80" w:type="dxa"/>
              <w:bottom w:w="80" w:type="dxa"/>
              <w:left w:w="100" w:type="dxa"/>
              <w:right w:w="100" w:type="dxa"/>
            </w:tcMar>
          </w:tcPr>
          <w:p>
            <w:pPr>
              <w:keepNext w:val="0"/>
              <w:spacing w:after="0" w:line="254" w:lineRule="auto"/>
            </w:pPr>
            <w:r>
              <w:rPr>
                <w:b w:val="0"/>
                <w:sz w:val="21"/>
              </w:rPr>
              <w:t>Directional vector alignment used for ranking</w:t>
            </w:r>
          </w:p>
        </w:tc>
      </w:tr>
      <w:tr>
        <w:trPr>
          <w:cantSplit/>
        </w:trPr>
        <w:tc>
          <w:tcPr>
            <w:tcW w:type="dxa" w:w="3776"/>
            <w:vAlign w:val="center"/>
            <w:tcMar>
              <w:top w:w="80" w:type="dxa"/>
              <w:bottom w:w="80" w:type="dxa"/>
              <w:left w:w="100" w:type="dxa"/>
              <w:right w:w="100" w:type="dxa"/>
            </w:tcMar>
          </w:tcPr>
          <w:p>
            <w:pPr>
              <w:keepNext w:val="0"/>
              <w:spacing w:after="0" w:line="254" w:lineRule="auto"/>
            </w:pPr>
            <w:r>
              <w:rPr>
                <w:b w:val="0"/>
                <w:sz w:val="21"/>
              </w:rPr>
              <w:t>Vector distance</w:t>
            </w:r>
          </w:p>
        </w:tc>
        <w:tc>
          <w:tcPr>
            <w:tcW w:type="dxa" w:w="6160"/>
            <w:vAlign w:val="center"/>
            <w:tcMar>
              <w:top w:w="80" w:type="dxa"/>
              <w:bottom w:w="80" w:type="dxa"/>
              <w:left w:w="100" w:type="dxa"/>
              <w:right w:w="100" w:type="dxa"/>
            </w:tcMar>
          </w:tcPr>
          <w:p>
            <w:pPr>
              <w:keepNext w:val="0"/>
              <w:spacing w:after="0" w:line="254" w:lineRule="auto"/>
            </w:pPr>
            <w:r>
              <w:rPr>
                <w:b w:val="0"/>
                <w:sz w:val="21"/>
              </w:rPr>
              <w:t>Numeric dissimilarity; our cosine score is one minus distance</w:t>
            </w:r>
          </w:p>
        </w:tc>
      </w:tr>
      <w:tr>
        <w:trPr>
          <w:cantSplit/>
        </w:trPr>
        <w:tc>
          <w:tcPr>
            <w:tcW w:type="dxa" w:w="3776"/>
            <w:vAlign w:val="center"/>
            <w:tcMar>
              <w:top w:w="80" w:type="dxa"/>
              <w:bottom w:w="80" w:type="dxa"/>
              <w:left w:w="100" w:type="dxa"/>
              <w:right w:w="100" w:type="dxa"/>
            </w:tcMar>
          </w:tcPr>
          <w:p>
            <w:pPr>
              <w:keepNext w:val="0"/>
              <w:spacing w:after="0" w:line="254" w:lineRule="auto"/>
            </w:pPr>
            <w:r>
              <w:rPr>
                <w:b w:val="0"/>
                <w:sz w:val="21"/>
              </w:rPr>
              <w:t>pgvector</w:t>
            </w:r>
          </w:p>
        </w:tc>
        <w:tc>
          <w:tcPr>
            <w:tcW w:type="dxa" w:w="6160"/>
            <w:vAlign w:val="center"/>
            <w:tcMar>
              <w:top w:w="80" w:type="dxa"/>
              <w:bottom w:w="80" w:type="dxa"/>
              <w:left w:w="100" w:type="dxa"/>
              <w:right w:w="100" w:type="dxa"/>
            </w:tcMar>
          </w:tcPr>
          <w:p>
            <w:pPr>
              <w:keepNext w:val="0"/>
              <w:spacing w:after="0" w:line="254" w:lineRule="auto"/>
            </w:pPr>
            <w:r>
              <w:rPr>
                <w:b w:val="0"/>
                <w:sz w:val="21"/>
              </w:rPr>
              <w:t>PostgreSQL extension providing vector storage/operators</w:t>
            </w:r>
          </w:p>
        </w:tc>
      </w:tr>
      <w:tr>
        <w:trPr>
          <w:cantSplit/>
        </w:trPr>
        <w:tc>
          <w:tcPr>
            <w:tcW w:type="dxa" w:w="3776"/>
            <w:vAlign w:val="center"/>
            <w:tcMar>
              <w:top w:w="80" w:type="dxa"/>
              <w:bottom w:w="80" w:type="dxa"/>
              <w:left w:w="100" w:type="dxa"/>
              <w:right w:w="100" w:type="dxa"/>
            </w:tcMar>
          </w:tcPr>
          <w:p>
            <w:pPr>
              <w:keepNext w:val="0"/>
              <w:spacing w:after="0" w:line="254" w:lineRule="auto"/>
            </w:pPr>
            <w:r>
              <w:rPr>
                <w:b w:val="0"/>
                <w:sz w:val="21"/>
              </w:rPr>
              <w:t>Retrieval top_k</w:t>
            </w:r>
          </w:p>
        </w:tc>
        <w:tc>
          <w:tcPr>
            <w:tcW w:type="dxa" w:w="6160"/>
            <w:vAlign w:val="center"/>
            <w:tcMar>
              <w:top w:w="80" w:type="dxa"/>
              <w:bottom w:w="80" w:type="dxa"/>
              <w:left w:w="100" w:type="dxa"/>
              <w:right w:w="100" w:type="dxa"/>
            </w:tcMar>
          </w:tcPr>
          <w:p>
            <w:pPr>
              <w:keepNext w:val="0"/>
              <w:spacing w:after="0" w:line="254" w:lineRule="auto"/>
            </w:pPr>
            <w:r>
              <w:rPr>
                <w:b w:val="0"/>
                <w:sz w:val="21"/>
              </w:rPr>
              <w:t>Maximum ranked passages requested, before threshold filtering</w:t>
            </w:r>
          </w:p>
        </w:tc>
      </w:tr>
      <w:tr>
        <w:trPr>
          <w:cantSplit/>
        </w:trPr>
        <w:tc>
          <w:tcPr>
            <w:tcW w:type="dxa" w:w="3776"/>
            <w:vAlign w:val="center"/>
            <w:tcMar>
              <w:top w:w="80" w:type="dxa"/>
              <w:bottom w:w="80" w:type="dxa"/>
              <w:left w:w="100" w:type="dxa"/>
              <w:right w:w="100" w:type="dxa"/>
            </w:tcMar>
          </w:tcPr>
          <w:p>
            <w:pPr>
              <w:keepNext w:val="0"/>
              <w:spacing w:after="0" w:line="254" w:lineRule="auto"/>
            </w:pPr>
            <w:r>
              <w:rPr>
                <w:b w:val="0"/>
                <w:sz w:val="21"/>
              </w:rPr>
              <w:t>Source ID</w:t>
            </w:r>
          </w:p>
        </w:tc>
        <w:tc>
          <w:tcPr>
            <w:tcW w:type="dxa" w:w="6160"/>
            <w:vAlign w:val="center"/>
            <w:tcMar>
              <w:top w:w="80" w:type="dxa"/>
              <w:bottom w:w="80" w:type="dxa"/>
              <w:left w:w="100" w:type="dxa"/>
              <w:right w:w="100" w:type="dxa"/>
            </w:tcMar>
          </w:tcPr>
          <w:p>
            <w:pPr>
              <w:keepNext w:val="0"/>
              <w:spacing w:after="0" w:line="254" w:lineRule="auto"/>
            </w:pPr>
            <w:r>
              <w:rPr>
                <w:b w:val="0"/>
                <w:sz w:val="21"/>
              </w:rPr>
              <w:t>Temporary one-based reference number for one answer's evidence</w:t>
            </w:r>
          </w:p>
        </w:tc>
      </w:tr>
      <w:tr>
        <w:trPr>
          <w:cantSplit/>
        </w:trPr>
        <w:tc>
          <w:tcPr>
            <w:tcW w:type="dxa" w:w="3776"/>
            <w:vAlign w:val="center"/>
            <w:tcMar>
              <w:top w:w="80" w:type="dxa"/>
              <w:bottom w:w="80" w:type="dxa"/>
              <w:left w:w="100" w:type="dxa"/>
              <w:right w:w="100" w:type="dxa"/>
            </w:tcMar>
          </w:tcPr>
          <w:p>
            <w:pPr>
              <w:keepNext w:val="0"/>
              <w:spacing w:after="0" w:line="254" w:lineRule="auto"/>
            </w:pPr>
            <w:r>
              <w:rPr>
                <w:b w:val="0"/>
                <w:sz w:val="21"/>
              </w:rPr>
              <w:t>Document ID</w:t>
            </w:r>
          </w:p>
        </w:tc>
        <w:tc>
          <w:tcPr>
            <w:tcW w:type="dxa" w:w="6160"/>
            <w:vAlign w:val="center"/>
            <w:tcMar>
              <w:top w:w="80" w:type="dxa"/>
              <w:bottom w:w="80" w:type="dxa"/>
              <w:left w:w="100" w:type="dxa"/>
              <w:right w:w="100" w:type="dxa"/>
            </w:tcMar>
          </w:tcPr>
          <w:p>
            <w:pPr>
              <w:keepNext w:val="0"/>
              <w:spacing w:after="0" w:line="254" w:lineRule="auto"/>
            </w:pPr>
            <w:r>
              <w:rPr>
                <w:b w:val="0"/>
                <w:sz w:val="21"/>
              </w:rPr>
              <w:t>SHA-256 hexadecimal hash of original uploaded bytes</w:t>
            </w:r>
          </w:p>
        </w:tc>
      </w:tr>
      <w:tr>
        <w:trPr>
          <w:cantSplit/>
        </w:trPr>
        <w:tc>
          <w:tcPr>
            <w:tcW w:type="dxa" w:w="3776"/>
            <w:vAlign w:val="center"/>
            <w:tcMar>
              <w:top w:w="80" w:type="dxa"/>
              <w:bottom w:w="80" w:type="dxa"/>
              <w:left w:w="100" w:type="dxa"/>
              <w:right w:w="100" w:type="dxa"/>
            </w:tcMar>
          </w:tcPr>
          <w:p>
            <w:pPr>
              <w:keepNext w:val="0"/>
              <w:spacing w:after="0" w:line="254" w:lineRule="auto"/>
            </w:pPr>
            <w:r>
              <w:rPr>
                <w:b w:val="0"/>
                <w:sz w:val="21"/>
              </w:rPr>
              <w:t>Chunk ID</w:t>
            </w:r>
          </w:p>
        </w:tc>
        <w:tc>
          <w:tcPr>
            <w:tcW w:type="dxa" w:w="6160"/>
            <w:vAlign w:val="center"/>
            <w:tcMar>
              <w:top w:w="80" w:type="dxa"/>
              <w:bottom w:w="80" w:type="dxa"/>
              <w:left w:w="100" w:type="dxa"/>
              <w:right w:w="100" w:type="dxa"/>
            </w:tcMar>
          </w:tcPr>
          <w:p>
            <w:pPr>
              <w:keepNext w:val="0"/>
              <w:spacing w:after="0" w:line="254" w:lineRule="auto"/>
            </w:pPr>
            <w:r>
              <w:rPr>
                <w:b w:val="0"/>
                <w:sz w:val="21"/>
              </w:rPr>
              <w:t>Stable document hash plus version tag and zero-based chunk index</w:t>
            </w:r>
          </w:p>
        </w:tc>
      </w:tr>
      <w:tr>
        <w:trPr>
          <w:cantSplit/>
        </w:trPr>
        <w:tc>
          <w:tcPr>
            <w:tcW w:type="dxa" w:w="3776"/>
            <w:vAlign w:val="center"/>
            <w:tcMar>
              <w:top w:w="80" w:type="dxa"/>
              <w:bottom w:w="80" w:type="dxa"/>
              <w:left w:w="100" w:type="dxa"/>
              <w:right w:w="100" w:type="dxa"/>
            </w:tcMar>
          </w:tcPr>
          <w:p>
            <w:pPr>
              <w:keepNext w:val="0"/>
              <w:spacing w:after="0" w:line="254" w:lineRule="auto"/>
            </w:pPr>
            <w:r>
              <w:rPr>
                <w:b w:val="0"/>
                <w:sz w:val="21"/>
              </w:rPr>
              <w:t>Structured output</w:t>
            </w:r>
          </w:p>
        </w:tc>
        <w:tc>
          <w:tcPr>
            <w:tcW w:type="dxa" w:w="6160"/>
            <w:vAlign w:val="center"/>
            <w:tcMar>
              <w:top w:w="80" w:type="dxa"/>
              <w:bottom w:w="80" w:type="dxa"/>
              <w:left w:w="100" w:type="dxa"/>
              <w:right w:w="100" w:type="dxa"/>
            </w:tcMar>
          </w:tcPr>
          <w:p>
            <w:pPr>
              <w:keepNext w:val="0"/>
              <w:spacing w:after="0" w:line="254" w:lineRule="auto"/>
            </w:pPr>
            <w:r>
              <w:rPr>
                <w:b w:val="0"/>
                <w:sz w:val="21"/>
              </w:rPr>
              <w:t>Model content validated against a narrow data schema</w:t>
            </w:r>
          </w:p>
        </w:tc>
      </w:tr>
      <w:tr>
        <w:trPr>
          <w:cantSplit/>
        </w:trPr>
        <w:tc>
          <w:tcPr>
            <w:tcW w:type="dxa" w:w="3776"/>
            <w:vAlign w:val="center"/>
            <w:tcMar>
              <w:top w:w="80" w:type="dxa"/>
              <w:bottom w:w="80" w:type="dxa"/>
              <w:left w:w="100" w:type="dxa"/>
              <w:right w:w="100" w:type="dxa"/>
            </w:tcMar>
          </w:tcPr>
          <w:p>
            <w:pPr>
              <w:keepNext w:val="0"/>
              <w:spacing w:after="0" w:line="254" w:lineRule="auto"/>
            </w:pPr>
            <w:r>
              <w:rPr>
                <w:b w:val="0"/>
                <w:sz w:val="21"/>
              </w:rPr>
              <w:t>Tool calling</w:t>
            </w:r>
          </w:p>
        </w:tc>
        <w:tc>
          <w:tcPr>
            <w:tcW w:type="dxa" w:w="6160"/>
            <w:vAlign w:val="center"/>
            <w:tcMar>
              <w:top w:w="80" w:type="dxa"/>
              <w:bottom w:w="80" w:type="dxa"/>
              <w:left w:w="100" w:type="dxa"/>
              <w:right w:w="100" w:type="dxa"/>
            </w:tcMar>
          </w:tcPr>
          <w:p>
            <w:pPr>
              <w:keepNext w:val="0"/>
              <w:spacing w:after="0" w:line="254" w:lineRule="auto"/>
            </w:pPr>
            <w:r>
              <w:rPr>
                <w:b w:val="0"/>
                <w:sz w:val="21"/>
              </w:rPr>
              <w:t>Model selection of a named function with validated arguments</w:t>
            </w:r>
          </w:p>
        </w:tc>
      </w:tr>
      <w:tr>
        <w:trPr>
          <w:cantSplit/>
        </w:trPr>
        <w:tc>
          <w:tcPr>
            <w:tcW w:type="dxa" w:w="3776"/>
            <w:vAlign w:val="center"/>
            <w:tcMar>
              <w:top w:w="80" w:type="dxa"/>
              <w:bottom w:w="80" w:type="dxa"/>
              <w:left w:w="100" w:type="dxa"/>
              <w:right w:w="100" w:type="dxa"/>
            </w:tcMar>
          </w:tcPr>
          <w:p>
            <w:pPr>
              <w:keepNext w:val="0"/>
              <w:spacing w:after="0" w:line="254" w:lineRule="auto"/>
            </w:pPr>
            <w:r>
              <w:rPr>
                <w:b w:val="0"/>
                <w:sz w:val="21"/>
              </w:rPr>
              <w:t>LangGraph state</w:t>
            </w:r>
          </w:p>
        </w:tc>
        <w:tc>
          <w:tcPr>
            <w:tcW w:type="dxa" w:w="6160"/>
            <w:vAlign w:val="center"/>
            <w:tcMar>
              <w:top w:w="80" w:type="dxa"/>
              <w:bottom w:w="80" w:type="dxa"/>
              <w:left w:w="100" w:type="dxa"/>
              <w:right w:w="100" w:type="dxa"/>
            </w:tcMar>
          </w:tcPr>
          <w:p>
            <w:pPr>
              <w:keepNext w:val="0"/>
              <w:spacing w:after="0" w:line="254" w:lineRule="auto"/>
            </w:pPr>
            <w:r>
              <w:rPr>
                <w:b w:val="0"/>
                <w:sz w:val="21"/>
              </w:rPr>
              <w:t>Transient values exchanged by nodes in one invocation</w:t>
            </w:r>
          </w:p>
        </w:tc>
      </w:tr>
      <w:tr>
        <w:trPr>
          <w:cantSplit/>
        </w:trPr>
        <w:tc>
          <w:tcPr>
            <w:tcW w:type="dxa" w:w="3776"/>
            <w:vAlign w:val="center"/>
            <w:tcMar>
              <w:top w:w="80" w:type="dxa"/>
              <w:bottom w:w="80" w:type="dxa"/>
              <w:left w:w="100" w:type="dxa"/>
              <w:right w:w="100" w:type="dxa"/>
            </w:tcMar>
          </w:tcPr>
          <w:p>
            <w:pPr>
              <w:keepNext w:val="0"/>
              <w:spacing w:after="0" w:line="254" w:lineRule="auto"/>
            </w:pPr>
            <w:r>
              <w:rPr>
                <w:b w:val="0"/>
                <w:sz w:val="21"/>
              </w:rPr>
              <w:t>Conversation memory</w:t>
            </w:r>
          </w:p>
        </w:tc>
        <w:tc>
          <w:tcPr>
            <w:tcW w:type="dxa" w:w="6160"/>
            <w:vAlign w:val="center"/>
            <w:tcMar>
              <w:top w:w="80" w:type="dxa"/>
              <w:bottom w:w="80" w:type="dxa"/>
              <w:left w:w="100" w:type="dxa"/>
              <w:right w:w="100" w:type="dxa"/>
            </w:tcMar>
          </w:tcPr>
          <w:p>
            <w:pPr>
              <w:keepNext w:val="0"/>
              <w:spacing w:after="0" w:line="254" w:lineRule="auto"/>
            </w:pPr>
            <w:r>
              <w:rPr>
                <w:b w:val="0"/>
                <w:sz w:val="21"/>
              </w:rPr>
              <w:t>Stored recent completed turns used to interpret references</w:t>
            </w:r>
          </w:p>
        </w:tc>
      </w:tr>
      <w:tr>
        <w:trPr>
          <w:cantSplit/>
        </w:trPr>
        <w:tc>
          <w:tcPr>
            <w:tcW w:type="dxa" w:w="3776"/>
            <w:vAlign w:val="center"/>
            <w:tcMar>
              <w:top w:w="80" w:type="dxa"/>
              <w:bottom w:w="80" w:type="dxa"/>
              <w:left w:w="100" w:type="dxa"/>
              <w:right w:w="100" w:type="dxa"/>
            </w:tcMar>
          </w:tcPr>
          <w:p>
            <w:pPr>
              <w:keepNext w:val="0"/>
              <w:spacing w:after="0" w:line="254" w:lineRule="auto"/>
            </w:pPr>
            <w:r>
              <w:rPr>
                <w:b w:val="0"/>
                <w:sz w:val="21"/>
              </w:rPr>
              <w:t>JSONB</w:t>
            </w:r>
          </w:p>
        </w:tc>
        <w:tc>
          <w:tcPr>
            <w:tcW w:type="dxa" w:w="6160"/>
            <w:vAlign w:val="center"/>
            <w:tcMar>
              <w:top w:w="80" w:type="dxa"/>
              <w:bottom w:w="80" w:type="dxa"/>
              <w:left w:w="100" w:type="dxa"/>
              <w:right w:w="100" w:type="dxa"/>
            </w:tcMar>
          </w:tcPr>
          <w:p>
            <w:pPr>
              <w:keepNext w:val="0"/>
              <w:spacing w:after="0" w:line="254" w:lineRule="auto"/>
            </w:pPr>
            <w:r>
              <w:rPr>
                <w:b w:val="0"/>
                <w:sz w:val="21"/>
              </w:rPr>
              <w:t>PostgreSQL structured JSON storage for response snapshots</w:t>
            </w:r>
          </w:p>
        </w:tc>
      </w:tr>
      <w:tr>
        <w:trPr>
          <w:cantSplit/>
        </w:trPr>
        <w:tc>
          <w:tcPr>
            <w:tcW w:type="dxa" w:w="3776"/>
            <w:vAlign w:val="center"/>
            <w:tcMar>
              <w:top w:w="80" w:type="dxa"/>
              <w:bottom w:w="80" w:type="dxa"/>
              <w:left w:w="100" w:type="dxa"/>
              <w:right w:w="100" w:type="dxa"/>
            </w:tcMar>
          </w:tcPr>
          <w:p>
            <w:pPr>
              <w:keepNext w:val="0"/>
              <w:spacing w:after="0" w:line="254" w:lineRule="auto"/>
            </w:pPr>
            <w:r>
              <w:rPr>
                <w:b w:val="0"/>
                <w:sz w:val="21"/>
              </w:rPr>
              <w:t>Transaction</w:t>
            </w:r>
          </w:p>
        </w:tc>
        <w:tc>
          <w:tcPr>
            <w:tcW w:type="dxa" w:w="6160"/>
            <w:vAlign w:val="center"/>
            <w:tcMar>
              <w:top w:w="80" w:type="dxa"/>
              <w:bottom w:w="80" w:type="dxa"/>
              <w:left w:w="100" w:type="dxa"/>
              <w:right w:w="100" w:type="dxa"/>
            </w:tcMar>
          </w:tcPr>
          <w:p>
            <w:pPr>
              <w:keepNext w:val="0"/>
              <w:spacing w:after="0" w:line="254" w:lineRule="auto"/>
            </w:pPr>
            <w:r>
              <w:rPr>
                <w:b w:val="0"/>
                <w:sz w:val="21"/>
              </w:rPr>
              <w:t>A database unit that commits together or rolls back on failure</w:t>
            </w:r>
          </w:p>
        </w:tc>
      </w:tr>
      <w:tr>
        <w:trPr>
          <w:cantSplit/>
        </w:trPr>
        <w:tc>
          <w:tcPr>
            <w:tcW w:type="dxa" w:w="3776"/>
            <w:vAlign w:val="center"/>
            <w:tcMar>
              <w:top w:w="80" w:type="dxa"/>
              <w:bottom w:w="80" w:type="dxa"/>
              <w:left w:w="100" w:type="dxa"/>
              <w:right w:w="100" w:type="dxa"/>
            </w:tcMar>
          </w:tcPr>
          <w:p>
            <w:pPr>
              <w:keepNext w:val="0"/>
              <w:spacing w:after="0" w:line="254" w:lineRule="auto"/>
            </w:pPr>
            <w:r>
              <w:rPr>
                <w:b w:val="0"/>
                <w:sz w:val="21"/>
              </w:rPr>
              <w:t>Optimistic concurrency</w:t>
            </w:r>
          </w:p>
        </w:tc>
        <w:tc>
          <w:tcPr>
            <w:tcW w:type="dxa" w:w="6160"/>
            <w:vAlign w:val="center"/>
            <w:tcMar>
              <w:top w:w="80" w:type="dxa"/>
              <w:bottom w:w="80" w:type="dxa"/>
              <w:left w:w="100" w:type="dxa"/>
              <w:right w:w="100" w:type="dxa"/>
            </w:tcMar>
          </w:tcPr>
          <w:p>
            <w:pPr>
              <w:keepNext w:val="0"/>
              <w:spacing w:after="0" w:line="254" w:lineRule="auto"/>
            </w:pPr>
            <w:r>
              <w:rPr>
                <w:b w:val="0"/>
                <w:sz w:val="21"/>
              </w:rPr>
              <w:t>Conditional save based on the revision loaded earlier</w:t>
            </w:r>
          </w:p>
        </w:tc>
      </w:tr>
      <w:tr>
        <w:trPr>
          <w:cantSplit/>
        </w:trPr>
        <w:tc>
          <w:tcPr>
            <w:tcW w:type="dxa" w:w="3776"/>
            <w:vAlign w:val="center"/>
            <w:tcMar>
              <w:top w:w="80" w:type="dxa"/>
              <w:bottom w:w="80" w:type="dxa"/>
              <w:left w:w="100" w:type="dxa"/>
              <w:right w:w="100" w:type="dxa"/>
            </w:tcMar>
          </w:tcPr>
          <w:p>
            <w:pPr>
              <w:keepNext w:val="0"/>
              <w:spacing w:after="0" w:line="254" w:lineRule="auto"/>
            </w:pPr>
            <w:r>
              <w:rPr>
                <w:b w:val="0"/>
                <w:sz w:val="21"/>
              </w:rPr>
              <w:t>Idempotent indexed state</w:t>
            </w:r>
          </w:p>
        </w:tc>
        <w:tc>
          <w:tcPr>
            <w:tcW w:type="dxa" w:w="6160"/>
            <w:vAlign w:val="center"/>
            <w:tcMar>
              <w:top w:w="80" w:type="dxa"/>
              <w:bottom w:w="80" w:type="dxa"/>
              <w:left w:w="100" w:type="dxa"/>
              <w:right w:w="100" w:type="dxa"/>
            </w:tcMar>
          </w:tcPr>
          <w:p>
            <w:pPr>
              <w:keepNext w:val="0"/>
              <w:spacing w:after="0" w:line="254" w:lineRule="auto"/>
            </w:pPr>
            <w:r>
              <w:rPr>
                <w:b w:val="0"/>
                <w:sz w:val="21"/>
              </w:rPr>
              <w:t>Same uploaded bytes do not create duplicate indexed identities</w:t>
            </w:r>
          </w:p>
        </w:tc>
      </w:tr>
      <w:tr>
        <w:trPr>
          <w:cantSplit/>
        </w:trPr>
        <w:tc>
          <w:tcPr>
            <w:tcW w:type="dxa" w:w="3776"/>
            <w:vAlign w:val="center"/>
            <w:tcMar>
              <w:top w:w="80" w:type="dxa"/>
              <w:bottom w:w="80" w:type="dxa"/>
              <w:left w:w="100" w:type="dxa"/>
              <w:right w:w="100" w:type="dxa"/>
            </w:tcMar>
          </w:tcPr>
          <w:p>
            <w:pPr>
              <w:keepNext w:val="0"/>
              <w:spacing w:after="0" w:line="254" w:lineRule="auto"/>
            </w:pPr>
            <w:r>
              <w:rPr>
                <w:b w:val="0"/>
                <w:sz w:val="21"/>
              </w:rPr>
              <w:t>ASGI</w:t>
            </w:r>
          </w:p>
        </w:tc>
        <w:tc>
          <w:tcPr>
            <w:tcW w:type="dxa" w:w="6160"/>
            <w:vAlign w:val="center"/>
            <w:tcMar>
              <w:top w:w="80" w:type="dxa"/>
              <w:bottom w:w="80" w:type="dxa"/>
              <w:left w:w="100" w:type="dxa"/>
              <w:right w:w="100" w:type="dxa"/>
            </w:tcMar>
          </w:tcPr>
          <w:p>
            <w:pPr>
              <w:keepNext w:val="0"/>
              <w:spacing w:after="0" w:line="254" w:lineRule="auto"/>
            </w:pPr>
            <w:r>
              <w:rPr>
                <w:b w:val="0"/>
                <w:sz w:val="21"/>
              </w:rPr>
              <w:t>Application/server interface through which Uvicorn invokes FastAPI</w:t>
            </w:r>
          </w:p>
        </w:tc>
      </w:tr>
      <w:tr>
        <w:trPr>
          <w:cantSplit/>
        </w:trPr>
        <w:tc>
          <w:tcPr>
            <w:tcW w:type="dxa" w:w="3776"/>
            <w:vAlign w:val="center"/>
            <w:tcMar>
              <w:top w:w="80" w:type="dxa"/>
              <w:bottom w:w="80" w:type="dxa"/>
              <w:left w:w="100" w:type="dxa"/>
              <w:right w:w="100" w:type="dxa"/>
            </w:tcMar>
          </w:tcPr>
          <w:p>
            <w:pPr>
              <w:keepNext w:val="0"/>
              <w:spacing w:after="0" w:line="254" w:lineRule="auto"/>
            </w:pPr>
            <w:r>
              <w:rPr>
                <w:b w:val="0"/>
                <w:sz w:val="21"/>
              </w:rPr>
              <w:t>Worker thread</w:t>
            </w:r>
          </w:p>
        </w:tc>
        <w:tc>
          <w:tcPr>
            <w:tcW w:type="dxa" w:w="6160"/>
            <w:vAlign w:val="center"/>
            <w:tcMar>
              <w:top w:w="80" w:type="dxa"/>
              <w:bottom w:w="80" w:type="dxa"/>
              <w:left w:w="100" w:type="dxa"/>
              <w:right w:w="100" w:type="dxa"/>
            </w:tcMar>
          </w:tcPr>
          <w:p>
            <w:pPr>
              <w:keepNext w:val="0"/>
              <w:spacing w:after="0" w:line="254" w:lineRule="auto"/>
            </w:pPr>
            <w:r>
              <w:rPr>
                <w:b w:val="0"/>
                <w:sz w:val="21"/>
              </w:rPr>
              <w:t>Runs blocking operations without blocking the async event loop directly</w:t>
            </w:r>
          </w:p>
        </w:tc>
      </w:tr>
      <w:tr>
        <w:trPr>
          <w:cantSplit/>
        </w:trPr>
        <w:tc>
          <w:tcPr>
            <w:tcW w:type="dxa" w:w="3776"/>
            <w:vAlign w:val="center"/>
            <w:tcMar>
              <w:top w:w="80" w:type="dxa"/>
              <w:bottom w:w="80" w:type="dxa"/>
              <w:left w:w="100" w:type="dxa"/>
              <w:right w:w="100" w:type="dxa"/>
            </w:tcMar>
          </w:tcPr>
          <w:p>
            <w:pPr>
              <w:keepNext w:val="0"/>
              <w:spacing w:after="0" w:line="254" w:lineRule="auto"/>
            </w:pPr>
            <w:r>
              <w:rPr>
                <w:b w:val="0"/>
                <w:sz w:val="21"/>
              </w:rPr>
              <w:t>Liveness</w:t>
            </w:r>
          </w:p>
        </w:tc>
        <w:tc>
          <w:tcPr>
            <w:tcW w:type="dxa" w:w="6160"/>
            <w:vAlign w:val="center"/>
            <w:tcMar>
              <w:top w:w="80" w:type="dxa"/>
              <w:bottom w:w="80" w:type="dxa"/>
              <w:left w:w="100" w:type="dxa"/>
              <w:right w:w="100" w:type="dxa"/>
            </w:tcMar>
          </w:tcPr>
          <w:p>
            <w:pPr>
              <w:keepNext w:val="0"/>
              <w:spacing w:after="0" w:line="254" w:lineRule="auto"/>
            </w:pPr>
            <w:r>
              <w:rPr>
                <w:b w:val="0"/>
                <w:sz w:val="21"/>
              </w:rPr>
              <w:t>Process can answer a lightweight request</w:t>
            </w:r>
          </w:p>
        </w:tc>
      </w:tr>
      <w:tr>
        <w:trPr>
          <w:cantSplit/>
        </w:trPr>
        <w:tc>
          <w:tcPr>
            <w:tcW w:type="dxa" w:w="3776"/>
            <w:vAlign w:val="center"/>
            <w:tcMar>
              <w:top w:w="80" w:type="dxa"/>
              <w:bottom w:w="80" w:type="dxa"/>
              <w:left w:w="100" w:type="dxa"/>
              <w:right w:w="100" w:type="dxa"/>
            </w:tcMar>
          </w:tcPr>
          <w:p>
            <w:pPr>
              <w:keepNext w:val="0"/>
              <w:spacing w:after="0" w:line="254" w:lineRule="auto"/>
            </w:pPr>
            <w:r>
              <w:rPr>
                <w:b w:val="0"/>
                <w:sz w:val="21"/>
              </w:rPr>
              <w:t>Readiness</w:t>
            </w:r>
          </w:p>
        </w:tc>
        <w:tc>
          <w:tcPr>
            <w:tcW w:type="dxa" w:w="6160"/>
            <w:vAlign w:val="center"/>
            <w:tcMar>
              <w:top w:w="80" w:type="dxa"/>
              <w:bottom w:w="80" w:type="dxa"/>
              <w:left w:w="100" w:type="dxa"/>
              <w:right w:w="100" w:type="dxa"/>
            </w:tcMar>
          </w:tcPr>
          <w:p>
            <w:pPr>
              <w:keepNext w:val="0"/>
              <w:spacing w:after="0" w:line="254" w:lineRule="auto"/>
            </w:pPr>
            <w:r>
              <w:rPr>
                <w:b w:val="0"/>
                <w:sz w:val="21"/>
              </w:rPr>
              <w:t>Local schema and prepared embeddings pass their checks</w:t>
            </w:r>
          </w:p>
        </w:tc>
      </w:tr>
      <w:tr>
        <w:trPr>
          <w:cantSplit/>
        </w:trPr>
        <w:tc>
          <w:tcPr>
            <w:tcW w:type="dxa" w:w="3776"/>
            <w:vAlign w:val="center"/>
            <w:tcMar>
              <w:top w:w="80" w:type="dxa"/>
              <w:bottom w:w="80" w:type="dxa"/>
              <w:left w:w="100" w:type="dxa"/>
              <w:right w:w="100" w:type="dxa"/>
            </w:tcMar>
          </w:tcPr>
          <w:p>
            <w:pPr>
              <w:keepNext w:val="0"/>
              <w:spacing w:after="0" w:line="254" w:lineRule="auto"/>
            </w:pPr>
            <w:r>
              <w:rPr>
                <w:b w:val="0"/>
                <w:sz w:val="21"/>
              </w:rPr>
              <w:t>Docker image</w:t>
            </w:r>
          </w:p>
        </w:tc>
        <w:tc>
          <w:tcPr>
            <w:tcW w:type="dxa" w:w="6160"/>
            <w:vAlign w:val="center"/>
            <w:tcMar>
              <w:top w:w="80" w:type="dxa"/>
              <w:bottom w:w="80" w:type="dxa"/>
              <w:left w:w="100" w:type="dxa"/>
              <w:right w:w="100" w:type="dxa"/>
            </w:tcMar>
          </w:tcPr>
          <w:p>
            <w:pPr>
              <w:keepNext w:val="0"/>
              <w:spacing w:after="0" w:line="254" w:lineRule="auto"/>
            </w:pPr>
            <w:r>
              <w:rPr>
                <w:b w:val="0"/>
                <w:sz w:val="21"/>
              </w:rPr>
              <w:t>Packaged application/runtime filesystem</w:t>
            </w:r>
          </w:p>
        </w:tc>
      </w:tr>
      <w:tr>
        <w:trPr>
          <w:cantSplit/>
        </w:trPr>
        <w:tc>
          <w:tcPr>
            <w:tcW w:type="dxa" w:w="3776"/>
            <w:vAlign w:val="center"/>
            <w:tcMar>
              <w:top w:w="80" w:type="dxa"/>
              <w:bottom w:w="80" w:type="dxa"/>
              <w:left w:w="100" w:type="dxa"/>
              <w:right w:w="100" w:type="dxa"/>
            </w:tcMar>
          </w:tcPr>
          <w:p>
            <w:pPr>
              <w:keepNext w:val="0"/>
              <w:spacing w:after="0" w:line="254" w:lineRule="auto"/>
            </w:pPr>
            <w:r>
              <w:rPr>
                <w:b w:val="0"/>
                <w:sz w:val="21"/>
              </w:rPr>
              <w:t>Container</w:t>
            </w:r>
          </w:p>
        </w:tc>
        <w:tc>
          <w:tcPr>
            <w:tcW w:type="dxa" w:w="6160"/>
            <w:vAlign w:val="center"/>
            <w:tcMar>
              <w:top w:w="80" w:type="dxa"/>
              <w:bottom w:w="80" w:type="dxa"/>
              <w:left w:w="100" w:type="dxa"/>
              <w:right w:w="100" w:type="dxa"/>
            </w:tcMar>
          </w:tcPr>
          <w:p>
            <w:pPr>
              <w:keepNext w:val="0"/>
              <w:spacing w:after="0" w:line="254" w:lineRule="auto"/>
            </w:pPr>
            <w:r>
              <w:rPr>
                <w:b w:val="0"/>
                <w:sz w:val="21"/>
              </w:rPr>
              <w:t>Running instance of an image</w:t>
            </w:r>
          </w:p>
        </w:tc>
      </w:tr>
      <w:tr>
        <w:trPr>
          <w:cantSplit/>
        </w:trPr>
        <w:tc>
          <w:tcPr>
            <w:tcW w:type="dxa" w:w="3776"/>
            <w:vAlign w:val="center"/>
            <w:tcMar>
              <w:top w:w="80" w:type="dxa"/>
              <w:bottom w:w="80" w:type="dxa"/>
              <w:left w:w="100" w:type="dxa"/>
              <w:right w:w="100" w:type="dxa"/>
            </w:tcMar>
          </w:tcPr>
          <w:p>
            <w:pPr>
              <w:keepNext w:val="0"/>
              <w:spacing w:after="0" w:line="254" w:lineRule="auto"/>
            </w:pPr>
            <w:r>
              <w:rPr>
                <w:b w:val="0"/>
                <w:sz w:val="21"/>
              </w:rPr>
              <w:t>Named volume</w:t>
            </w:r>
          </w:p>
        </w:tc>
        <w:tc>
          <w:tcPr>
            <w:tcW w:type="dxa" w:w="6160"/>
            <w:vAlign w:val="center"/>
            <w:tcMar>
              <w:top w:w="80" w:type="dxa"/>
              <w:bottom w:w="80" w:type="dxa"/>
              <w:left w:w="100" w:type="dxa"/>
              <w:right w:w="100" w:type="dxa"/>
            </w:tcMar>
          </w:tcPr>
          <w:p>
            <w:pPr>
              <w:keepNext w:val="0"/>
              <w:spacing w:after="0" w:line="254" w:lineRule="auto"/>
            </w:pPr>
            <w:r>
              <w:rPr>
                <w:b w:val="0"/>
                <w:sz w:val="21"/>
              </w:rPr>
              <w:t>Persistent data outside disposable container filesystems</w:t>
            </w:r>
          </w:p>
        </w:tc>
      </w:tr>
      <w:tr>
        <w:trPr>
          <w:cantSplit/>
        </w:trPr>
        <w:tc>
          <w:tcPr>
            <w:tcW w:type="dxa" w:w="3776"/>
            <w:vAlign w:val="center"/>
            <w:tcMar>
              <w:top w:w="80" w:type="dxa"/>
              <w:bottom w:w="80" w:type="dxa"/>
              <w:left w:w="100" w:type="dxa"/>
              <w:right w:w="100" w:type="dxa"/>
            </w:tcMar>
          </w:tcPr>
          <w:p>
            <w:pPr>
              <w:keepNext w:val="0"/>
              <w:spacing w:after="0" w:line="254" w:lineRule="auto"/>
            </w:pPr>
            <w:r>
              <w:rPr>
                <w:b w:val="0"/>
                <w:sz w:val="21"/>
              </w:rPr>
              <w:t>Compose profile</w:t>
            </w:r>
          </w:p>
        </w:tc>
        <w:tc>
          <w:tcPr>
            <w:tcW w:type="dxa" w:w="6160"/>
            <w:vAlign w:val="center"/>
            <w:tcMar>
              <w:top w:w="80" w:type="dxa"/>
              <w:bottom w:w="80" w:type="dxa"/>
              <w:left w:w="100" w:type="dxa"/>
              <w:right w:w="100" w:type="dxa"/>
            </w:tcMar>
          </w:tcPr>
          <w:p>
            <w:pPr>
              <w:keepNext w:val="0"/>
              <w:spacing w:after="0" w:line="254" w:lineRule="auto"/>
            </w:pPr>
            <w:r>
              <w:rPr>
                <w:b w:val="0"/>
                <w:sz w:val="21"/>
              </w:rPr>
              <w:t>Group of optional services, here the application jobs/API</w:t>
            </w:r>
          </w:p>
        </w:tc>
      </w:tr>
      <w:tr>
        <w:trPr>
          <w:cantSplit/>
        </w:trPr>
        <w:tc>
          <w:tcPr>
            <w:tcW w:type="dxa" w:w="3776"/>
            <w:vAlign w:val="center"/>
            <w:tcMar>
              <w:top w:w="80" w:type="dxa"/>
              <w:bottom w:w="80" w:type="dxa"/>
              <w:left w:w="100" w:type="dxa"/>
              <w:right w:w="100" w:type="dxa"/>
            </w:tcMar>
          </w:tcPr>
          <w:p>
            <w:pPr>
              <w:keepNext w:val="0"/>
              <w:spacing w:after="0" w:line="254" w:lineRule="auto"/>
            </w:pPr>
            <w:r>
              <w:rPr>
                <w:b w:val="0"/>
                <w:sz w:val="21"/>
              </w:rPr>
              <w:t>TLS CA bundle</w:t>
            </w:r>
          </w:p>
        </w:tc>
        <w:tc>
          <w:tcPr>
            <w:tcW w:type="dxa" w:w="6160"/>
            <w:vAlign w:val="center"/>
            <w:tcMar>
              <w:top w:w="80" w:type="dxa"/>
              <w:bottom w:w="80" w:type="dxa"/>
              <w:left w:w="100" w:type="dxa"/>
              <w:right w:w="100" w:type="dxa"/>
            </w:tcMar>
          </w:tcPr>
          <w:p>
            <w:pPr>
              <w:keepNext w:val="0"/>
              <w:spacing w:after="0" w:line="254" w:lineRule="auto"/>
            </w:pPr>
            <w:r>
              <w:rPr>
                <w:b w:val="0"/>
                <w:sz w:val="21"/>
              </w:rPr>
              <w:t>Trusted certificate roots used to verify HTTPS chains</w:t>
            </w:r>
          </w:p>
        </w:tc>
      </w:tr>
      <w:tr>
        <w:trPr>
          <w:cantSplit/>
        </w:trPr>
        <w:tc>
          <w:tcPr>
            <w:tcW w:type="dxa" w:w="3776"/>
            <w:vAlign w:val="center"/>
            <w:tcMar>
              <w:top w:w="80" w:type="dxa"/>
              <w:bottom w:w="80" w:type="dxa"/>
              <w:left w:w="100" w:type="dxa"/>
              <w:right w:w="100" w:type="dxa"/>
            </w:tcMar>
          </w:tcPr>
          <w:p>
            <w:pPr>
              <w:keepNext w:val="0"/>
              <w:spacing w:after="0" w:line="254" w:lineRule="auto"/>
            </w:pPr>
            <w:r>
              <w:rPr>
                <w:b w:val="0"/>
                <w:sz w:val="21"/>
              </w:rPr>
              <w:t>Wheel</w:t>
            </w:r>
          </w:p>
        </w:tc>
        <w:tc>
          <w:tcPr>
            <w:tcW w:type="dxa" w:w="6160"/>
            <w:vAlign w:val="center"/>
            <w:tcMar>
              <w:top w:w="80" w:type="dxa"/>
              <w:bottom w:w="80" w:type="dxa"/>
              <w:left w:w="100" w:type="dxa"/>
              <w:right w:w="100" w:type="dxa"/>
            </w:tcMar>
          </w:tcPr>
          <w:p>
            <w:pPr>
              <w:keepNext w:val="0"/>
              <w:spacing w:after="0" w:line="254" w:lineRule="auto"/>
            </w:pPr>
            <w:r>
              <w:rPr>
                <w:b w:val="0"/>
                <w:sz w:val="21"/>
              </w:rPr>
              <w:t>Installable Python package artifact</w:t>
            </w:r>
          </w:p>
        </w:tc>
      </w:tr>
      <w:tr>
        <w:trPr>
          <w:cantSplit/>
        </w:trPr>
        <w:tc>
          <w:tcPr>
            <w:tcW w:type="dxa" w:w="3776"/>
            <w:vAlign w:val="center"/>
            <w:tcMar>
              <w:top w:w="80" w:type="dxa"/>
              <w:bottom w:w="80" w:type="dxa"/>
              <w:left w:w="100" w:type="dxa"/>
              <w:right w:w="100" w:type="dxa"/>
            </w:tcMar>
          </w:tcPr>
          <w:p>
            <w:pPr>
              <w:keepNext w:val="0"/>
              <w:spacing w:after="0" w:line="254" w:lineRule="auto"/>
            </w:pPr>
            <w:r>
              <w:rPr>
                <w:b w:val="0"/>
                <w:sz w:val="21"/>
              </w:rPr>
              <w:t>Constraint file</w:t>
            </w:r>
          </w:p>
        </w:tc>
        <w:tc>
          <w:tcPr>
            <w:tcW w:type="dxa" w:w="6160"/>
            <w:vAlign w:val="center"/>
            <w:tcMar>
              <w:top w:w="80" w:type="dxa"/>
              <w:bottom w:w="80" w:type="dxa"/>
              <w:left w:w="100" w:type="dxa"/>
              <w:right w:w="100" w:type="dxa"/>
            </w:tcMar>
          </w:tcPr>
          <w:p>
            <w:pPr>
              <w:keepNext w:val="0"/>
              <w:spacing w:after="0" w:line="254" w:lineRule="auto"/>
            </w:pPr>
            <w:r>
              <w:rPr>
                <w:b w:val="0"/>
                <w:sz w:val="21"/>
              </w:rPr>
              <w:t>Version restrictions for dependencies that are actually required</w:t>
            </w:r>
          </w:p>
        </w:tc>
      </w:tr>
      <w:tr>
        <w:trPr>
          <w:cantSplit/>
        </w:trPr>
        <w:tc>
          <w:tcPr>
            <w:tcW w:type="dxa" w:w="3776"/>
            <w:vAlign w:val="center"/>
            <w:tcMar>
              <w:top w:w="80" w:type="dxa"/>
              <w:bottom w:w="80" w:type="dxa"/>
              <w:left w:w="100" w:type="dxa"/>
              <w:right w:w="100" w:type="dxa"/>
            </w:tcMar>
          </w:tcPr>
          <w:p>
            <w:pPr>
              <w:keepNext w:val="0"/>
              <w:spacing w:after="0" w:line="254" w:lineRule="auto"/>
            </w:pPr>
            <w:r>
              <w:rPr>
                <w:b w:val="0"/>
                <w:sz w:val="21"/>
              </w:rPr>
              <w:t>Mock or fixture</w:t>
            </w:r>
          </w:p>
        </w:tc>
        <w:tc>
          <w:tcPr>
            <w:tcW w:type="dxa" w:w="6160"/>
            <w:vAlign w:val="center"/>
            <w:tcMar>
              <w:top w:w="80" w:type="dxa"/>
              <w:bottom w:w="80" w:type="dxa"/>
              <w:left w:w="100" w:type="dxa"/>
              <w:right w:w="100" w:type="dxa"/>
            </w:tcMar>
          </w:tcPr>
          <w:p>
            <w:pPr>
              <w:keepNext w:val="0"/>
              <w:spacing w:after="0" w:line="254" w:lineRule="auto"/>
            </w:pPr>
            <w:r>
              <w:rPr>
                <w:b w:val="0"/>
                <w:sz w:val="21"/>
              </w:rPr>
              <w:t>Controlled test collaborator; not a production fallback provider</w:t>
            </w:r>
          </w:p>
        </w:tc>
      </w:tr>
    </w:tbl>
    <w:p>
      <w:pPr>
        <w:spacing w:after="40"/>
      </w:pPr>
    </w:p>
    <w:p>
      <w:pPr>
        <w:pStyle w:val="Heading2"/>
      </w:pPr>
      <w:r>
        <w:t>Code map for finding the implementation</w:t>
      </w:r>
    </w:p>
    <w:p>
      <w:pPr/>
      <w:r>
        <w:t>All paths below are relative to src/agentic_rag_assistant unless explicitly stated. The repository snapshot at the beginning of this handbook is the implementation authority.</w:t>
      </w:r>
    </w:p>
    <w:tbl>
      <w:tblPr>
        <w:tblW w:type="auto" w:w="0"/>
        <w:jc w:val="center"/>
        <w:tblLayout w:type="fixed"/>
        <w:tblLook w:firstColumn="1" w:firstRow="1" w:lastColumn="0" w:lastRow="0" w:noHBand="0" w:noVBand="1" w:val="04A0"/>
      </w:tblPr>
      <w:tblGrid>
        <w:gridCol w:w="3776"/>
        <w:gridCol w:w="6160"/>
      </w:tblGrid>
      <w:tr>
        <w:trPr>
          <w:cantSplit/>
          <w:tblHeader/>
        </w:trPr>
        <w:tc>
          <w:tcPr>
            <w:tcW w:type="dxa" w:w="3776"/>
            <w:vAlign w:val="center"/>
            <w:tcMar>
              <w:top w:w="80" w:type="dxa"/>
              <w:bottom w:w="80" w:type="dxa"/>
              <w:left w:w="100" w:type="dxa"/>
              <w:right w:w="100" w:type="dxa"/>
            </w:tcMar>
            <w:shd w:fill="E7E6E6"/>
          </w:tcPr>
          <w:p>
            <w:pPr>
              <w:keepNext w:val="0"/>
              <w:spacing w:after="0" w:line="254" w:lineRule="auto"/>
            </w:pPr>
            <w:r>
              <w:rPr>
                <w:b/>
                <w:sz w:val="21"/>
              </w:rPr>
              <w:t>File or directory</w:t>
            </w:r>
          </w:p>
        </w:tc>
        <w:tc>
          <w:tcPr>
            <w:tcW w:type="dxa" w:w="6160"/>
            <w:vAlign w:val="center"/>
            <w:tcMar>
              <w:top w:w="80" w:type="dxa"/>
              <w:bottom w:w="80" w:type="dxa"/>
              <w:left w:w="100" w:type="dxa"/>
              <w:right w:w="100" w:type="dxa"/>
            </w:tcMar>
            <w:shd w:fill="E7E6E6"/>
          </w:tcPr>
          <w:p>
            <w:pPr>
              <w:keepNext w:val="0"/>
              <w:spacing w:after="0" w:line="254" w:lineRule="auto"/>
            </w:pPr>
            <w:r>
              <w:rPr>
                <w:b/>
                <w:sz w:val="21"/>
              </w:rPr>
              <w:t>Read it to explain</w:t>
            </w:r>
          </w:p>
        </w:tc>
      </w:tr>
      <w:tr>
        <w:trPr>
          <w:cantSplit/>
        </w:trPr>
        <w:tc>
          <w:tcPr>
            <w:tcW w:type="dxa" w:w="3776"/>
            <w:vAlign w:val="center"/>
            <w:tcMar>
              <w:top w:w="80" w:type="dxa"/>
              <w:bottom w:w="80" w:type="dxa"/>
              <w:left w:w="100" w:type="dxa"/>
              <w:right w:w="100" w:type="dxa"/>
            </w:tcMar>
          </w:tcPr>
          <w:p>
            <w:pPr>
              <w:keepNext w:val="0"/>
              <w:spacing w:after="0" w:line="254" w:lineRule="auto"/>
            </w:pPr>
            <w:r>
              <w:rPr>
                <w:b w:val="0"/>
                <w:sz w:val="21"/>
              </w:rPr>
              <w:t>main.py and __init__.py</w:t>
            </w:r>
          </w:p>
        </w:tc>
        <w:tc>
          <w:tcPr>
            <w:tcW w:type="dxa" w:w="6160"/>
            <w:vAlign w:val="center"/>
            <w:tcMar>
              <w:top w:w="80" w:type="dxa"/>
              <w:bottom w:w="80" w:type="dxa"/>
              <w:left w:w="100" w:type="dxa"/>
              <w:right w:w="100" w:type="dxa"/>
            </w:tcMar>
          </w:tcPr>
          <w:p>
            <w:pPr>
              <w:keepNext w:val="0"/>
              <w:spacing w:after="0" w:line="254" w:lineRule="auto"/>
            </w:pPr>
            <w:r>
              <w:rPr>
                <w:b w:val="0"/>
                <w:sz w:val="21"/>
              </w:rPr>
              <w:t>App composition and package boundary</w:t>
            </w:r>
          </w:p>
        </w:tc>
      </w:tr>
      <w:tr>
        <w:trPr>
          <w:cantSplit/>
        </w:trPr>
        <w:tc>
          <w:tcPr>
            <w:tcW w:type="dxa" w:w="3776"/>
            <w:vAlign w:val="center"/>
            <w:tcMar>
              <w:top w:w="80" w:type="dxa"/>
              <w:bottom w:w="80" w:type="dxa"/>
              <w:left w:w="100" w:type="dxa"/>
              <w:right w:w="100" w:type="dxa"/>
            </w:tcMar>
          </w:tcPr>
          <w:p>
            <w:pPr>
              <w:keepNext w:val="0"/>
              <w:spacing w:after="0" w:line="254" w:lineRule="auto"/>
            </w:pPr>
            <w:r>
              <w:rPr>
                <w:b w:val="0"/>
                <w:sz w:val="21"/>
              </w:rPr>
              <w:t>settings.py</w:t>
            </w:r>
          </w:p>
        </w:tc>
        <w:tc>
          <w:tcPr>
            <w:tcW w:type="dxa" w:w="6160"/>
            <w:vAlign w:val="center"/>
            <w:tcMar>
              <w:top w:w="80" w:type="dxa"/>
              <w:bottom w:w="80" w:type="dxa"/>
              <w:left w:w="100" w:type="dxa"/>
              <w:right w:w="100" w:type="dxa"/>
            </w:tcMar>
          </w:tcPr>
          <w:p>
            <w:pPr>
              <w:keepNext w:val="0"/>
              <w:spacing w:after="0" w:line="254" w:lineRule="auto"/>
            </w:pPr>
            <w:r>
              <w:rPr>
                <w:b w:val="0"/>
                <w:sz w:val="21"/>
              </w:rPr>
              <w:t>Defaults, environment loading, credential masking, caches</w:t>
            </w:r>
          </w:p>
        </w:tc>
      </w:tr>
      <w:tr>
        <w:trPr>
          <w:cantSplit/>
        </w:trPr>
        <w:tc>
          <w:tcPr>
            <w:tcW w:type="dxa" w:w="3776"/>
            <w:vAlign w:val="center"/>
            <w:tcMar>
              <w:top w:w="80" w:type="dxa"/>
              <w:bottom w:w="80" w:type="dxa"/>
              <w:left w:w="100" w:type="dxa"/>
              <w:right w:w="100" w:type="dxa"/>
            </w:tcMar>
          </w:tcPr>
          <w:p>
            <w:pPr>
              <w:keepNext w:val="0"/>
              <w:spacing w:after="0" w:line="254" w:lineRule="auto"/>
            </w:pPr>
            <w:r>
              <w:rPr>
                <w:b w:val="0"/>
                <w:sz w:val="21"/>
              </w:rPr>
              <w:t>models.py</w:t>
            </w:r>
          </w:p>
        </w:tc>
        <w:tc>
          <w:tcPr>
            <w:tcW w:type="dxa" w:w="6160"/>
            <w:vAlign w:val="center"/>
            <w:tcMar>
              <w:top w:w="80" w:type="dxa"/>
              <w:bottom w:w="80" w:type="dxa"/>
              <w:left w:w="100" w:type="dxa"/>
              <w:right w:w="100" w:type="dxa"/>
            </w:tcMar>
          </w:tcPr>
          <w:p>
            <w:pPr>
              <w:keepNext w:val="0"/>
              <w:spacing w:after="0" w:line="254" w:lineRule="auto"/>
            </w:pPr>
            <w:r>
              <w:rPr>
                <w:b w:val="0"/>
                <w:sz w:val="21"/>
              </w:rPr>
              <w:t>Domain data and response snapshots</w:t>
            </w:r>
          </w:p>
        </w:tc>
      </w:tr>
      <w:tr>
        <w:trPr>
          <w:cantSplit/>
        </w:trPr>
        <w:tc>
          <w:tcPr>
            <w:tcW w:type="dxa" w:w="3776"/>
            <w:vAlign w:val="center"/>
            <w:tcMar>
              <w:top w:w="80" w:type="dxa"/>
              <w:bottom w:w="80" w:type="dxa"/>
              <w:left w:w="100" w:type="dxa"/>
              <w:right w:w="100" w:type="dxa"/>
            </w:tcMar>
          </w:tcPr>
          <w:p>
            <w:pPr>
              <w:keepNext w:val="0"/>
              <w:spacing w:after="0" w:line="254" w:lineRule="auto"/>
            </w:pPr>
            <w:r>
              <w:rPr>
                <w:b w:val="0"/>
                <w:sz w:val="21"/>
              </w:rPr>
              <w:t>documents.py</w:t>
            </w:r>
          </w:p>
        </w:tc>
        <w:tc>
          <w:tcPr>
            <w:tcW w:type="dxa" w:w="6160"/>
            <w:vAlign w:val="center"/>
            <w:tcMar>
              <w:top w:w="80" w:type="dxa"/>
              <w:bottom w:w="80" w:type="dxa"/>
              <w:left w:w="100" w:type="dxa"/>
              <w:right w:w="100" w:type="dxa"/>
            </w:tcMar>
          </w:tcPr>
          <w:p>
            <w:pPr>
              <w:keepNext w:val="0"/>
              <w:spacing w:after="0" w:line="254" w:lineRule="auto"/>
            </w:pPr>
            <w:r>
              <w:rPr>
                <w:b w:val="0"/>
                <w:sz w:val="21"/>
              </w:rPr>
              <w:t>Upload routes, bounded reads, safe parser error mapping</w:t>
            </w:r>
          </w:p>
        </w:tc>
      </w:tr>
      <w:tr>
        <w:trPr>
          <w:cantSplit/>
        </w:trPr>
        <w:tc>
          <w:tcPr>
            <w:tcW w:type="dxa" w:w="3776"/>
            <w:vAlign w:val="center"/>
            <w:tcMar>
              <w:top w:w="80" w:type="dxa"/>
              <w:bottom w:w="80" w:type="dxa"/>
              <w:left w:w="100" w:type="dxa"/>
              <w:right w:w="100" w:type="dxa"/>
            </w:tcMar>
          </w:tcPr>
          <w:p>
            <w:pPr>
              <w:keepNext w:val="0"/>
              <w:spacing w:after="0" w:line="254" w:lineRule="auto"/>
            </w:pPr>
            <w:r>
              <w:rPr>
                <w:b w:val="0"/>
                <w:sz w:val="21"/>
              </w:rPr>
              <w:t>ingestion.py and chunking.py</w:t>
            </w:r>
          </w:p>
        </w:tc>
        <w:tc>
          <w:tcPr>
            <w:tcW w:type="dxa" w:w="6160"/>
            <w:vAlign w:val="center"/>
            <w:tcMar>
              <w:top w:w="80" w:type="dxa"/>
              <w:bottom w:w="80" w:type="dxa"/>
              <w:left w:w="100" w:type="dxa"/>
              <w:right w:w="100" w:type="dxa"/>
            </w:tcMar>
          </w:tcPr>
          <w:p>
            <w:pPr>
              <w:keepNext w:val="0"/>
              <w:spacing w:after="0" w:line="254" w:lineRule="auto"/>
            </w:pPr>
            <w:r>
              <w:rPr>
                <w:b w:val="0"/>
                <w:sz w:val="21"/>
              </w:rPr>
              <w:t>Byte validation, extraction, SHA-256 identity, page windows</w:t>
            </w:r>
          </w:p>
        </w:tc>
      </w:tr>
      <w:tr>
        <w:trPr>
          <w:cantSplit/>
        </w:trPr>
        <w:tc>
          <w:tcPr>
            <w:tcW w:type="dxa" w:w="3776"/>
            <w:vAlign w:val="center"/>
            <w:tcMar>
              <w:top w:w="80" w:type="dxa"/>
              <w:bottom w:w="80" w:type="dxa"/>
              <w:left w:w="100" w:type="dxa"/>
              <w:right w:w="100" w:type="dxa"/>
            </w:tcMar>
          </w:tcPr>
          <w:p>
            <w:pPr>
              <w:keepNext w:val="0"/>
              <w:spacing w:after="0" w:line="254" w:lineRule="auto"/>
            </w:pPr>
            <w:r>
              <w:rPr>
                <w:b w:val="0"/>
                <w:sz w:val="21"/>
              </w:rPr>
              <w:t>embeddings.py</w:t>
            </w:r>
          </w:p>
        </w:tc>
        <w:tc>
          <w:tcPr>
            <w:tcW w:type="dxa" w:w="6160"/>
            <w:vAlign w:val="center"/>
            <w:tcMar>
              <w:top w:w="80" w:type="dxa"/>
              <w:bottom w:w="80" w:type="dxa"/>
              <w:left w:w="100" w:type="dxa"/>
              <w:right w:w="100" w:type="dxa"/>
            </w:tcMar>
          </w:tcPr>
          <w:p>
            <w:pPr>
              <w:keepNext w:val="0"/>
              <w:spacing w:after="0" w:line="254" w:lineRule="auto"/>
            </w:pPr>
            <w:r>
              <w:rPr>
                <w:b w:val="0"/>
                <w:sz w:val="21"/>
              </w:rPr>
              <w:t>BGE model, tokens, vectors, inference lock, explicit preparation</w:t>
            </w:r>
          </w:p>
        </w:tc>
      </w:tr>
      <w:tr>
        <w:trPr>
          <w:cantSplit/>
        </w:trPr>
        <w:tc>
          <w:tcPr>
            <w:tcW w:type="dxa" w:w="3776"/>
            <w:vAlign w:val="center"/>
            <w:tcMar>
              <w:top w:w="80" w:type="dxa"/>
              <w:bottom w:w="80" w:type="dxa"/>
              <w:left w:w="100" w:type="dxa"/>
              <w:right w:w="100" w:type="dxa"/>
            </w:tcMar>
          </w:tcPr>
          <w:p>
            <w:pPr>
              <w:keepNext w:val="0"/>
              <w:spacing w:after="0" w:line="254" w:lineRule="auto"/>
            </w:pPr>
            <w:r>
              <w:rPr>
                <w:b w:val="0"/>
                <w:sz w:val="21"/>
              </w:rPr>
              <w:t>retrieval.py</w:t>
            </w:r>
          </w:p>
        </w:tc>
        <w:tc>
          <w:tcPr>
            <w:tcW w:type="dxa" w:w="6160"/>
            <w:vAlign w:val="center"/>
            <w:tcMar>
              <w:top w:w="80" w:type="dxa"/>
              <w:bottom w:w="80" w:type="dxa"/>
              <w:left w:w="100" w:type="dxa"/>
              <w:right w:w="100" w:type="dxa"/>
            </w:tcMar>
          </w:tcPr>
          <w:p>
            <w:pPr>
              <w:keepNext w:val="0"/>
              <w:spacing w:after="0" w:line="254" w:lineRule="auto"/>
            </w:pPr>
            <w:r>
              <w:rPr>
                <w:b w:val="0"/>
                <w:sz w:val="21"/>
              </w:rPr>
              <w:t>Embedding/store interfaces and indexing/search coordination</w:t>
            </w:r>
          </w:p>
        </w:tc>
      </w:tr>
      <w:tr>
        <w:trPr>
          <w:cantSplit/>
        </w:trPr>
        <w:tc>
          <w:tcPr>
            <w:tcW w:type="dxa" w:w="3776"/>
            <w:vAlign w:val="center"/>
            <w:tcMar>
              <w:top w:w="80" w:type="dxa"/>
              <w:bottom w:w="80" w:type="dxa"/>
              <w:left w:w="100" w:type="dxa"/>
              <w:right w:w="100" w:type="dxa"/>
            </w:tcMar>
          </w:tcPr>
          <w:p>
            <w:pPr>
              <w:keepNext w:val="0"/>
              <w:spacing w:after="0" w:line="254" w:lineRule="auto"/>
            </w:pPr>
            <w:r>
              <w:rPr>
                <w:b w:val="0"/>
                <w:sz w:val="21"/>
              </w:rPr>
              <w:t>database.py and schema.sql</w:t>
            </w:r>
          </w:p>
        </w:tc>
        <w:tc>
          <w:tcPr>
            <w:tcW w:type="dxa" w:w="6160"/>
            <w:vAlign w:val="center"/>
            <w:tcMar>
              <w:top w:w="80" w:type="dxa"/>
              <w:bottom w:w="80" w:type="dxa"/>
              <w:left w:w="100" w:type="dxa"/>
              <w:right w:w="100" w:type="dxa"/>
            </w:tcMar>
          </w:tcPr>
          <w:p>
            <w:pPr>
              <w:keepNext w:val="0"/>
              <w:spacing w:after="0" w:line="254" w:lineRule="auto"/>
            </w:pPr>
            <w:r>
              <w:rPr>
                <w:b w:val="0"/>
                <w:sz w:val="21"/>
              </w:rPr>
              <w:t>Connection budgets, schema/configuration, additive migration</w:t>
            </w:r>
          </w:p>
        </w:tc>
      </w:tr>
      <w:tr>
        <w:trPr>
          <w:cantSplit/>
        </w:trPr>
        <w:tc>
          <w:tcPr>
            <w:tcW w:type="dxa" w:w="3776"/>
            <w:vAlign w:val="center"/>
            <w:tcMar>
              <w:top w:w="80" w:type="dxa"/>
              <w:bottom w:w="80" w:type="dxa"/>
              <w:left w:w="100" w:type="dxa"/>
              <w:right w:w="100" w:type="dxa"/>
            </w:tcMar>
          </w:tcPr>
          <w:p>
            <w:pPr>
              <w:keepNext w:val="0"/>
              <w:spacing w:after="0" w:line="254" w:lineRule="auto"/>
            </w:pPr>
            <w:r>
              <w:rPr>
                <w:b w:val="0"/>
                <w:sz w:val="21"/>
              </w:rPr>
              <w:t>vector_store.py</w:t>
            </w:r>
          </w:p>
        </w:tc>
        <w:tc>
          <w:tcPr>
            <w:tcW w:type="dxa" w:w="6160"/>
            <w:vAlign w:val="center"/>
            <w:tcMar>
              <w:top w:w="80" w:type="dxa"/>
              <w:bottom w:w="80" w:type="dxa"/>
              <w:left w:w="100" w:type="dxa"/>
              <w:right w:w="100" w:type="dxa"/>
            </w:tcMar>
          </w:tcPr>
          <w:p>
            <w:pPr>
              <w:keepNext w:val="0"/>
              <w:spacing w:after="0" w:line="254" w:lineRule="auto"/>
            </w:pPr>
            <w:r>
              <w:rPr>
                <w:b w:val="0"/>
                <w:sz w:val="21"/>
              </w:rPr>
              <w:t>Atomic replacement, document listing, exact cosine SQL</w:t>
            </w:r>
          </w:p>
        </w:tc>
      </w:tr>
      <w:tr>
        <w:trPr>
          <w:cantSplit/>
        </w:trPr>
        <w:tc>
          <w:tcPr>
            <w:tcW w:type="dxa" w:w="3776"/>
            <w:vAlign w:val="center"/>
            <w:tcMar>
              <w:top w:w="80" w:type="dxa"/>
              <w:bottom w:w="80" w:type="dxa"/>
              <w:left w:w="100" w:type="dxa"/>
              <w:right w:w="100" w:type="dxa"/>
            </w:tcMar>
          </w:tcPr>
          <w:p>
            <w:pPr>
              <w:keepNext w:val="0"/>
              <w:spacing w:after="0" w:line="254" w:lineRule="auto"/>
            </w:pPr>
            <w:r>
              <w:rPr>
                <w:b w:val="0"/>
                <w:sz w:val="21"/>
              </w:rPr>
              <w:t>search.py</w:t>
            </w:r>
          </w:p>
        </w:tc>
        <w:tc>
          <w:tcPr>
            <w:tcW w:type="dxa" w:w="6160"/>
            <w:vAlign w:val="center"/>
            <w:tcMar>
              <w:top w:w="80" w:type="dxa"/>
              <w:bottom w:w="80" w:type="dxa"/>
              <w:left w:w="100" w:type="dxa"/>
              <w:right w:w="100" w:type="dxa"/>
            </w:tcMar>
          </w:tcPr>
          <w:p>
            <w:pPr>
              <w:keepNext w:val="0"/>
              <w:spacing w:after="0" w:line="254" w:lineRule="auto"/>
            </w:pPr>
            <w:r>
              <w:rPr>
                <w:b w:val="0"/>
                <w:sz w:val="21"/>
              </w:rPr>
              <w:t>Standalone retrieval HTTP validation</w:t>
            </w:r>
          </w:p>
        </w:tc>
      </w:tr>
      <w:tr>
        <w:trPr>
          <w:cantSplit/>
        </w:trPr>
        <w:tc>
          <w:tcPr>
            <w:tcW w:type="dxa" w:w="3776"/>
            <w:vAlign w:val="center"/>
            <w:tcMar>
              <w:top w:w="80" w:type="dxa"/>
              <w:bottom w:w="80" w:type="dxa"/>
              <w:left w:w="100" w:type="dxa"/>
              <w:right w:w="100" w:type="dxa"/>
            </w:tcMar>
          </w:tcPr>
          <w:p>
            <w:pPr>
              <w:keepNext w:val="0"/>
              <w:spacing w:after="0" w:line="254" w:lineRule="auto"/>
            </w:pPr>
            <w:r>
              <w:rPr>
                <w:b w:val="0"/>
                <w:sz w:val="21"/>
              </w:rPr>
              <w:t>answers.py</w:t>
            </w:r>
          </w:p>
        </w:tc>
        <w:tc>
          <w:tcPr>
            <w:tcW w:type="dxa" w:w="6160"/>
            <w:vAlign w:val="center"/>
            <w:tcMar>
              <w:top w:w="80" w:type="dxa"/>
              <w:bottom w:w="80" w:type="dxa"/>
              <w:left w:w="100" w:type="dxa"/>
              <w:right w:w="100" w:type="dxa"/>
            </w:tcMar>
          </w:tcPr>
          <w:p>
            <w:pPr>
              <w:keepNext w:val="0"/>
              <w:spacing w:after="0" w:line="254" w:lineRule="auto"/>
            </w:pPr>
            <w:r>
              <w:rPr>
                <w:b w:val="0"/>
                <w:sz w:val="21"/>
              </w:rPr>
              <w:t>Ask validation, factory injection, thread dispatch, statuses</w:t>
            </w:r>
          </w:p>
        </w:tc>
      </w:tr>
      <w:tr>
        <w:trPr>
          <w:cantSplit/>
        </w:trPr>
        <w:tc>
          <w:tcPr>
            <w:tcW w:type="dxa" w:w="3776"/>
            <w:vAlign w:val="center"/>
            <w:tcMar>
              <w:top w:w="80" w:type="dxa"/>
              <w:bottom w:w="80" w:type="dxa"/>
              <w:left w:w="100" w:type="dxa"/>
              <w:right w:w="100" w:type="dxa"/>
            </w:tcMar>
          </w:tcPr>
          <w:p>
            <w:pPr>
              <w:keepNext w:val="0"/>
              <w:spacing w:after="0" w:line="254" w:lineRule="auto"/>
            </w:pPr>
            <w:r>
              <w:rPr>
                <w:b w:val="0"/>
                <w:sz w:val="21"/>
              </w:rPr>
              <w:t>answering.py</w:t>
            </w:r>
          </w:p>
        </w:tc>
        <w:tc>
          <w:tcPr>
            <w:tcW w:type="dxa" w:w="6160"/>
            <w:vAlign w:val="center"/>
            <w:tcMar>
              <w:top w:w="80" w:type="dxa"/>
              <w:bottom w:w="80" w:type="dxa"/>
              <w:left w:w="100" w:type="dxa"/>
              <w:right w:w="100" w:type="dxa"/>
            </w:tcMar>
          </w:tcPr>
          <w:p>
            <w:pPr>
              <w:keepNext w:val="0"/>
              <w:spacing w:after="0" w:line="254" w:lineRule="auto"/>
            </w:pPr>
            <w:r>
              <w:rPr>
                <w:b w:val="0"/>
                <w:sz w:val="21"/>
              </w:rPr>
              <w:t>Evidence prompt, strict answer contract, source resolution</w:t>
            </w:r>
          </w:p>
        </w:tc>
      </w:tr>
      <w:tr>
        <w:trPr>
          <w:cantSplit/>
        </w:trPr>
        <w:tc>
          <w:tcPr>
            <w:tcW w:type="dxa" w:w="3776"/>
            <w:vAlign w:val="center"/>
            <w:tcMar>
              <w:top w:w="80" w:type="dxa"/>
              <w:bottom w:w="80" w:type="dxa"/>
              <w:left w:w="100" w:type="dxa"/>
              <w:right w:w="100" w:type="dxa"/>
            </w:tcMar>
          </w:tcPr>
          <w:p>
            <w:pPr>
              <w:keepNext w:val="0"/>
              <w:spacing w:after="0" w:line="254" w:lineRule="auto"/>
            </w:pPr>
            <w:r>
              <w:rPr>
                <w:b w:val="0"/>
                <w:sz w:val="21"/>
              </w:rPr>
              <w:t>agent.py</w:t>
            </w:r>
          </w:p>
        </w:tc>
        <w:tc>
          <w:tcPr>
            <w:tcW w:type="dxa" w:w="6160"/>
            <w:vAlign w:val="center"/>
            <w:tcMar>
              <w:top w:w="80" w:type="dxa"/>
              <w:bottom w:w="80" w:type="dxa"/>
              <w:left w:w="100" w:type="dxa"/>
              <w:right w:w="100" w:type="dxa"/>
            </w:tcMar>
          </w:tcPr>
          <w:p>
            <w:pPr>
              <w:keepNext w:val="0"/>
              <w:spacing w:after="0" w:line="254" w:lineRule="auto"/>
            </w:pPr>
            <w:r>
              <w:rPr>
                <w:b w:val="0"/>
                <w:sz w:val="21"/>
              </w:rPr>
              <w:t>Graph state, nodes, branching, invocation boundaries</w:t>
            </w:r>
          </w:p>
        </w:tc>
      </w:tr>
      <w:tr>
        <w:trPr>
          <w:cantSplit/>
        </w:trPr>
        <w:tc>
          <w:tcPr>
            <w:tcW w:type="dxa" w:w="3776"/>
            <w:vAlign w:val="center"/>
            <w:tcMar>
              <w:top w:w="80" w:type="dxa"/>
              <w:bottom w:w="80" w:type="dxa"/>
              <w:left w:w="100" w:type="dxa"/>
              <w:right w:w="100" w:type="dxa"/>
            </w:tcMar>
          </w:tcPr>
          <w:p>
            <w:pPr>
              <w:keepNext w:val="0"/>
              <w:spacing w:after="0" w:line="254" w:lineRule="auto"/>
            </w:pPr>
            <w:r>
              <w:rPr>
                <w:b w:val="0"/>
                <w:sz w:val="21"/>
              </w:rPr>
              <w:t>tools.py</w:t>
            </w:r>
          </w:p>
        </w:tc>
        <w:tc>
          <w:tcPr>
            <w:tcW w:type="dxa" w:w="6160"/>
            <w:vAlign w:val="center"/>
            <w:tcMar>
              <w:top w:w="80" w:type="dxa"/>
              <w:bottom w:w="80" w:type="dxa"/>
              <w:left w:w="100" w:type="dxa"/>
              <w:right w:w="100" w:type="dxa"/>
            </w:tcMar>
          </w:tcPr>
          <w:p>
            <w:pPr>
              <w:keepNext w:val="0"/>
              <w:spacing w:after="0" w:line="254" w:lineRule="auto"/>
            </w:pPr>
            <w:r>
              <w:rPr>
                <w:b w:val="0"/>
                <w:sz w:val="21"/>
              </w:rPr>
              <w:t>Calculator schema, parsing, Decimal arithmetic</w:t>
            </w:r>
          </w:p>
        </w:tc>
      </w:tr>
      <w:tr>
        <w:trPr>
          <w:cantSplit/>
        </w:trPr>
        <w:tc>
          <w:tcPr>
            <w:tcW w:type="dxa" w:w="3776"/>
            <w:vAlign w:val="center"/>
            <w:tcMar>
              <w:top w:w="80" w:type="dxa"/>
              <w:bottom w:w="80" w:type="dxa"/>
              <w:left w:w="100" w:type="dxa"/>
              <w:right w:w="100" w:type="dxa"/>
            </w:tcMar>
          </w:tcPr>
          <w:p>
            <w:pPr>
              <w:keepNext w:val="0"/>
              <w:spacing w:after="0" w:line="254" w:lineRule="auto"/>
            </w:pPr>
            <w:r>
              <w:rPr>
                <w:b w:val="0"/>
                <w:sz w:val="21"/>
              </w:rPr>
              <w:t>memory.py</w:t>
            </w:r>
          </w:p>
        </w:tc>
        <w:tc>
          <w:tcPr>
            <w:tcW w:type="dxa" w:w="6160"/>
            <w:vAlign w:val="center"/>
            <w:tcMar>
              <w:top w:w="80" w:type="dxa"/>
              <w:bottom w:w="80" w:type="dxa"/>
              <w:left w:w="100" w:type="dxa"/>
              <w:right w:w="100" w:type="dxa"/>
            </w:tcMar>
          </w:tcPr>
          <w:p>
            <w:pPr>
              <w:keepNext w:val="0"/>
              <w:spacing w:after="0" w:line="254" w:lineRule="auto"/>
            </w:pPr>
            <w:r>
              <w:rPr>
                <w:b w:val="0"/>
                <w:sz w:val="21"/>
              </w:rPr>
              <w:t>Recent-turn bounds and standalone-question contract</w:t>
            </w:r>
          </w:p>
        </w:tc>
      </w:tr>
      <w:tr>
        <w:trPr>
          <w:cantSplit/>
        </w:trPr>
        <w:tc>
          <w:tcPr>
            <w:tcW w:type="dxa" w:w="3776"/>
            <w:vAlign w:val="center"/>
            <w:tcMar>
              <w:top w:w="80" w:type="dxa"/>
              <w:bottom w:w="80" w:type="dxa"/>
              <w:left w:w="100" w:type="dxa"/>
              <w:right w:w="100" w:type="dxa"/>
            </w:tcMar>
          </w:tcPr>
          <w:p>
            <w:pPr>
              <w:keepNext w:val="0"/>
              <w:spacing w:after="0" w:line="254" w:lineRule="auto"/>
            </w:pPr>
            <w:r>
              <w:rPr>
                <w:b w:val="0"/>
                <w:sz w:val="21"/>
              </w:rPr>
              <w:t>conversation_service.py</w:t>
            </w:r>
          </w:p>
        </w:tc>
        <w:tc>
          <w:tcPr>
            <w:tcW w:type="dxa" w:w="6160"/>
            <w:vAlign w:val="center"/>
            <w:tcMar>
              <w:top w:w="80" w:type="dxa"/>
              <w:bottom w:w="80" w:type="dxa"/>
              <w:left w:w="100" w:type="dxa"/>
              <w:right w:w="100" w:type="dxa"/>
            </w:tcMar>
          </w:tcPr>
          <w:p>
            <w:pPr>
              <w:keepNext w:val="0"/>
              <w:spacing w:after="0" w:line="254" w:lineRule="auto"/>
            </w:pPr>
            <w:r>
              <w:rPr>
                <w:b w:val="0"/>
                <w:sz w:val="21"/>
              </w:rPr>
              <w:t>Load, generate outside SQL, revision-checked append</w:t>
            </w:r>
          </w:p>
        </w:tc>
      </w:tr>
      <w:tr>
        <w:trPr>
          <w:cantSplit/>
        </w:trPr>
        <w:tc>
          <w:tcPr>
            <w:tcW w:type="dxa" w:w="3776"/>
            <w:vAlign w:val="center"/>
            <w:tcMar>
              <w:top w:w="80" w:type="dxa"/>
              <w:bottom w:w="80" w:type="dxa"/>
              <w:left w:w="100" w:type="dxa"/>
              <w:right w:w="100" w:type="dxa"/>
            </w:tcMar>
          </w:tcPr>
          <w:p>
            <w:pPr>
              <w:keepNext w:val="0"/>
              <w:spacing w:after="0" w:line="254" w:lineRule="auto"/>
            </w:pPr>
            <w:r>
              <w:rPr>
                <w:b w:val="0"/>
                <w:sz w:val="21"/>
              </w:rPr>
              <w:t>conversation_store.py</w:t>
            </w:r>
          </w:p>
        </w:tc>
        <w:tc>
          <w:tcPr>
            <w:tcW w:type="dxa" w:w="6160"/>
            <w:vAlign w:val="center"/>
            <w:tcMar>
              <w:top w:w="80" w:type="dxa"/>
              <w:bottom w:w="80" w:type="dxa"/>
              <w:left w:w="100" w:type="dxa"/>
              <w:right w:w="100" w:type="dxa"/>
            </w:tcMar>
          </w:tcPr>
          <w:p>
            <w:pPr>
              <w:keepNext w:val="0"/>
              <w:spacing w:after="0" w:line="254" w:lineRule="auto"/>
            </w:pPr>
            <w:r>
              <w:rPr>
                <w:b w:val="0"/>
                <w:sz w:val="21"/>
              </w:rPr>
              <w:t>Session SQL, JSONB, pagination, optimistic save, deletion</w:t>
            </w:r>
          </w:p>
        </w:tc>
      </w:tr>
      <w:tr>
        <w:trPr>
          <w:cantSplit/>
        </w:trPr>
        <w:tc>
          <w:tcPr>
            <w:tcW w:type="dxa" w:w="3776"/>
            <w:vAlign w:val="center"/>
            <w:tcMar>
              <w:top w:w="80" w:type="dxa"/>
              <w:bottom w:w="80" w:type="dxa"/>
              <w:left w:w="100" w:type="dxa"/>
              <w:right w:w="100" w:type="dxa"/>
            </w:tcMar>
          </w:tcPr>
          <w:p>
            <w:pPr>
              <w:keepNext w:val="0"/>
              <w:spacing w:after="0" w:line="254" w:lineRule="auto"/>
            </w:pPr>
            <w:r>
              <w:rPr>
                <w:b w:val="0"/>
                <w:sz w:val="21"/>
              </w:rPr>
              <w:t>conversations.py</w:t>
            </w:r>
          </w:p>
        </w:tc>
        <w:tc>
          <w:tcPr>
            <w:tcW w:type="dxa" w:w="6160"/>
            <w:vAlign w:val="center"/>
            <w:tcMar>
              <w:top w:w="80" w:type="dxa"/>
              <w:bottom w:w="80" w:type="dxa"/>
              <w:left w:w="100" w:type="dxa"/>
              <w:right w:w="100" w:type="dxa"/>
            </w:tcMar>
          </w:tcPr>
          <w:p>
            <w:pPr>
              <w:keepNext w:val="0"/>
              <w:spacing w:after="0" w:line="254" w:lineRule="auto"/>
            </w:pPr>
            <w:r>
              <w:rPr>
                <w:b w:val="0"/>
                <w:sz w:val="21"/>
              </w:rPr>
              <w:t>Directory/history/create/rename/delete HTTP routes</w:t>
            </w:r>
          </w:p>
        </w:tc>
      </w:tr>
      <w:tr>
        <w:trPr>
          <w:cantSplit/>
        </w:trPr>
        <w:tc>
          <w:tcPr>
            <w:tcW w:type="dxa" w:w="3776"/>
            <w:vAlign w:val="center"/>
            <w:tcMar>
              <w:top w:w="80" w:type="dxa"/>
              <w:bottom w:w="80" w:type="dxa"/>
              <w:left w:w="100" w:type="dxa"/>
              <w:right w:w="100" w:type="dxa"/>
            </w:tcMar>
          </w:tcPr>
          <w:p>
            <w:pPr>
              <w:keepNext w:val="0"/>
              <w:spacing w:after="0" w:line="254" w:lineRule="auto"/>
            </w:pPr>
            <w:r>
              <w:rPr>
                <w:b w:val="0"/>
                <w:sz w:val="21"/>
              </w:rPr>
              <w:t>llm/factory.py and llm/__init__.py</w:t>
            </w:r>
          </w:p>
        </w:tc>
        <w:tc>
          <w:tcPr>
            <w:tcW w:type="dxa" w:w="6160"/>
            <w:vAlign w:val="center"/>
            <w:tcMar>
              <w:top w:w="80" w:type="dxa"/>
              <w:bottom w:w="80" w:type="dxa"/>
              <w:left w:w="100" w:type="dxa"/>
              <w:right w:w="100" w:type="dxa"/>
            </w:tcMar>
          </w:tcPr>
          <w:p>
            <w:pPr>
              <w:keepNext w:val="0"/>
              <w:spacing w:after="0" w:line="254" w:lineRule="auto"/>
            </w:pPr>
            <w:r>
              <w:rPr>
                <w:b w:val="0"/>
                <w:sz w:val="21"/>
              </w:rPr>
              <w:t>Provider selection and package boundary</w:t>
            </w:r>
          </w:p>
        </w:tc>
      </w:tr>
      <w:tr>
        <w:trPr>
          <w:cantSplit/>
        </w:trPr>
        <w:tc>
          <w:tcPr>
            <w:tcW w:type="dxa" w:w="3776"/>
            <w:vAlign w:val="center"/>
            <w:tcMar>
              <w:top w:w="80" w:type="dxa"/>
              <w:bottom w:w="80" w:type="dxa"/>
              <w:left w:w="100" w:type="dxa"/>
              <w:right w:w="100" w:type="dxa"/>
            </w:tcMar>
          </w:tcPr>
          <w:p>
            <w:pPr>
              <w:keepNext w:val="0"/>
              <w:spacing w:after="0" w:line="254" w:lineRule="auto"/>
            </w:pPr>
            <w:r>
              <w:rPr>
                <w:b w:val="0"/>
                <w:sz w:val="21"/>
              </w:rPr>
              <w:t>llm/common.py</w:t>
            </w:r>
          </w:p>
        </w:tc>
        <w:tc>
          <w:tcPr>
            <w:tcW w:type="dxa" w:w="6160"/>
            <w:vAlign w:val="center"/>
            <w:tcMar>
              <w:top w:w="80" w:type="dxa"/>
              <w:bottom w:w="80" w:type="dxa"/>
              <w:left w:w="100" w:type="dxa"/>
              <w:right w:w="100" w:type="dxa"/>
            </w:tcMar>
          </w:tcPr>
          <w:p>
            <w:pPr>
              <w:keepNext w:val="0"/>
              <w:spacing w:after="0" w:line="254" w:lineRule="auto"/>
            </w:pPr>
            <w:r>
              <w:rPr>
                <w:b w:val="0"/>
                <w:sz w:val="21"/>
              </w:rPr>
              <w:t>HTTP transport, TLS, timeouts, answer parsing</w:t>
            </w:r>
          </w:p>
        </w:tc>
      </w:tr>
      <w:tr>
        <w:trPr>
          <w:cantSplit/>
        </w:trPr>
        <w:tc>
          <w:tcPr>
            <w:tcW w:type="dxa" w:w="3776"/>
            <w:vAlign w:val="center"/>
            <w:tcMar>
              <w:top w:w="80" w:type="dxa"/>
              <w:bottom w:w="80" w:type="dxa"/>
              <w:left w:w="100" w:type="dxa"/>
              <w:right w:w="100" w:type="dxa"/>
            </w:tcMar>
          </w:tcPr>
          <w:p>
            <w:pPr>
              <w:keepNext w:val="0"/>
              <w:spacing w:after="0" w:line="254" w:lineRule="auto"/>
            </w:pPr>
            <w:r>
              <w:rPr>
                <w:b w:val="0"/>
                <w:sz w:val="21"/>
              </w:rPr>
              <w:t>llm/tool_support.py</w:t>
            </w:r>
          </w:p>
        </w:tc>
        <w:tc>
          <w:tcPr>
            <w:tcW w:type="dxa" w:w="6160"/>
            <w:vAlign w:val="center"/>
            <w:tcMar>
              <w:top w:w="80" w:type="dxa"/>
              <w:bottom w:w="80" w:type="dxa"/>
              <w:left w:w="100" w:type="dxa"/>
              <w:right w:w="100" w:type="dxa"/>
            </w:tcMar>
          </w:tcPr>
          <w:p>
            <w:pPr>
              <w:keepNext w:val="0"/>
              <w:spacing w:after="0" w:line="254" w:lineRule="auto"/>
            </w:pPr>
            <w:r>
              <w:rPr>
                <w:b w:val="0"/>
                <w:sz w:val="21"/>
              </w:rPr>
              <w:t>Native-call normalization and correlated continuations</w:t>
            </w:r>
          </w:p>
        </w:tc>
      </w:tr>
      <w:tr>
        <w:trPr>
          <w:cantSplit/>
        </w:trPr>
        <w:tc>
          <w:tcPr>
            <w:tcW w:type="dxa" w:w="3776"/>
            <w:vAlign w:val="center"/>
            <w:tcMar>
              <w:top w:w="80" w:type="dxa"/>
              <w:bottom w:w="80" w:type="dxa"/>
              <w:left w:w="100" w:type="dxa"/>
              <w:right w:w="100" w:type="dxa"/>
            </w:tcMar>
          </w:tcPr>
          <w:p>
            <w:pPr>
              <w:keepNext w:val="0"/>
              <w:spacing w:after="0" w:line="254" w:lineRule="auto"/>
            </w:pPr>
            <w:r>
              <w:rPr>
                <w:b w:val="0"/>
                <w:sz w:val="21"/>
              </w:rPr>
              <w:t>llm/ollama.py</w:t>
            </w:r>
          </w:p>
        </w:tc>
        <w:tc>
          <w:tcPr>
            <w:tcW w:type="dxa" w:w="6160"/>
            <w:vAlign w:val="center"/>
            <w:tcMar>
              <w:top w:w="80" w:type="dxa"/>
              <w:bottom w:w="80" w:type="dxa"/>
              <w:left w:w="100" w:type="dxa"/>
              <w:right w:w="100" w:type="dxa"/>
            </w:tcMar>
          </w:tcPr>
          <w:p>
            <w:pPr>
              <w:keepNext w:val="0"/>
              <w:spacing w:after="0" w:line="254" w:lineRule="auto"/>
            </w:pPr>
            <w:r>
              <w:rPr>
                <w:b w:val="0"/>
                <w:sz w:val="21"/>
              </w:rPr>
              <w:t>Local chat payloads and completion checks</w:t>
            </w:r>
          </w:p>
        </w:tc>
      </w:tr>
      <w:tr>
        <w:trPr>
          <w:cantSplit/>
        </w:trPr>
        <w:tc>
          <w:tcPr>
            <w:tcW w:type="dxa" w:w="3776"/>
            <w:vAlign w:val="center"/>
            <w:tcMar>
              <w:top w:w="80" w:type="dxa"/>
              <w:bottom w:w="80" w:type="dxa"/>
              <w:left w:w="100" w:type="dxa"/>
              <w:right w:w="100" w:type="dxa"/>
            </w:tcMar>
          </w:tcPr>
          <w:p>
            <w:pPr>
              <w:keepNext w:val="0"/>
              <w:spacing w:after="0" w:line="254" w:lineRule="auto"/>
            </w:pPr>
            <w:r>
              <w:rPr>
                <w:b w:val="0"/>
                <w:sz w:val="21"/>
              </w:rPr>
              <w:t>llm/huggingface.py</w:t>
            </w:r>
          </w:p>
        </w:tc>
        <w:tc>
          <w:tcPr>
            <w:tcW w:type="dxa" w:w="6160"/>
            <w:vAlign w:val="center"/>
            <w:tcMar>
              <w:top w:w="80" w:type="dxa"/>
              <w:bottom w:w="80" w:type="dxa"/>
              <w:left w:w="100" w:type="dxa"/>
              <w:right w:w="100" w:type="dxa"/>
            </w:tcMar>
          </w:tcPr>
          <w:p>
            <w:pPr>
              <w:keepNext w:val="0"/>
              <w:spacing w:after="0" w:line="254" w:lineRule="auto"/>
            </w:pPr>
            <w:r>
              <w:rPr>
                <w:b w:val="0"/>
                <w:sz w:val="21"/>
              </w:rPr>
              <w:t>Remote chat payloads and completion/tool choices</w:t>
            </w:r>
          </w:p>
        </w:tc>
      </w:tr>
      <w:tr>
        <w:trPr>
          <w:cantSplit/>
        </w:trPr>
        <w:tc>
          <w:tcPr>
            <w:tcW w:type="dxa" w:w="3776"/>
            <w:vAlign w:val="center"/>
            <w:tcMar>
              <w:top w:w="80" w:type="dxa"/>
              <w:bottom w:w="80" w:type="dxa"/>
              <w:left w:w="100" w:type="dxa"/>
              <w:right w:w="100" w:type="dxa"/>
            </w:tcMar>
          </w:tcPr>
          <w:p>
            <w:pPr>
              <w:keepNext w:val="0"/>
              <w:spacing w:after="0" w:line="254" w:lineRule="auto"/>
            </w:pPr>
            <w:r>
              <w:rPr>
                <w:b w:val="0"/>
                <w:sz w:val="21"/>
              </w:rPr>
              <w:t>llm/openai.py</w:t>
            </w:r>
          </w:p>
        </w:tc>
        <w:tc>
          <w:tcPr>
            <w:tcW w:type="dxa" w:w="6160"/>
            <w:vAlign w:val="center"/>
            <w:tcMar>
              <w:top w:w="80" w:type="dxa"/>
              <w:bottom w:w="80" w:type="dxa"/>
              <w:left w:w="100" w:type="dxa"/>
              <w:right w:w="100" w:type="dxa"/>
            </w:tcMar>
          </w:tcPr>
          <w:p>
            <w:pPr>
              <w:keepNext w:val="0"/>
              <w:spacing w:after="0" w:line="254" w:lineRule="auto"/>
            </w:pPr>
            <w:r>
              <w:rPr>
                <w:b w:val="0"/>
                <w:sz w:val="21"/>
              </w:rPr>
              <w:t>Responses payloads, reasoning replay, output parsing</w:t>
            </w:r>
          </w:p>
        </w:tc>
      </w:tr>
      <w:tr>
        <w:trPr>
          <w:cantSplit/>
        </w:trPr>
        <w:tc>
          <w:tcPr>
            <w:tcW w:type="dxa" w:w="3776"/>
            <w:vAlign w:val="center"/>
            <w:tcMar>
              <w:top w:w="80" w:type="dxa"/>
              <w:bottom w:w="80" w:type="dxa"/>
              <w:left w:w="100" w:type="dxa"/>
              <w:right w:w="100" w:type="dxa"/>
            </w:tcMar>
          </w:tcPr>
          <w:p>
            <w:pPr>
              <w:keepNext w:val="0"/>
              <w:spacing w:after="0" w:line="254" w:lineRule="auto"/>
            </w:pPr>
            <w:r>
              <w:rPr>
                <w:b w:val="0"/>
                <w:sz w:val="21"/>
              </w:rPr>
              <w:t>operations.py</w:t>
            </w:r>
          </w:p>
        </w:tc>
        <w:tc>
          <w:tcPr>
            <w:tcW w:type="dxa" w:w="6160"/>
            <w:vAlign w:val="center"/>
            <w:tcMar>
              <w:top w:w="80" w:type="dxa"/>
              <w:bottom w:w="80" w:type="dxa"/>
              <w:left w:w="100" w:type="dxa"/>
              <w:right w:w="100" w:type="dxa"/>
            </w:tcMar>
          </w:tcPr>
          <w:p>
            <w:pPr>
              <w:keepNext w:val="0"/>
              <w:spacing w:after="0" w:line="254" w:lineRule="auto"/>
            </w:pPr>
            <w:r>
              <w:rPr>
                <w:b w:val="0"/>
                <w:sz w:val="21"/>
              </w:rPr>
              <w:t>ASGI body limits, request IDs, safe errors, JSON logging</w:t>
            </w:r>
          </w:p>
        </w:tc>
      </w:tr>
      <w:tr>
        <w:trPr>
          <w:cantSplit/>
        </w:trPr>
        <w:tc>
          <w:tcPr>
            <w:tcW w:type="dxa" w:w="3776"/>
            <w:vAlign w:val="center"/>
            <w:tcMar>
              <w:top w:w="80" w:type="dxa"/>
              <w:bottom w:w="80" w:type="dxa"/>
              <w:left w:w="100" w:type="dxa"/>
              <w:right w:w="100" w:type="dxa"/>
            </w:tcMar>
          </w:tcPr>
          <w:p>
            <w:pPr>
              <w:keepNext w:val="0"/>
              <w:spacing w:after="0" w:line="254" w:lineRule="auto"/>
            </w:pPr>
            <w:r>
              <w:rPr>
                <w:b w:val="0"/>
                <w:sz w:val="21"/>
              </w:rPr>
              <w:t>readiness.py</w:t>
            </w:r>
          </w:p>
        </w:tc>
        <w:tc>
          <w:tcPr>
            <w:tcW w:type="dxa" w:w="6160"/>
            <w:vAlign w:val="center"/>
            <w:tcMar>
              <w:top w:w="80" w:type="dxa"/>
              <w:bottom w:w="80" w:type="dxa"/>
              <w:left w:w="100" w:type="dxa"/>
              <w:right w:w="100" w:type="dxa"/>
            </w:tcMar>
          </w:tcPr>
          <w:p>
            <w:pPr>
              <w:keepNext w:val="0"/>
              <w:spacing w:after="0" w:line="254" w:lineRule="auto"/>
            </w:pPr>
            <w:r>
              <w:rPr>
                <w:b w:val="0"/>
                <w:sz w:val="21"/>
              </w:rPr>
              <w:t>Local-dependency verification</w:t>
            </w:r>
          </w:p>
        </w:tc>
      </w:tr>
      <w:tr>
        <w:trPr>
          <w:cantSplit/>
        </w:trPr>
        <w:tc>
          <w:tcPr>
            <w:tcW w:type="dxa" w:w="3776"/>
            <w:vAlign w:val="center"/>
            <w:tcMar>
              <w:top w:w="80" w:type="dxa"/>
              <w:bottom w:w="80" w:type="dxa"/>
              <w:left w:w="100" w:type="dxa"/>
              <w:right w:w="100" w:type="dxa"/>
            </w:tcMar>
          </w:tcPr>
          <w:p>
            <w:pPr>
              <w:keepNext w:val="0"/>
              <w:spacing w:after="0" w:line="254" w:lineRule="auto"/>
            </w:pPr>
            <w:r>
              <w:rPr>
                <w:b w:val="0"/>
                <w:sz w:val="21"/>
              </w:rPr>
              <w:t>web.py</w:t>
            </w:r>
          </w:p>
        </w:tc>
        <w:tc>
          <w:tcPr>
            <w:tcW w:type="dxa" w:w="6160"/>
            <w:vAlign w:val="center"/>
            <w:tcMar>
              <w:top w:w="80" w:type="dxa"/>
              <w:bottom w:w="80" w:type="dxa"/>
              <w:left w:w="100" w:type="dxa"/>
              <w:right w:w="100" w:type="dxa"/>
            </w:tcMar>
          </w:tcPr>
          <w:p>
            <w:pPr>
              <w:keepNext w:val="0"/>
              <w:spacing w:after="0" w:line="254" w:lineRule="auto"/>
            </w:pPr>
            <w:r>
              <w:rPr>
                <w:b w:val="0"/>
                <w:sz w:val="21"/>
              </w:rPr>
              <w:t>Root HTML response and browser security headers</w:t>
            </w:r>
          </w:p>
        </w:tc>
      </w:tr>
      <w:tr>
        <w:trPr>
          <w:cantSplit/>
        </w:trPr>
        <w:tc>
          <w:tcPr>
            <w:tcW w:type="dxa" w:w="3776"/>
            <w:vAlign w:val="center"/>
            <w:tcMar>
              <w:top w:w="80" w:type="dxa"/>
              <w:bottom w:w="80" w:type="dxa"/>
              <w:left w:w="100" w:type="dxa"/>
              <w:right w:w="100" w:type="dxa"/>
            </w:tcMar>
          </w:tcPr>
          <w:p>
            <w:pPr>
              <w:keepNext w:val="0"/>
              <w:spacing w:after="0" w:line="254" w:lineRule="auto"/>
            </w:pPr>
            <w:r>
              <w:rPr>
                <w:b w:val="0"/>
                <w:sz w:val="21"/>
              </w:rPr>
              <w:t>static/index.html and favicon.svg</w:t>
            </w:r>
          </w:p>
        </w:tc>
        <w:tc>
          <w:tcPr>
            <w:tcW w:type="dxa" w:w="6160"/>
            <w:vAlign w:val="center"/>
            <w:tcMar>
              <w:top w:w="80" w:type="dxa"/>
              <w:bottom w:w="80" w:type="dxa"/>
              <w:left w:w="100" w:type="dxa"/>
              <w:right w:w="100" w:type="dxa"/>
            </w:tcMar>
          </w:tcPr>
          <w:p>
            <w:pPr>
              <w:keepNext w:val="0"/>
              <w:spacing w:after="0" w:line="254" w:lineRule="auto"/>
            </w:pPr>
            <w:r>
              <w:rPr>
                <w:b w:val="0"/>
                <w:sz w:val="21"/>
              </w:rPr>
              <w:t>Semantic UI structure and identity</w:t>
            </w:r>
          </w:p>
        </w:tc>
      </w:tr>
      <w:tr>
        <w:trPr>
          <w:cantSplit/>
        </w:trPr>
        <w:tc>
          <w:tcPr>
            <w:tcW w:type="dxa" w:w="3776"/>
            <w:vAlign w:val="center"/>
            <w:tcMar>
              <w:top w:w="80" w:type="dxa"/>
              <w:bottom w:w="80" w:type="dxa"/>
              <w:left w:w="100" w:type="dxa"/>
              <w:right w:w="100" w:type="dxa"/>
            </w:tcMar>
          </w:tcPr>
          <w:p>
            <w:pPr>
              <w:keepNext w:val="0"/>
              <w:spacing w:after="0" w:line="254" w:lineRule="auto"/>
            </w:pPr>
            <w:r>
              <w:rPr>
                <w:b w:val="0"/>
                <w:sz w:val="21"/>
              </w:rPr>
              <w:t>static/app.css</w:t>
            </w:r>
          </w:p>
        </w:tc>
        <w:tc>
          <w:tcPr>
            <w:tcW w:type="dxa" w:w="6160"/>
            <w:vAlign w:val="center"/>
            <w:tcMar>
              <w:top w:w="80" w:type="dxa"/>
              <w:bottom w:w="80" w:type="dxa"/>
              <w:left w:w="100" w:type="dxa"/>
              <w:right w:w="100" w:type="dxa"/>
            </w:tcMar>
          </w:tcPr>
          <w:p>
            <w:pPr>
              <w:keepNext w:val="0"/>
              <w:spacing w:after="0" w:line="254" w:lineRule="auto"/>
            </w:pPr>
            <w:r>
              <w:rPr>
                <w:b w:val="0"/>
                <w:sz w:val="21"/>
              </w:rPr>
              <w:t>Responsive layout, drawer/library, state presentation</w:t>
            </w:r>
          </w:p>
        </w:tc>
      </w:tr>
      <w:tr>
        <w:trPr>
          <w:cantSplit/>
        </w:trPr>
        <w:tc>
          <w:tcPr>
            <w:tcW w:type="dxa" w:w="3776"/>
            <w:vAlign w:val="center"/>
            <w:tcMar>
              <w:top w:w="80" w:type="dxa"/>
              <w:bottom w:w="80" w:type="dxa"/>
              <w:left w:w="100" w:type="dxa"/>
              <w:right w:w="100" w:type="dxa"/>
            </w:tcMar>
          </w:tcPr>
          <w:p>
            <w:pPr>
              <w:keepNext w:val="0"/>
              <w:spacing w:after="0" w:line="254" w:lineRule="auto"/>
            </w:pPr>
            <w:r>
              <w:rPr>
                <w:b w:val="0"/>
                <w:sz w:val="21"/>
              </w:rPr>
              <w:t>static/app.js</w:t>
            </w:r>
          </w:p>
        </w:tc>
        <w:tc>
          <w:tcPr>
            <w:tcW w:type="dxa" w:w="6160"/>
            <w:vAlign w:val="center"/>
            <w:tcMar>
              <w:top w:w="80" w:type="dxa"/>
              <w:bottom w:w="80" w:type="dxa"/>
              <w:left w:w="100" w:type="dxa"/>
              <w:right w:w="100" w:type="dxa"/>
            </w:tcMar>
          </w:tcPr>
          <w:p>
            <w:pPr>
              <w:keepNext w:val="0"/>
              <w:spacing w:after="0" w:line="254" w:lineRule="auto"/>
            </w:pPr>
            <w:r>
              <w:rPr>
                <w:b w:val="0"/>
                <w:sz w:val="21"/>
              </w:rPr>
              <w:t>Session/history/request association, queue, forms, UI races</w:t>
            </w:r>
          </w:p>
        </w:tc>
      </w:tr>
      <w:tr>
        <w:trPr>
          <w:cantSplit/>
        </w:trPr>
        <w:tc>
          <w:tcPr>
            <w:tcW w:type="dxa" w:w="3776"/>
            <w:vAlign w:val="center"/>
            <w:tcMar>
              <w:top w:w="80" w:type="dxa"/>
              <w:bottom w:w="80" w:type="dxa"/>
              <w:left w:w="100" w:type="dxa"/>
              <w:right w:w="100" w:type="dxa"/>
            </w:tcMar>
          </w:tcPr>
          <w:p>
            <w:pPr>
              <w:keepNext w:val="0"/>
              <w:spacing w:after="0" w:line="254" w:lineRule="auto"/>
            </w:pPr>
            <w:r>
              <w:rPr>
                <w:b w:val="0"/>
                <w:sz w:val="21"/>
              </w:rPr>
              <w:t>static/api.js</w:t>
            </w:r>
          </w:p>
        </w:tc>
        <w:tc>
          <w:tcPr>
            <w:tcW w:type="dxa" w:w="6160"/>
            <w:vAlign w:val="center"/>
            <w:tcMar>
              <w:top w:w="80" w:type="dxa"/>
              <w:bottom w:w="80" w:type="dxa"/>
              <w:left w:w="100" w:type="dxa"/>
              <w:right w:w="100" w:type="dxa"/>
            </w:tcMar>
          </w:tcPr>
          <w:p>
            <w:pPr>
              <w:keepNext w:val="0"/>
              <w:spacing w:after="0" w:line="254" w:lineRule="auto"/>
            </w:pPr>
            <w:r>
              <w:rPr>
                <w:b w:val="0"/>
                <w:sz w:val="21"/>
              </w:rPr>
              <w:t>Same-origin HTTP calls and ApiError mapping</w:t>
            </w:r>
          </w:p>
        </w:tc>
      </w:tr>
      <w:tr>
        <w:trPr>
          <w:cantSplit/>
        </w:trPr>
        <w:tc>
          <w:tcPr>
            <w:tcW w:type="dxa" w:w="3776"/>
            <w:vAlign w:val="center"/>
            <w:tcMar>
              <w:top w:w="80" w:type="dxa"/>
              <w:bottom w:w="80" w:type="dxa"/>
              <w:left w:w="100" w:type="dxa"/>
              <w:right w:w="100" w:type="dxa"/>
            </w:tcMar>
          </w:tcPr>
          <w:p>
            <w:pPr>
              <w:keepNext w:val="0"/>
              <w:spacing w:after="0" w:line="254" w:lineRule="auto"/>
            </w:pPr>
            <w:r>
              <w:rPr>
                <w:b w:val="0"/>
                <w:sz w:val="21"/>
              </w:rPr>
              <w:t>static/render.js</w:t>
            </w:r>
          </w:p>
        </w:tc>
        <w:tc>
          <w:tcPr>
            <w:tcW w:type="dxa" w:w="6160"/>
            <w:vAlign w:val="center"/>
            <w:tcMar>
              <w:top w:w="80" w:type="dxa"/>
              <w:bottom w:w="80" w:type="dxa"/>
              <w:left w:w="100" w:type="dxa"/>
              <w:right w:w="100" w:type="dxa"/>
            </w:tcMar>
          </w:tcPr>
          <w:p>
            <w:pPr>
              <w:keepNext w:val="0"/>
              <w:spacing w:after="0" w:line="254" w:lineRule="auto"/>
            </w:pPr>
            <w:r>
              <w:rPr>
                <w:b w:val="0"/>
                <w:sz w:val="21"/>
              </w:rPr>
              <w:t>Safe text nodes, source cards, marker map, tool display</w:t>
            </w:r>
          </w:p>
        </w:tc>
      </w:tr>
      <w:tr>
        <w:trPr>
          <w:cantSplit/>
        </w:trPr>
        <w:tc>
          <w:tcPr>
            <w:tcW w:type="dxa" w:w="3776"/>
            <w:vAlign w:val="center"/>
            <w:tcMar>
              <w:top w:w="80" w:type="dxa"/>
              <w:bottom w:w="80" w:type="dxa"/>
              <w:left w:w="100" w:type="dxa"/>
              <w:right w:w="100" w:type="dxa"/>
            </w:tcMar>
          </w:tcPr>
          <w:p>
            <w:pPr>
              <w:keepNext w:val="0"/>
              <w:spacing w:after="0" w:line="254" w:lineRule="auto"/>
            </w:pPr>
            <w:r>
              <w:rPr>
                <w:b w:val="0"/>
                <w:sz w:val="21"/>
              </w:rPr>
              <w:t>tests/</w:t>
            </w:r>
          </w:p>
        </w:tc>
        <w:tc>
          <w:tcPr>
            <w:tcW w:type="dxa" w:w="6160"/>
            <w:vAlign w:val="center"/>
            <w:tcMar>
              <w:top w:w="80" w:type="dxa"/>
              <w:bottom w:w="80" w:type="dxa"/>
              <w:left w:w="100" w:type="dxa"/>
              <w:right w:w="100" w:type="dxa"/>
            </w:tcMar>
          </w:tcPr>
          <w:p>
            <w:pPr>
              <w:keepNext w:val="0"/>
              <w:spacing w:after="0" w:line="254" w:lineRule="auto"/>
            </w:pPr>
            <w:r>
              <w:rPr>
                <w:b w:val="0"/>
                <w:sz w:val="21"/>
              </w:rPr>
              <w:t>Behavior contracts and real SQL integration</w:t>
            </w:r>
          </w:p>
        </w:tc>
      </w:tr>
      <w:tr>
        <w:trPr>
          <w:cantSplit/>
        </w:trPr>
        <w:tc>
          <w:tcPr>
            <w:tcW w:type="dxa" w:w="3776"/>
            <w:vAlign w:val="center"/>
            <w:tcMar>
              <w:top w:w="80" w:type="dxa"/>
              <w:bottom w:w="80" w:type="dxa"/>
              <w:left w:w="100" w:type="dxa"/>
              <w:right w:w="100" w:type="dxa"/>
            </w:tcMar>
          </w:tcPr>
          <w:p>
            <w:pPr>
              <w:keepNext w:val="0"/>
              <w:spacing w:after="0" w:line="254" w:lineRule="auto"/>
            </w:pPr>
            <w:r>
              <w:rPr>
                <w:b w:val="0"/>
                <w:sz w:val="21"/>
              </w:rPr>
              <w:t>tests/ui_browser_check.py</w:t>
            </w:r>
          </w:p>
        </w:tc>
        <w:tc>
          <w:tcPr>
            <w:tcW w:type="dxa" w:w="6160"/>
            <w:vAlign w:val="center"/>
            <w:tcMar>
              <w:top w:w="80" w:type="dxa"/>
              <w:bottom w:w="80" w:type="dxa"/>
              <w:left w:w="100" w:type="dxa"/>
              <w:right w:w="100" w:type="dxa"/>
            </w:tcMar>
          </w:tcPr>
          <w:p>
            <w:pPr>
              <w:keepNext w:val="0"/>
              <w:spacing w:after="0" w:line="254" w:lineRule="auto"/>
            </w:pPr>
            <w:r>
              <w:rPr>
                <w:b w:val="0"/>
                <w:sz w:val="21"/>
              </w:rPr>
              <w:t>Reproducible real-browser workflows with test adapters</w:t>
            </w:r>
          </w:p>
        </w:tc>
      </w:tr>
      <w:tr>
        <w:trPr>
          <w:cantSplit/>
        </w:trPr>
        <w:tc>
          <w:tcPr>
            <w:tcW w:type="dxa" w:w="3776"/>
            <w:vAlign w:val="center"/>
            <w:tcMar>
              <w:top w:w="80" w:type="dxa"/>
              <w:bottom w:w="80" w:type="dxa"/>
              <w:left w:w="100" w:type="dxa"/>
              <w:right w:w="100" w:type="dxa"/>
            </w:tcMar>
          </w:tcPr>
          <w:p>
            <w:pPr>
              <w:keepNext w:val="0"/>
              <w:spacing w:after="0" w:line="254" w:lineRule="auto"/>
            </w:pPr>
            <w:r>
              <w:rPr>
                <w:b w:val="0"/>
                <w:sz w:val="21"/>
              </w:rPr>
              <w:t>tests/container_check.py and tests/ollama_fixture.py</w:t>
            </w:r>
          </w:p>
        </w:tc>
        <w:tc>
          <w:tcPr>
            <w:tcW w:type="dxa" w:w="6160"/>
            <w:vAlign w:val="center"/>
            <w:tcMar>
              <w:top w:w="80" w:type="dxa"/>
              <w:bottom w:w="80" w:type="dxa"/>
              <w:left w:w="100" w:type="dxa"/>
              <w:right w:w="100" w:type="dxa"/>
            </w:tcMar>
          </w:tcPr>
          <w:p>
            <w:pPr>
              <w:keepNext w:val="0"/>
              <w:spacing w:after="0" w:line="254" w:lineRule="auto"/>
            </w:pPr>
            <w:r>
              <w:rPr>
                <w:b w:val="0"/>
                <w:sz w:val="21"/>
              </w:rPr>
              <w:t>Real-embedding container verification and test HTTP model</w:t>
            </w:r>
          </w:p>
        </w:tc>
      </w:tr>
      <w:tr>
        <w:trPr>
          <w:cantSplit/>
        </w:trPr>
        <w:tc>
          <w:tcPr>
            <w:tcW w:type="dxa" w:w="3776"/>
            <w:vAlign w:val="center"/>
            <w:tcMar>
              <w:top w:w="80" w:type="dxa"/>
              <w:bottom w:w="80" w:type="dxa"/>
              <w:left w:w="100" w:type="dxa"/>
              <w:right w:w="100" w:type="dxa"/>
            </w:tcMar>
          </w:tcPr>
          <w:p>
            <w:pPr>
              <w:keepNext w:val="0"/>
              <w:spacing w:after="0" w:line="254" w:lineRule="auto"/>
            </w:pPr>
            <w:r>
              <w:rPr>
                <w:b w:val="0"/>
                <w:sz w:val="21"/>
              </w:rPr>
              <w:t>Dockerfile and compose*.yaml</w:t>
            </w:r>
          </w:p>
        </w:tc>
        <w:tc>
          <w:tcPr>
            <w:tcW w:type="dxa" w:w="6160"/>
            <w:vAlign w:val="center"/>
            <w:tcMar>
              <w:top w:w="80" w:type="dxa"/>
              <w:bottom w:w="80" w:type="dxa"/>
              <w:left w:w="100" w:type="dxa"/>
              <w:right w:w="100" w:type="dxa"/>
            </w:tcMar>
          </w:tcPr>
          <w:p>
            <w:pPr>
              <w:keepNext w:val="0"/>
              <w:spacing w:after="0" w:line="254" w:lineRule="auto"/>
            </w:pPr>
            <w:r>
              <w:rPr>
                <w:b w:val="0"/>
                <w:sz w:val="21"/>
              </w:rPr>
              <w:t>Image, startup jobs, volumes, networking, TLS override</w:t>
            </w:r>
          </w:p>
        </w:tc>
      </w:tr>
      <w:tr>
        <w:trPr>
          <w:cantSplit/>
        </w:trPr>
        <w:tc>
          <w:tcPr>
            <w:tcW w:type="dxa" w:w="3776"/>
            <w:vAlign w:val="center"/>
            <w:tcMar>
              <w:top w:w="80" w:type="dxa"/>
              <w:bottom w:w="80" w:type="dxa"/>
              <w:left w:w="100" w:type="dxa"/>
              <w:right w:w="100" w:type="dxa"/>
            </w:tcMar>
          </w:tcPr>
          <w:p>
            <w:pPr>
              <w:keepNext w:val="0"/>
              <w:spacing w:after="0" w:line="254" w:lineRule="auto"/>
            </w:pPr>
            <w:r>
              <w:rPr>
                <w:b w:val="0"/>
                <w:sz w:val="21"/>
              </w:rPr>
              <w:t>pyproject.toml and requirements.lock</w:t>
            </w:r>
          </w:p>
        </w:tc>
        <w:tc>
          <w:tcPr>
            <w:tcW w:type="dxa" w:w="6160"/>
            <w:vAlign w:val="center"/>
            <w:tcMar>
              <w:top w:w="80" w:type="dxa"/>
              <w:bottom w:w="80" w:type="dxa"/>
              <w:left w:w="100" w:type="dxa"/>
              <w:right w:w="100" w:type="dxa"/>
            </w:tcMar>
          </w:tcPr>
          <w:p>
            <w:pPr>
              <w:keepNext w:val="0"/>
              <w:spacing w:after="0" w:line="254" w:lineRule="auto"/>
            </w:pPr>
            <w:r>
              <w:rPr>
                <w:b w:val="0"/>
                <w:sz w:val="21"/>
              </w:rPr>
              <w:t>Package/build/test metadata and constrained dependencies</w:t>
            </w:r>
          </w:p>
        </w:tc>
      </w:tr>
      <w:tr>
        <w:trPr>
          <w:cantSplit/>
        </w:trPr>
        <w:tc>
          <w:tcPr>
            <w:tcW w:type="dxa" w:w="3776"/>
            <w:vAlign w:val="center"/>
            <w:tcMar>
              <w:top w:w="80" w:type="dxa"/>
              <w:bottom w:w="80" w:type="dxa"/>
              <w:left w:w="100" w:type="dxa"/>
              <w:right w:w="100" w:type="dxa"/>
            </w:tcMar>
          </w:tcPr>
          <w:p>
            <w:pPr>
              <w:keepNext w:val="0"/>
              <w:spacing w:after="0" w:line="254" w:lineRule="auto"/>
            </w:pPr>
            <w:r>
              <w:rPr>
                <w:b w:val="0"/>
                <w:sz w:val="21"/>
              </w:rPr>
              <w:t>.github/workflows/ci.yml</w:t>
            </w:r>
          </w:p>
        </w:tc>
        <w:tc>
          <w:tcPr>
            <w:tcW w:type="dxa" w:w="6160"/>
            <w:vAlign w:val="center"/>
            <w:tcMar>
              <w:top w:w="80" w:type="dxa"/>
              <w:bottom w:w="80" w:type="dxa"/>
              <w:left w:w="100" w:type="dxa"/>
              <w:right w:w="100" w:type="dxa"/>
            </w:tcMar>
          </w:tcPr>
          <w:p>
            <w:pPr>
              <w:keepNext w:val="0"/>
              <w:spacing w:after="0" w:line="254" w:lineRule="auto"/>
            </w:pPr>
            <w:r>
              <w:rPr>
                <w:b w:val="0"/>
                <w:sz w:val="21"/>
              </w:rPr>
              <w:t>Hosted test/package/container verification definition</w:t>
            </w:r>
          </w:p>
        </w:tc>
      </w:tr>
      <w:tr>
        <w:trPr>
          <w:cantSplit/>
        </w:trPr>
        <w:tc>
          <w:tcPr>
            <w:tcW w:type="dxa" w:w="3776"/>
            <w:vAlign w:val="center"/>
            <w:tcMar>
              <w:top w:w="80" w:type="dxa"/>
              <w:bottom w:w="80" w:type="dxa"/>
              <w:left w:w="100" w:type="dxa"/>
              <w:right w:w="100" w:type="dxa"/>
            </w:tcMar>
          </w:tcPr>
          <w:p>
            <w:pPr>
              <w:keepNext w:val="0"/>
              <w:spacing w:after="0" w:line="254" w:lineRule="auto"/>
            </w:pPr>
            <w:r>
              <w:rPr>
                <w:b w:val="0"/>
                <w:sz w:val="21"/>
              </w:rPr>
              <w:t>docs/architecture.md and docs/operations.md</w:t>
            </w:r>
          </w:p>
        </w:tc>
        <w:tc>
          <w:tcPr>
            <w:tcW w:type="dxa" w:w="6160"/>
            <w:vAlign w:val="center"/>
            <w:tcMar>
              <w:top w:w="80" w:type="dxa"/>
              <w:bottom w:w="80" w:type="dxa"/>
              <w:left w:w="100" w:type="dxa"/>
              <w:right w:w="100" w:type="dxa"/>
            </w:tcMar>
          </w:tcPr>
          <w:p>
            <w:pPr>
              <w:keepNext w:val="0"/>
              <w:spacing w:after="0" w:line="254" w:lineRule="auto"/>
            </w:pPr>
            <w:r>
              <w:rPr>
                <w:b w:val="0"/>
                <w:sz w:val="21"/>
              </w:rPr>
              <w:t>Focused design and operator reference guides</w:t>
            </w:r>
          </w:p>
        </w:tc>
      </w:tr>
    </w:tbl>
    <w:p>
      <w:pPr>
        <w:spacing w:after="40"/>
      </w:pPr>
    </w:p>
    <w:p>
      <w:pPr>
        <w:pStyle w:val="Heading2"/>
      </w:pPr>
      <w:r>
        <w:t>References for deeper verification</w:t>
      </w:r>
    </w:p>
    <w:p>
      <w:pPr/>
      <w:r>
        <w:t xml:space="preserve">Project code at the reviewed snapshot: </w:t>
      </w:r>
      <w:hyperlink r:id="rId19">
        <w:r>
          <w:rPr>
            <w:color w:val="1F4E79"/>
          </w:rPr>
          <w:t>https://github.com/shyamjipatel/agentic-rag-assistant/tree/9a766004f02f9b11eda9e66fe6ef5a9937e5ad28</w:t>
        </w:r>
      </w:hyperlink>
    </w:p>
    <w:p>
      <w:pPr/>
      <w:r>
        <w:t xml:space="preserve">FastAPI upload handling: </w:t>
      </w:r>
      <w:hyperlink r:id="rId12">
        <w:r>
          <w:rPr>
            <w:color w:val="1F4E79"/>
          </w:rPr>
          <w:t>https://fastapi.tiangolo.com/tutorial/request-files/</w:t>
        </w:r>
      </w:hyperlink>
    </w:p>
    <w:p>
      <w:pPr/>
      <w:r>
        <w:t xml:space="preserve">pgvector cosine operators and exact versus approximate retrieval: </w:t>
      </w:r>
      <w:hyperlink r:id="rId20">
        <w:r>
          <w:rPr>
            <w:color w:val="1F4E79"/>
          </w:rPr>
          <w:t>https://github.com/pgvector/pgvector</w:t>
        </w:r>
      </w:hyperlink>
    </w:p>
    <w:p>
      <w:pPr/>
      <w:r>
        <w:t xml:space="preserve">Psycopg connection context and transaction behavior: </w:t>
      </w:r>
      <w:hyperlink r:id="rId14">
        <w:r>
          <w:rPr>
            <w:color w:val="1F4E79"/>
          </w:rPr>
          <w:t>https://www.psycopg.org/psycopg3/docs/basic/transactions.html</w:t>
        </w:r>
      </w:hyperlink>
    </w:p>
    <w:p>
      <w:pPr/>
      <w:r>
        <w:t xml:space="preserve">Python Decimal contexts and precision: </w:t>
      </w:r>
      <w:hyperlink r:id="rId21">
        <w:r>
          <w:rPr>
            <w:color w:val="1F4E79"/>
          </w:rPr>
          <w:t>https://docs.python.org/3.13/library/decimal.html</w:t>
        </w:r>
      </w:hyperlink>
    </w:p>
    <w:p>
      <w:pPr/>
      <w:r>
        <w:t xml:space="preserve">Docker Compose dependency conditions: </w:t>
      </w:r>
      <w:hyperlink r:id="rId18">
        <w:r>
          <w:rPr>
            <w:color w:val="1F4E79"/>
          </w:rPr>
          <w:t>https://docs.docker.com/compose/how-tos/startup-order/</w:t>
        </w:r>
      </w:hyperlink>
    </w:p>
    <w:p>
      <w:pPr/>
      <w:r>
        <w:t>Use the code map to confirm a claim before presenting it. Explain implemented mechanisms, measurable evidence, and future improvements separately. That distinction is the foundation of a credible technical owner discussion.</w:t>
      </w:r>
    </w:p>
    <w:sectPr w:rsidR="00FC693F" w:rsidRPr="0006063C" w:rsidSect="00034616">
      <w:footerReference w:type="default" r:id="rId9"/>
      <w:pgSz w:w="12240" w:h="15840"/>
      <w:pgMar w:top="1037" w:right="1152" w:bottom="1008" w:left="1152"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05050"/>
        <w:sz w:val="18"/>
      </w:rPr>
      <w:t xml:space="preserve">Agentic RAG Assistant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69" w:lineRule="auto"/>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60" w:after="120" w:line="269"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line="269" w:lineRule="auto"/>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69"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69" w:lineRule="auto"/>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40" w:line="269" w:lineRule="auto"/>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40" w:line="269" w:lineRule="auto"/>
      <w:contextualSpacing/>
    </w:pPr>
    <w:rPr>
      <w:rFonts w:ascii="Arial" w:hAnsi="Arial"/>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9" w:lineRule="auto" w:after="140"/>
    </w:pPr>
    <w:rPr>
      <w:rFonts w:ascii="Arial" w:hAnsi="Arial"/>
      <w:b w:val="0"/>
      <w:bCs/>
      <w:i/>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fastapi.tiangolo.com/tutorial/request-files/" TargetMode="External"/><Relationship Id="rId13" Type="http://schemas.openxmlformats.org/officeDocument/2006/relationships/hyperlink" Target="https://github.com/pgvector/pgvector." TargetMode="External"/><Relationship Id="rId14" Type="http://schemas.openxmlformats.org/officeDocument/2006/relationships/hyperlink" Target="https://www.psycopg.org/psycopg3/docs/basic/transactions.html" TargetMode="External"/><Relationship Id="rId15" Type="http://schemas.openxmlformats.org/officeDocument/2006/relationships/hyperlink" Target="https://github.com/pgvector/pgvector#querying" TargetMode="External"/><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hyperlink" Target="https://docs.docker.com/compose/how-tos/startup-order/" TargetMode="External"/><Relationship Id="rId19" Type="http://schemas.openxmlformats.org/officeDocument/2006/relationships/hyperlink" Target="https://github.com/shyamjipatel/agentic-rag-assistant/tree/9a766004f02f9b11eda9e66fe6ef5a9937e5ad28" TargetMode="External"/><Relationship Id="rId20" Type="http://schemas.openxmlformats.org/officeDocument/2006/relationships/hyperlink" Target="https://github.com/pgvector/pgvector" TargetMode="External"/><Relationship Id="rId21" Type="http://schemas.openxmlformats.org/officeDocument/2006/relationships/hyperlink" Target="https://docs.python.org/3.13/library/decimal.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Agentic RAG Assistant Technical Owner Handbook</dc:title>
  <dc:subject>Implementation workflows and technical ownership</dc:subject>
  <dc:creator/>
  <cp:keywords>RAG FastAPI LangGraph PostgreSQL pgvector Docker technical handbook</cp:keywords>
  <dc:description>generated by python-docx</dc:description>
  <cp:lastModifiedBy/>
  <cp:revision>1</cp:revision>
  <dcterms:created xsi:type="dcterms:W3CDTF">2013-12-23T23:15:00Z</dcterms:created>
  <dcterms:modified xsi:type="dcterms:W3CDTF">2013-12-23T23:15:00Z</dcterms:modified>
  <cp:category/>
</cp:coreProperties>
</file>