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240"/>
      </w:pPr>
      <w:r>
        <w:rPr>
          <w:rFonts w:ascii="Times New Roman" w:hAnsi="Times New Roman"/>
          <w:b/>
          <w:sz w:val="48"/>
        </w:rPr>
        <w:t>Advanced Machine Learning Techniques for Data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  <w:tcMar>
              <w:left w:w="72" w:type="dxa"/>
              <w:right w:w="72" w:type="dxa"/>
              <w:top w:w="72" w:type="dxa"/>
              <w:bottom w:w="72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Dr. Sarah Johnson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Computer Science Department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Stanford University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Stanford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CA</w:t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/>
                <w:sz w:val="18"/>
              </w:rPr>
              <w:t>sarah.johnson@stanford.edu</w:t>
            </w:r>
          </w:p>
        </w:tc>
        <w:tc>
          <w:tcPr>
            <w:tcW w:type="dxa" w:w="31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top"/>
            <w:tcMar>
              <w:left w:w="72" w:type="dxa"/>
              <w:right w:w="72" w:type="dxa"/>
              <w:top w:w="72" w:type="dxa"/>
              <w:bottom w:w="72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Prof. Michael Chen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AI Research Lab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MIT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Cambridge</w:t>
            </w:r>
          </w:p>
          <w:p>
            <w:pPr>
              <w:spacing w:before="0" w:after="40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MA</w:t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/>
                <w:sz w:val="18"/>
              </w:rPr>
              <w:t>m.chen@mit.edu</w:t>
            </w:r>
          </w:p>
        </w:tc>
      </w:tr>
    </w:tbl>
    <w:p>
      <w:pPr>
        <w:spacing w:after="240"/>
      </w:pPr>
    </w:p>
    <w:p>
      <w:pPr>
        <w:sectPr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</w:p>
    <w:p>
      <w:pPr>
        <w:jc w:val="both"/>
        <w:spacing w:before="0" w:after="120"/>
      </w:pPr>
      <w:r>
        <w:rPr>
          <w:rFonts w:ascii="Times New Roman" w:hAnsi="Times New Roman"/>
          <w:b/>
          <w:i w:val="0"/>
          <w:sz w:val="18"/>
        </w:rPr>
        <w:t>Abstract—</w:t>
      </w:r>
      <w:r>
        <w:rPr>
          <w:rFonts w:ascii="Times New Roman" w:hAnsi="Times New Roman"/>
          <w:b/>
          <w:i w:val="0"/>
          <w:sz w:val="18"/>
        </w:rPr>
        <w:t>This paper presents novel machine learning approaches for analyzing large-scale datasets. We introduce three new algorithms that significantly improve processing speed and accuracy compared to existing methods. Our experimental results demonstrate up to 40% improvement in classification accuracy and 60% reduction in processing time. The proposed techniques have been validated on multiple real-world datasets including image recognition, natural language processing, and financial data analysis.</w:t>
      </w:r>
    </w:p>
    <w:p>
      <w:pPr>
        <w:jc w:val="both"/>
        <w:spacing w:before="0" w:after="240"/>
      </w:pPr>
      <w:r>
        <w:rPr>
          <w:rFonts w:ascii="Times New Roman" w:hAnsi="Times New Roman"/>
          <w:b/>
          <w:i w:val="0"/>
          <w:sz w:val="18"/>
        </w:rPr>
        <w:t>Keywords—</w:t>
      </w:r>
      <w:r>
        <w:rPr>
          <w:rFonts w:ascii="Times New Roman" w:hAnsi="Times New Roman"/>
          <w:b/>
          <w:i w:val="0"/>
          <w:sz w:val="18"/>
        </w:rPr>
        <w:t>machine learning, data analysis, algorithms, classification, neural networks, deep learning</w:t>
      </w: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1. INTRODUCTION</w:t>
      </w:r>
    </w:p>
    <w:p>
      <w:pPr>
        <w:jc w:val="both"/>
        <w:textAlignment w:val="distribute"/>
        <w:suppressAutoHyphens w:val="0"/>
        <w:spacing w:before="24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Machine learning has revolutionized data analysis across numerous domains. Traditional approaches often struggle with large-scale datasets due to computational limitations and accuracy constraints. This paper addresses these challenges by introducing three novel algorithms designed for efficient processing of complex data structures.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1.1: PERFORMANCE COMPARISON OF TRADITIONAL MACHINE LEARNING METHODS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"/>
        <w:gridCol w:w="2"/>
        <w:gridCol w:w="2"/>
        <w:gridCol w:w="2"/>
      </w:tblGrid>
      <w:tr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Method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Accuracy (%)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Processing Time (ms)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Memory Usage (MB)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SVM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85.2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1200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256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Random Forest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87.8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512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Neural Network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89.1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1024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Our Method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94.3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480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128</w:t>
            </w:r>
          </w:p>
        </w:tc>
      </w:tr>
    </w:tbl>
    <w:p>
      <w:pPr>
        <w:spacing w:before="120" w:after="120"/>
      </w:pPr>
    </w:p>
    <w:p>
      <w:pPr>
        <w:spacing w:after="240"/>
      </w:pP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1.2: CHARACTERISTICS OF DATASETS USED IN EXPERIMENTS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"/>
        <w:gridCol w:w="2"/>
        <w:gridCol w:w="2"/>
        <w:gridCol w:w="2"/>
        <w:gridCol w:w="2"/>
      </w:tblGrid>
      <w:tr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Dataset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Size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Features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Classes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Domain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CIFAR-10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60,000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3,072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Image Recognition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IMDB Reviews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Text Classification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Stock Prices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Financial Analysis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Medical Records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Healthcare</w:t>
            </w:r>
          </w:p>
        </w:tc>
      </w:tr>
    </w:tbl>
    <w:p>
      <w:pPr>
        <w:spacing w:before="120" w:after="120"/>
      </w:pPr>
    </w:p>
    <w:p>
      <w:pPr>
        <w:spacing w:after="240"/>
      </w:pPr>
    </w:p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sz w:val="18"/>
        </w:rPr>
        <w:t>TABLE 1.3: COMPREHENSIVE RESULTS MATRIX WITH STATISTICAL SIGNIFICANCE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p>
      <w:pPr>
        <w:spacing w:after="240"/>
      </w:pP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360"/>
        <w:jc w:val="center"/>
      </w:pPr>
      <w:r>
        <w:rPr>
          <w:rFonts w:ascii="Times New Roman" w:hAnsi="Times New Roman"/>
          <w:b/>
          <w:i w:val="0"/>
          <w:sz w:val="18"/>
        </w:rPr>
        <w:t>FIG. 1.0: COMPREHENSIVE RESULTS MATRIX WITH STATISTICAL SIGNIFICANCE</w:t>
      </w:r>
    </w:p>
    <w:p>
      <w:pPr>
        <w:spacing w:after="480" w:before="240"/>
        <w:spacing w:after="480" w:before="24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1.1: PERFORMANCE COMPARISON ACROSS DIFFERENT DATASETS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1.2: ACCURACY TRENDS OVER TRAINING ITERATIONS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p>
      <w:pPr>
        <w:jc w:val="center"/>
        <w:spacing w:before="240" w:after="0" w:line="240" w:lineRule="exact"/>
      </w:pPr>
      <w:r>
        <w:rPr>
          <w:rFonts w:ascii="Times New Roman" w:hAnsi="Times New Roman"/>
          <w:b/>
          <w:sz w:val="20"/>
        </w:rPr>
        <w:t>2. METHODOLOGY</w:t>
      </w:r>
    </w:p>
    <w:p>
      <w:pPr>
        <w:jc w:val="both"/>
        <w:textAlignment w:val="distribute"/>
        <w:suppressAutoHyphens w:val="0"/>
        <w:spacing w:before="60" w:after="240" w:line="240" w:lineRule="exact"/>
        <w:adjustRightInd w:val="1"/>
        <w:snapToGrid w:val="0"/>
      </w:pPr>
      <w:r>
        <w:rPr>
          <w:rFonts w:ascii="Times New Roman" w:hAnsi="Times New Roman"/>
          <w:sz w:val="20"/>
        </w:rPr>
        <w:t>Our approach consists of three main components: feature extraction, dimensionality reduction, and classification. Each component has been optimized for both speed and accuracy.</w:t>
      </w: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2.1: SYSTEM ARCHITECTURE OVERVIEW</w:t>
      </w:r>
    </w:p>
    <w:p>
      <w:pPr>
        <w:spacing w:after="480" w:before="240"/>
        <w:spacing w:after="480" w:before="240"/>
      </w:pPr>
    </w:p>
    <w:p>
      <w:pPr>
        <w:keepNext/>
        <w:keepLines/>
        <w:pageBreakBefore w:val="0"/>
        <w:jc w:val="center"/>
        <w:spacing w:before="360" w:after="360" w:line="240" w:lineRule="exact"/>
        <w:keepNext w:val="1"/>
        <w:keepLines w:val="1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80" w:before="240"/>
        <w:spacing w:after="480" w:before="2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"/>
        <w:gridCol w:w="2"/>
        <w:gridCol w:w="2"/>
        <w:gridCol w:w="2"/>
        <w:gridCol w:w="2"/>
      </w:tblGrid>
      <w:tr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Dataset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Size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Features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Classes</w:t>
            </w:r>
          </w:p>
        </w:tc>
        <w:tc>
          <w:tcPr>
            <w:tcW w:type="dxa" w:w="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Domain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CIFAR-10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60,000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3,072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Image Recognition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IMDB Reviews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Text Classification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Stock Prices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100,000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Financial Analysis</w:t>
            </w:r>
          </w:p>
        </w:tc>
      </w:tr>
      <w:tr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Medical Records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25,000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2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18"/>
              </w:rPr>
              <w:t>Healthcare</w:t>
            </w:r>
          </w:p>
        </w:tc>
      </w:tr>
    </w:tbl>
    <w:p>
      <w:pPr>
        <w:spacing w:before="120" w:after="120"/>
      </w:pPr>
    </w:p>
    <w:p>
      <w:pPr>
        <w:spacing w:after="24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sz w:val="18"/>
        </w:rPr>
        <w:t>TABLE 2: DETAILED RESULTS MATRIX</w:t>
      </w:r>
    </w:p>
    <w:p>
      <w:pPr>
        <w:spacing w:before="1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3028950" cy="30289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1: PERFORMANCE COMPARISON ACROSS DIFFERENT DATASETS</w:t>
      </w:r>
    </w:p>
    <w:p>
      <w:pPr>
        <w:keepNext/>
        <w:keepLines/>
        <w:pageBreakBefore w:val="0"/>
        <w:spacing w:before="360" w:after="360"/>
        <w:jc w:val="center"/>
        <w:spacing w:before="360" w:after="360" w:beforeAutospacing="0" w:afterAutospacing="0"/>
      </w:pPr>
      <w:r>
        <w:drawing>
          <wp:inline xmlns:a="http://schemas.openxmlformats.org/drawingml/2006/main" xmlns:pic="http://schemas.openxmlformats.org/drawingml/2006/picture">
            <wp:extent cx="2286000" cy="228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spacing w:after="360" w:before="0"/>
      </w:pPr>
    </w:p>
    <w:p>
      <w:pPr>
        <w:spacing w:before="120" w:after="60"/>
        <w:jc w:val="center"/>
      </w:pPr>
      <w:r>
        <w:rPr>
          <w:rFonts w:ascii="Times New Roman" w:hAnsi="Times New Roman"/>
          <w:b/>
          <w:i w:val="0"/>
          <w:sz w:val="18"/>
        </w:rPr>
        <w:t>FIG. 2: ACCURACY TRENDS OVER TRAINING ITERATIONS</w:t>
      </w:r>
    </w:p>
    <w:p>
      <w:pPr>
        <w:keepNext/>
        <w:keepLines/>
        <w:pageBreakBefore w:val="0"/>
        <w:spacing w:before="360" w:after="360"/>
        <w:jc w:val="center"/>
        <w:spacing w:before="360" w:after="360" w:beforeAutospacing="0" w:afterAutospacing="0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spacing w:after="360" w:before="0"/>
      </w:pPr>
    </w:p>
    <w:p>
      <w:pPr>
        <w:pStyle w:val="Heading1"/>
        <w:keepNext w:val="0"/>
        <w:spacing w:before="0" w:after="0"/>
        <w:jc w:val="center"/>
      </w:pPr>
      <w:r>
        <w:t>REFERENCES</w:t>
      </w:r>
    </w:p>
    <w:p>
      <w:pPr>
        <w:ind w:hanging="360"/>
        <w:spacing w:before="60" w:after="240" w:line="200" w:lineRule="exact"/>
        <w:jc w:val="both"/>
        <w:jc w:val="both"/>
        <w:spacing w:after="0" w:before="0" w:line="276" w:lineRule="exact"/>
        <w:textAlignment w:val="baseline"/>
        <w:adjustRightInd w:val="1"/>
        <w:compressPunctuation w:val="1"/>
        <w:autoSpaceDE w:val="1"/>
        <w:autoSpaceDN w:val="1"/>
        <w:wordWrap w:val="1"/>
        <w:textDirection w:val="lrTb"/>
        <w:snapToGrid w:val="0"/>
      </w:pPr>
      <w:r>
        <w:rPr>
          <w:rFonts w:ascii="Times New Roman" w:hAnsi="Times New Roman"/>
          <w:sz w:val="18"/>
          <w:spacing w:val="0"/>
          <w:kern w:val="20"/>
          <w:position w:val="0"/>
          <w:w w:val="100"/>
        </w:rPr>
        <w:t>[1] Smith, J. et al. 'Deep Learning for Large Scale Data Processing.' Nature Machine Intelligence, vol. 3, pp. 123-145, 2023.</w:t>
      </w:r>
    </w:p>
    <w:p>
      <w:pPr>
        <w:ind w:hanging="360"/>
        <w:spacing w:before="60" w:after="240" w:line="200" w:lineRule="exact"/>
        <w:jc w:val="both"/>
        <w:jc w:val="both"/>
        <w:spacing w:after="0" w:before="0" w:line="276" w:lineRule="exact"/>
        <w:textAlignment w:val="baseline"/>
        <w:adjustRightInd w:val="1"/>
        <w:compressPunctuation w:val="1"/>
        <w:autoSpaceDE w:val="1"/>
        <w:autoSpaceDN w:val="1"/>
        <w:wordWrap w:val="1"/>
        <w:textDirection w:val="lrTb"/>
        <w:snapToGrid w:val="0"/>
      </w:pPr>
      <w:r>
        <w:rPr>
          <w:rFonts w:ascii="Times New Roman" w:hAnsi="Times New Roman"/>
          <w:sz w:val="18"/>
          <w:spacing w:val="0"/>
          <w:kern w:val="20"/>
          <w:position w:val="0"/>
          <w:w w:val="100"/>
        </w:rPr>
        <w:t>[2] Chen, L. and Wang, K. 'Efficient Algorithms for Real-time Classification.' IEEE Transactions on Pattern Analysis, vol. 45, no. 2, pp. 67-89, 2023.</w:t>
      </w:r>
    </w:p>
    <w:sectPr w:rsidR="00FC693F" w:rsidRPr="0006063C" w:rsidSect="00034616">
      <w:type w:val="continuous"/>
      <w:pgSz w:w="12240" w:h="15840"/>
      <w:pgMar w:top="1080" w:right="1080" w:bottom="1080" w:left="1080" w:header="720" w:footer="720" w:gutter="0"/>
      <w:docGrid w:linePitch="360"/>
      <w:cols w:num="2" w:space="360" w:equalWidth="1">
        <w:col w:w="4770"/>
        <w:col w:w="4770"/>
      </w:cols>
      <w:autoHyphenation w:val="1"/>
      <w:doNotHyphenateCaps w:val="1"/>
      <w:hyphenationZone w:val="360"/>
      <w:consecutiveHyphenLimit w:val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hyphenationZone w:val="360"/>
  <w:consecutiveHyphenLimit w:val="2"/>
  <w:doNotHyphenateCaps w:val="1"/>
  <w:compat>
    <w:usePrinterMetrics w:val="1"/>
    <w:doNotExpandShiftReturn w:val="1"/>
    <w:useWord2010TableStyleRules w:val="1"/>
    <w:doNotBreakWrappedTables w:val="1"/>
    <w:useWord97LineBreakRules w:val="0"/>
    <w:doNotExpandShiftReturn w:val="1"/>
    <w:doNotUseEastAsianBreakRules w:val="1"/>
    <w:allowSpaceOfSameStyleInTable w:val="1"/>
    <w:doNotExpandShiftReturn w:val="1"/>
    <w:useSingleBorderforContiguousCells w:val="1"/>
    <w:spacingInWholePoints w:val="1"/>
    <w:doNotUseHTMLParagraphAutoSpacing w:val="1"/>
    <w:useWord97LineBreakRules w:val="1"/>
    <w:doNotAutoCompressPictures w:val="1"/>
    <w:useNormalStyleForList w:val="1"/>
    <w:doNotPromoteQF w:val="1"/>
    <w:useAltKinsokuLineBreakRules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exact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  <w:spacing w:before="240" w:after="0" w:line="240" w:lineRule="exact"/>
      <w:jc w:val="center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  <w:spacing w:before="120" w:after="0" w:line="240" w:lineRule="exact"/>
      <w:jc w:val="left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/>
      <w:sz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