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rFonts w:ascii="Times New Roman" w:hAnsi="Times New Roman"/>
          <w:b/>
          <w:sz w:val="48"/>
        </w:rPr>
        <w:t>Complete IEEE Document Generation Test</w:t>
      </w:r>
    </w:p>
    <w:tbl>
      <w:tblPr>
        <w:tblStyle w:val="TableGrid"/>
        <w:tblW w:type="auto" w:w="0"/>
        <w:jc w:val="center"/>
        <w:tblLook w:firstColumn="1" w:firstRow="1" w:lastColumn="0" w:lastRow="0" w:noHBand="0" w:noVBand="1" w:val="04A0"/>
      </w:tblPr>
      <w:tblGrid>
        <w:gridCol w:w="10080"/>
      </w:tblGrid>
      <w:tr>
        <w:tc>
          <w:tcPr>
            <w:tcW w:type="dxa" w:w="3120"/>
            <w:tcBorders>
              <w:top w:val="nil"/>
              <w:left w:val="nil"/>
              <w:bottom w:val="nil"/>
              <w:right w:val="nil"/>
              <w:insideH w:val="nil"/>
              <w:insideV w:val="nil"/>
            </w:tcBorders>
            <w:vAlign w:val="top"/>
            <w:tcMar>
              <w:left w:w="72" w:type="dxa"/>
              <w:right w:w="72" w:type="dxa"/>
              <w:top w:w="72" w:type="dxa"/>
              <w:bottom w:w="72" w:type="dxa"/>
            </w:tcMar>
          </w:tcPr>
          <w:p>
            <w:pPr>
              <w:spacing w:before="0" w:after="60"/>
              <w:jc w:val="center"/>
            </w:pPr>
            <w:r>
              <w:rPr>
                <w:rFonts w:ascii="Times New Roman" w:hAnsi="Times New Roman"/>
                <w:b/>
                <w:sz w:val="20"/>
              </w:rPr>
              <w:t>KIRO AI Assistant</w:t>
            </w:r>
          </w:p>
          <w:p>
            <w:pPr>
              <w:spacing w:before="0" w:after="40"/>
              <w:jc w:val="center"/>
            </w:pPr>
            <w:r>
              <w:rPr>
                <w:rFonts w:ascii="Times New Roman" w:hAnsi="Times New Roman"/>
                <w:i/>
                <w:sz w:val="20"/>
              </w:rPr>
              <w:t>Document Processing Division</w:t>
            </w:r>
          </w:p>
          <w:p>
            <w:pPr>
              <w:spacing w:before="0" w:after="40"/>
              <w:jc w:val="center"/>
            </w:pPr>
            <w:r>
              <w:rPr>
                <w:rFonts w:ascii="Times New Roman" w:hAnsi="Times New Roman"/>
                <w:i/>
                <w:sz w:val="20"/>
              </w:rPr>
              <w:t>Format-A Development Team</w:t>
            </w:r>
          </w:p>
          <w:p>
            <w:pPr>
              <w:spacing w:before="0" w:after="40"/>
              <w:jc w:val="center"/>
            </w:pPr>
            <w:r>
              <w:rPr>
                <w:rFonts w:ascii="Times New Roman" w:hAnsi="Times New Roman"/>
                <w:i/>
                <w:sz w:val="20"/>
              </w:rPr>
              <w:t>San Francisco</w:t>
            </w:r>
          </w:p>
          <w:p>
            <w:pPr>
              <w:spacing w:before="0" w:after="40"/>
              <w:jc w:val="center"/>
            </w:pPr>
            <w:r>
              <w:rPr>
                <w:rFonts w:ascii="Times New Roman" w:hAnsi="Times New Roman"/>
                <w:i/>
                <w:sz w:val="20"/>
              </w:rPr>
              <w:t>CA</w:t>
            </w:r>
          </w:p>
          <w:p>
            <w:pPr>
              <w:spacing w:before="40" w:after="0"/>
              <w:jc w:val="center"/>
            </w:pPr>
            <w:r>
              <w:rPr>
                <w:rFonts w:ascii="Times New Roman" w:hAnsi="Times New Roman"/>
                <w:sz w:val="18"/>
              </w:rPr>
              <w:t>test@format-a.com</w:t>
            </w:r>
          </w:p>
        </w:tc>
      </w:tr>
    </w:tbl>
    <w:p>
      <w:pPr>
        <w:spacing w:after="240"/>
      </w:pPr>
    </w:p>
    <w:p>
      <w:pPr>
        <w:sectPr>
          <w:pgSz w:w="12240" w:h="15840"/>
          <w:pgMar w:top="1080" w:right="1080" w:bottom="1080" w:left="1080" w:header="720" w:footer="720" w:gutter="0"/>
          <w:cols w:space="720"/>
          <w:docGrid w:linePitch="360"/>
        </w:sectPr>
      </w:pPr>
    </w:p>
    <w:p>
      <w:pPr>
        <w:jc w:val="both"/>
        <w:spacing w:before="0" w:after="120"/>
      </w:pPr>
      <w:r>
        <w:rPr>
          <w:rFonts w:ascii="Times New Roman" w:hAnsi="Times New Roman"/>
          <w:b/>
          <w:i w:val="0"/>
          <w:sz w:val="18"/>
        </w:rPr>
        <w:t>Abstract—</w:t>
      </w:r>
      <w:r>
        <w:rPr>
          <w:rFonts w:ascii="Times New Roman" w:hAnsi="Times New Roman"/>
          <w:b/>
          <w:i w:val="0"/>
          <w:sz w:val="18"/>
        </w:rPr>
        <w:t>This document comprehensively tests both DOCX and PDF generation capabilities with IEEE formatting. The DOCX version provides full Word compatibility with proper table and image numbering, while the PDF version achieves perfect text justification that matches LaTeX quality standards.</w:t>
      </w:r>
    </w:p>
    <w:p>
      <w:pPr>
        <w:jc w:val="both"/>
        <w:spacing w:before="0" w:after="240"/>
      </w:pPr>
      <w:r>
        <w:rPr>
          <w:rFonts w:ascii="Times New Roman" w:hAnsi="Times New Roman"/>
          <w:b/>
          <w:i w:val="0"/>
          <w:sz w:val="18"/>
        </w:rPr>
        <w:t>Keywords—</w:t>
      </w:r>
      <w:r>
        <w:rPr>
          <w:rFonts w:ascii="Times New Roman" w:hAnsi="Times New Roman"/>
          <w:b/>
          <w:i w:val="0"/>
          <w:sz w:val="18"/>
        </w:rPr>
        <w:t>IEEE formatting, DOCX generation, PDF generation, perfect justification, document processing</w:t>
      </w:r>
    </w:p>
    <w:p>
      <w:pPr>
        <w:jc w:val="center"/>
        <w:spacing w:before="240" w:after="0" w:line="240" w:lineRule="exact"/>
      </w:pPr>
      <w:r>
        <w:rPr>
          <w:rFonts w:ascii="Times New Roman" w:hAnsi="Times New Roman"/>
          <w:b/>
          <w:sz w:val="20"/>
        </w:rPr>
        <w:t>1. DOCUMENT GENERATION METHODS</w:t>
      </w:r>
    </w:p>
    <w:p>
      <w:pPr>
        <w:jc w:val="distribute"/>
        <w:spacing w:before="240" w:after="240" w:line="240" w:lineRule="exact"/>
        <w:adjustRightInd w:val="1"/>
        <w:snapToGrid w:val="0"/>
      </w:pPr>
      <w:r>
        <w:rPr>
          <w:rFonts w:ascii="Times New Roman" w:hAnsi="Times New Roman"/>
          <w:sz w:val="20"/>
          <w:spacing w:val="-8"/>
          <w:kern w:val="8"/>
          <w:w w:val="98"/>
        </w:rPr>
        <w:t>This system supports two primary document generation methods: DOCX for full Microsoft Word compatibility and PDF for perfect text justification. Each method has specific advantages depending on the intended use case and distribution requirements.</w:t>
      </w:r>
    </w:p>
    <w:p>
      <w:pPr>
        <w:spacing w:after="120"/>
      </w:pPr>
    </w:p>
    <w:tbl>
      <w:tblPr>
        <w:tblStyle w:val="TableGrid"/>
        <w:tblW w:type="auto" w:w="0"/>
        <w:jc w:val="center"/>
        <w:tblLook w:firstColumn="1" w:firstRow="1" w:lastColumn="0" w:lastRow="0" w:noHBand="0" w:noVBand="1" w:val="04A0"/>
      </w:tblPr>
      <w:tblGrid>
        <w:gridCol w:w="3"/>
        <w:gridCol w:w="3"/>
        <w:gridCol w:w="3"/>
      </w:tblGrid>
      <w:tr>
        <w:tc>
          <w:tcPr>
            <w:tcW w:type="dxa" w:w="3"/>
          </w:tcPr>
          <w:p>
            <w:pPr>
              <w:jc w:val="center"/>
            </w:pPr>
            <w:r>
              <w:rPr>
                <w:rFonts w:ascii="Times New Roman" w:hAnsi="Times New Roman"/>
                <w:b/>
                <w:sz w:val="18"/>
              </w:rPr>
              <w:t>Feature</w:t>
            </w:r>
          </w:p>
        </w:tc>
        <w:tc>
          <w:tcPr>
            <w:tcW w:type="dxa" w:w="3"/>
          </w:tcPr>
          <w:p>
            <w:pPr>
              <w:jc w:val="center"/>
            </w:pPr>
            <w:r>
              <w:rPr>
                <w:rFonts w:ascii="Times New Roman" w:hAnsi="Times New Roman"/>
                <w:b/>
                <w:sz w:val="18"/>
              </w:rPr>
              <w:t>DOCX Method</w:t>
            </w:r>
          </w:p>
        </w:tc>
        <w:tc>
          <w:tcPr>
            <w:tcW w:type="dxa" w:w="3"/>
          </w:tcPr>
          <w:p>
            <w:pPr>
              <w:jc w:val="center"/>
            </w:pPr>
            <w:r>
              <w:rPr>
                <w:rFonts w:ascii="Times New Roman" w:hAnsi="Times New Roman"/>
                <w:b/>
                <w:sz w:val="18"/>
              </w:rPr>
              <w:t>PDF Method</w:t>
            </w:r>
          </w:p>
        </w:tc>
      </w:tr>
      <w:tr>
        <w:tc>
          <w:tcPr>
            <w:tcW w:type="dxa" w:w="3"/>
          </w:tcPr>
          <w:p>
            <w:pPr>
              <w:jc w:val="left"/>
            </w:pPr>
            <w:r>
              <w:rPr>
                <w:rFonts w:ascii="Times New Roman" w:hAnsi="Times New Roman"/>
                <w:b w:val="0"/>
                <w:sz w:val="18"/>
              </w:rPr>
              <w:t>Text Justification</w:t>
            </w:r>
          </w:p>
        </w:tc>
        <w:tc>
          <w:tcPr>
            <w:tcW w:type="dxa" w:w="3"/>
          </w:tcPr>
          <w:p>
            <w:pPr>
              <w:jc w:val="left"/>
            </w:pPr>
            <w:r>
              <w:rPr>
                <w:rFonts w:ascii="Times New Roman" w:hAnsi="Times New Roman"/>
                <w:b w:val="0"/>
                <w:sz w:val="18"/>
              </w:rPr>
              <w:t>Good (Word engine)</w:t>
            </w:r>
          </w:p>
        </w:tc>
        <w:tc>
          <w:tcPr>
            <w:tcW w:type="dxa" w:w="3"/>
          </w:tcPr>
          <w:p>
            <w:pPr>
              <w:jc w:val="left"/>
            </w:pPr>
            <w:r>
              <w:rPr>
                <w:rFonts w:ascii="Times New Roman" w:hAnsi="Times New Roman"/>
                <w:b w:val="0"/>
                <w:sz w:val="18"/>
              </w:rPr>
              <w:t>Perfect (ReportLab/WeasyPrint)</w:t>
            </w:r>
          </w:p>
        </w:tc>
      </w:tr>
      <w:tr>
        <w:tc>
          <w:tcPr>
            <w:tcW w:type="dxa" w:w="3"/>
          </w:tcPr>
          <w:p>
            <w:pPr>
              <w:jc w:val="left"/>
            </w:pPr>
            <w:r>
              <w:rPr>
                <w:rFonts w:ascii="Times New Roman" w:hAnsi="Times New Roman"/>
                <w:b w:val="0"/>
                <w:sz w:val="18"/>
              </w:rPr>
              <w:t>Editability</w:t>
            </w:r>
          </w:p>
        </w:tc>
        <w:tc>
          <w:tcPr>
            <w:tcW w:type="dxa" w:w="3"/>
          </w:tcPr>
          <w:p>
            <w:pPr>
              <w:jc w:val="left"/>
            </w:pPr>
            <w:r>
              <w:rPr>
                <w:rFonts w:ascii="Times New Roman" w:hAnsi="Times New Roman"/>
                <w:b w:val="0"/>
                <w:sz w:val="18"/>
              </w:rPr>
              <w:t>Fully Editable</w:t>
            </w:r>
          </w:p>
        </w:tc>
        <w:tc>
          <w:tcPr>
            <w:tcW w:type="dxa" w:w="3"/>
          </w:tcPr>
          <w:p>
            <w:pPr>
              <w:jc w:val="left"/>
            </w:pPr>
            <w:r>
              <w:rPr>
                <w:rFonts w:ascii="Times New Roman" w:hAnsi="Times New Roman"/>
                <w:b w:val="0"/>
                <w:sz w:val="18"/>
              </w:rPr>
              <w:t>Read-Only</w:t>
            </w:r>
          </w:p>
        </w:tc>
      </w:tr>
      <w:tr>
        <w:tc>
          <w:tcPr>
            <w:tcW w:type="dxa" w:w="3"/>
          </w:tcPr>
          <w:p>
            <w:pPr>
              <w:jc w:val="left"/>
            </w:pPr>
            <w:r>
              <w:rPr>
                <w:rFonts w:ascii="Times New Roman" w:hAnsi="Times New Roman"/>
                <w:b w:val="0"/>
                <w:sz w:val="18"/>
              </w:rPr>
              <w:t>File Size</w:t>
            </w:r>
          </w:p>
        </w:tc>
        <w:tc>
          <w:tcPr>
            <w:tcW w:type="dxa" w:w="3"/>
          </w:tcPr>
          <w:p>
            <w:pPr>
              <w:jc w:val="left"/>
            </w:pPr>
            <w:r>
              <w:rPr>
                <w:rFonts w:ascii="Times New Roman" w:hAnsi="Times New Roman"/>
                <w:b w:val="0"/>
                <w:sz w:val="18"/>
              </w:rPr>
              <w:t>Larger</w:t>
            </w:r>
          </w:p>
        </w:tc>
        <w:tc>
          <w:tcPr>
            <w:tcW w:type="dxa" w:w="3"/>
          </w:tcPr>
          <w:p>
            <w:pPr>
              <w:jc w:val="left"/>
            </w:pPr>
            <w:r>
              <w:rPr>
                <w:rFonts w:ascii="Times New Roman" w:hAnsi="Times New Roman"/>
                <w:b w:val="0"/>
                <w:sz w:val="18"/>
              </w:rPr>
              <w:t>Smaller</w:t>
            </w:r>
          </w:p>
        </w:tc>
      </w:tr>
      <w:tr>
        <w:tc>
          <w:tcPr>
            <w:tcW w:type="dxa" w:w="3"/>
          </w:tcPr>
          <w:p>
            <w:pPr>
              <w:jc w:val="left"/>
            </w:pPr>
            <w:r>
              <w:rPr>
                <w:rFonts w:ascii="Times New Roman" w:hAnsi="Times New Roman"/>
                <w:b w:val="0"/>
                <w:sz w:val="18"/>
              </w:rPr>
              <w:t>Compatibility</w:t>
            </w:r>
          </w:p>
        </w:tc>
        <w:tc>
          <w:tcPr>
            <w:tcW w:type="dxa" w:w="3"/>
          </w:tcPr>
          <w:p>
            <w:pPr>
              <w:jc w:val="left"/>
            </w:pPr>
            <w:r>
              <w:rPr>
                <w:rFonts w:ascii="Times New Roman" w:hAnsi="Times New Roman"/>
                <w:b w:val="0"/>
                <w:sz w:val="18"/>
              </w:rPr>
              <w:t>Word/Office</w:t>
            </w:r>
          </w:p>
        </w:tc>
        <w:tc>
          <w:tcPr>
            <w:tcW w:type="dxa" w:w="3"/>
          </w:tcPr>
          <w:p>
            <w:pPr>
              <w:jc w:val="left"/>
            </w:pPr>
            <w:r>
              <w:rPr>
                <w:rFonts w:ascii="Times New Roman" w:hAnsi="Times New Roman"/>
                <w:b w:val="0"/>
                <w:sz w:val="18"/>
              </w:rPr>
              <w:t>Universal</w:t>
            </w:r>
          </w:p>
        </w:tc>
      </w:tr>
      <w:tr>
        <w:tc>
          <w:tcPr>
            <w:tcW w:type="dxa" w:w="3"/>
          </w:tcPr>
          <w:p>
            <w:pPr>
              <w:jc w:val="left"/>
            </w:pPr>
            <w:r>
              <w:rPr>
                <w:rFonts w:ascii="Times New Roman" w:hAnsi="Times New Roman"/>
                <w:b w:val="0"/>
                <w:sz w:val="18"/>
              </w:rPr>
              <w:t>Typography Quality</w:t>
            </w:r>
          </w:p>
        </w:tc>
        <w:tc>
          <w:tcPr>
            <w:tcW w:type="dxa" w:w="3"/>
          </w:tcPr>
          <w:p>
            <w:pPr>
              <w:jc w:val="left"/>
            </w:pPr>
            <w:r>
              <w:rPr>
                <w:rFonts w:ascii="Times New Roman" w:hAnsi="Times New Roman"/>
                <w:b w:val="0"/>
                <w:sz w:val="18"/>
              </w:rPr>
              <w:t>Standard</w:t>
            </w:r>
          </w:p>
        </w:tc>
        <w:tc>
          <w:tcPr>
            <w:tcW w:type="dxa" w:w="3"/>
          </w:tcPr>
          <w:p>
            <w:pPr>
              <w:jc w:val="left"/>
            </w:pPr>
            <w:r>
              <w:rPr>
                <w:rFonts w:ascii="Times New Roman" w:hAnsi="Times New Roman"/>
                <w:b w:val="0"/>
                <w:sz w:val="18"/>
              </w:rPr>
              <w:t>LaTeX-Quality</w:t>
            </w:r>
          </w:p>
        </w:tc>
      </w:tr>
    </w:tbl>
    <w:p>
      <w:pPr>
        <w:spacing w:before="120"/>
      </w:pPr>
    </w:p>
    <w:p>
      <w:pPr>
        <w:spacing w:before="120" w:after="240"/>
        <w:jc w:val="center"/>
      </w:pPr>
      <w:r>
        <w:rPr>
          <w:rFonts w:ascii="Times New Roman" w:hAnsi="Times New Roman"/>
          <w:b/>
          <w:i w:val="0"/>
          <w:sz w:val="18"/>
        </w:rPr>
        <w:t>TABLE 1.1: COMPARISON OF DOCX AND PDF GENERATION METHODS</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The DOCX method generates documents that can be opened and edited in Microsoft Word while maintaining IEEE formatting standards. The PDF method bypasses Word's justification limitations to produce documents with perfect text alignment comparable to LaTeX output.</w:t>
      </w:r>
    </w:p>
    <w:p>
      <w:pPr>
        <w:jc w:val="center"/>
        <w:spacing w:before="240" w:after="0" w:line="240" w:lineRule="exact"/>
      </w:pPr>
      <w:r>
        <w:rPr>
          <w:rFonts w:ascii="Times New Roman" w:hAnsi="Times New Roman"/>
          <w:b/>
          <w:sz w:val="20"/>
        </w:rPr>
        <w:t>2. IMAGE AND TABLE INTEGRATION</w:t>
      </w:r>
    </w:p>
    <w:p>
      <w:pPr>
        <w:jc w:val="distribute"/>
        <w:spacing w:before="60" w:after="240" w:line="240" w:lineRule="exact"/>
        <w:adjustRightInd w:val="1"/>
        <w:snapToGrid w:val="0"/>
      </w:pPr>
      <w:r>
        <w:rPr>
          <w:rFonts w:ascii="Times New Roman" w:hAnsi="Times New Roman"/>
          <w:sz w:val="20"/>
          <w:spacing w:val="-8"/>
          <w:kern w:val="8"/>
          <w:w w:val="98"/>
        </w:rPr>
        <w:t>Both generation methods support comprehensive image and table integration with proper IEEE numbering and formatting.</w:t>
      </w:r>
    </w:p>
    <w:p>
      <w:pPr>
        <w:keepNext/>
        <w:spacing w:before="120" w:after="120"/>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2286000"/>
                    </a:xfrm>
                    <a:prstGeom prst="rect"/>
                  </pic:spPr>
                </pic:pic>
              </a:graphicData>
            </a:graphic>
          </wp:inline>
        </w:drawing>
      </w:r>
    </w:p>
    <w:p>
      <w:pPr>
        <w:spacing w:before="0" w:after="240"/>
        <w:jc w:val="center"/>
      </w:pPr>
      <w:r>
        <w:rPr>
          <w:rFonts w:ascii="Times New Roman" w:hAnsi="Times New Roman"/>
          <w:b/>
          <w:i w:val="0"/>
          <w:sz w:val="18"/>
        </w:rPr>
        <w:t>FIG. 2.1: SAMPLE FIGURE DEMONSTRATING IMAGE INTEGRATION CAPABILITIES</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Images are properly sized, centered, and captioned with IEEE-standard numbering. Tables maintain consistent formatting with proper borders, headers, and captions.</w:t>
      </w:r>
    </w:p>
    <w:p>
      <w:pPr>
        <w:pStyle w:val="Heading1"/>
        <w:keepNext w:val="0"/>
        <w:spacing w:before="0" w:after="0"/>
        <w:jc w:val="center"/>
      </w:pPr>
      <w:r>
        <w:t>REFERENCES</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[1] IEEE Standards Association. (2021). IEEE Editorial Style Manual. IEEE Press.</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[2] Format-A Development Team. (2025). Advanced Document Generation Systems. Format-A Documentation.</w:t>
      </w:r>
    </w:p>
    <w:sectPr w:rsidR="00FC693F" w:rsidRPr="0006063C" w:rsidSect="00034616">
      <w:type w:val="continuous"/>
      <w:pgSz w:w="12240" w:h="15840"/>
      <w:pgMar w:top="1080" w:right="1080" w:bottom="1080" w:left="1080" w:header="720" w:footer="720" w:gutter="0"/>
      <w:docGrid w:linePitch="360"/>
      <w:cols w:num="2" w:space="360" w:equalWidth="1">
        <w:col w:w="4770"/>
        <w:col w:w="4770"/>
      </w:cols>
      <w:autoHyphenation w:val="1"/>
      <w:doNotHyphenateCaps w:val="1"/>
      <w:hyphenationZone w:val="360"/>
      <w:consecutiveHyphenLimit w:val="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hyphenationZone w:val="360"/>
  <w:consecutiveHyphenLimit w:val="2"/>
  <w:doNotHyphenateCaps w:val="1"/>
  <w:compat>
    <w:usePrinterMetrics w:val="1"/>
    <w:doNotExpandShiftReturn w:val="1"/>
    <w:useWord2010TableStyleRules w:val="1"/>
    <w:doNotBreakWrappedTables w:val="1"/>
    <w:useWord97LineBreakRules w:val="0"/>
    <w:doNotExpandShiftReturn w:val="1"/>
    <w:doNotUseEastAsianBreakRules w:val="1"/>
    <w:allowSpaceOfSameStyleInTable w:val="1"/>
    <w:doNotExpandShiftReturn w:val="1"/>
    <w:useSingleBorderforContiguousCells w:val="1"/>
    <w:spacingInWholePoints w:val="1"/>
    <w:doNotUseHTMLParagraphAutoSpacing w:val="1"/>
    <w:useWord97LineBreakRules w:val="1"/>
    <w:doNotAutoCompressPictures w:val="1"/>
    <w:useNormalStyleForList w:val="1"/>
    <w:doNotPromoteQF w:val="1"/>
    <w:useAltKinsokuLineBreakRules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exact"/>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outlineLvl w:val="0"/>
      <w:spacing w:before="240" w:after="0" w:line="240" w:lineRule="exact"/>
      <w:jc w:val="center"/>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outlineLvl w:val="1"/>
      <w:spacing w:before="120" w:after="0" w:line="240" w:lineRule="exact"/>
      <w:jc w:val="left"/>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