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F22C" w14:textId="77777777" w:rsidR="008F037C" w:rsidRDefault="008F037C" w:rsidP="008F037C">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505EE68B" wp14:editId="63BF4E04">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018E67D1" w14:textId="77777777" w:rsidR="008F037C" w:rsidRDefault="008F037C" w:rsidP="008F037C">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4F316AA2" w14:textId="77777777" w:rsidR="008F037C" w:rsidRDefault="008F037C" w:rsidP="008F037C">
      <w:pPr>
        <w:spacing w:after="100"/>
        <w:jc w:val="center"/>
        <w:rPr>
          <w:rFonts w:ascii="Times New Roman" w:hAnsi="Times New Roman" w:cs="Times New Roman"/>
          <w:b/>
          <w:bCs/>
          <w:color w:val="000000" w:themeColor="text1"/>
          <w:sz w:val="32"/>
          <w:szCs w:val="32"/>
          <w:lang w:val="en-CA"/>
        </w:rPr>
      </w:pPr>
    </w:p>
    <w:p w14:paraId="35D49B0D" w14:textId="77777777" w:rsidR="008F037C" w:rsidRPr="00F54D0F" w:rsidRDefault="008F037C" w:rsidP="008F037C">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384D0AA1"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7E9D923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7DFF05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B8877AA"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7D637DCF" w14:textId="77777777" w:rsidR="008F037C" w:rsidRPr="00F54D0F" w:rsidRDefault="008F037C" w:rsidP="008F037C">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6CDE7238"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2CD0D0A5"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61E11EFC" w14:textId="77777777" w:rsidR="008F037C"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146E899C" w14:textId="77777777" w:rsidR="008F037C" w:rsidRPr="00F54D0F" w:rsidRDefault="008F037C" w:rsidP="008F037C">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6FA1D3E6"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2E4B2188" w14:textId="77777777" w:rsidR="008F037C" w:rsidRPr="00F54D0F" w:rsidRDefault="008F037C" w:rsidP="008F037C">
      <w:pPr>
        <w:spacing w:after="100"/>
        <w:jc w:val="center"/>
        <w:rPr>
          <w:rFonts w:ascii="Times New Roman" w:hAnsi="Times New Roman" w:cs="Times New Roman"/>
          <w:b/>
          <w:bCs/>
          <w:color w:val="000000" w:themeColor="text1"/>
          <w:lang w:val="en-CA"/>
        </w:rPr>
      </w:pPr>
      <w:proofErr w:type="spellStart"/>
      <w:proofErr w:type="gramStart"/>
      <w:r w:rsidRPr="00F54D0F">
        <w:rPr>
          <w:rFonts w:ascii="Times New Roman" w:hAnsi="Times New Roman" w:cs="Times New Roman"/>
          <w:b/>
          <w:bCs/>
          <w:color w:val="000000" w:themeColor="text1"/>
          <w:lang w:val="en-CA"/>
        </w:rPr>
        <w:t>B.Shyam</w:t>
      </w:r>
      <w:proofErr w:type="spellEnd"/>
      <w:proofErr w:type="gramEnd"/>
      <w:r w:rsidRPr="00F54D0F">
        <w:rPr>
          <w:rFonts w:ascii="Times New Roman" w:hAnsi="Times New Roman" w:cs="Times New Roman"/>
          <w:b/>
          <w:bCs/>
          <w:color w:val="000000" w:themeColor="text1"/>
          <w:lang w:val="en-CA"/>
        </w:rPr>
        <w:t xml:space="preserve"> </w:t>
      </w:r>
      <w:proofErr w:type="gramStart"/>
      <w:r w:rsidRPr="00F54D0F">
        <w:rPr>
          <w:rFonts w:ascii="Times New Roman" w:hAnsi="Times New Roman" w:cs="Times New Roman"/>
          <w:b/>
          <w:bCs/>
          <w:color w:val="000000" w:themeColor="text1"/>
          <w:lang w:val="en-CA"/>
        </w:rPr>
        <w:t>raj(</w:t>
      </w:r>
      <w:proofErr w:type="gramEnd"/>
      <w:r w:rsidRPr="00F54D0F">
        <w:rPr>
          <w:rFonts w:ascii="Times New Roman" w:hAnsi="Times New Roman" w:cs="Times New Roman"/>
          <w:b/>
          <w:bCs/>
          <w:color w:val="000000" w:themeColor="text1"/>
          <w:lang w:val="en-CA"/>
        </w:rPr>
        <w:t>192421176)</w:t>
      </w:r>
    </w:p>
    <w:p w14:paraId="1352255E"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1703B26" w14:textId="77777777" w:rsidR="008F037C" w:rsidRPr="00F54D0F" w:rsidRDefault="008F037C" w:rsidP="008F037C">
      <w:pPr>
        <w:spacing w:after="100"/>
        <w:jc w:val="center"/>
        <w:rPr>
          <w:rFonts w:ascii="Times New Roman" w:hAnsi="Times New Roman" w:cs="Times New Roman"/>
          <w:b/>
          <w:bCs/>
          <w:color w:val="000000" w:themeColor="text1"/>
          <w:lang w:val="en-CA"/>
        </w:rPr>
      </w:pPr>
    </w:p>
    <w:p w14:paraId="5999FCE4"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038799BD" w14:textId="77777777" w:rsidR="008F037C" w:rsidRPr="00F54D0F"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04219226" w14:textId="77777777" w:rsidR="008F037C" w:rsidRDefault="008F037C" w:rsidP="008F037C">
      <w:pPr>
        <w:jc w:val="center"/>
        <w:rPr>
          <w:rFonts w:ascii="Times New Roman" w:hAnsi="Times New Roman" w:cs="Times New Roman"/>
          <w:b/>
          <w:bCs/>
          <w:sz w:val="28"/>
          <w:szCs w:val="28"/>
        </w:rPr>
      </w:pPr>
    </w:p>
    <w:p w14:paraId="16F06EE9" w14:textId="77777777" w:rsidR="008F037C" w:rsidRDefault="008F037C" w:rsidP="008F037C">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20DB8F7A" w14:textId="77777777" w:rsidR="008F037C" w:rsidRDefault="008F037C" w:rsidP="008F037C">
      <w:pPr>
        <w:jc w:val="center"/>
      </w:pPr>
      <w:r w:rsidRPr="00F54D0F">
        <w:rPr>
          <w:rFonts w:ascii="Times New Roman" w:hAnsi="Times New Roman" w:cs="Times New Roman"/>
          <w:b/>
          <w:bCs/>
          <w:color w:val="000000" w:themeColor="text1"/>
          <w:lang w:val="en-CA"/>
        </w:rPr>
        <w:t>CHENNAI-602105</w:t>
      </w:r>
    </w:p>
    <w:tbl>
      <w:tblPr>
        <w:tblStyle w:val="TableGrid"/>
        <w:tblW w:w="0" w:type="auto"/>
        <w:jc w:val="center"/>
        <w:tblLook w:val="04A0" w:firstRow="1" w:lastRow="0" w:firstColumn="1" w:lastColumn="0" w:noHBand="0" w:noVBand="1"/>
      </w:tblPr>
      <w:tblGrid>
        <w:gridCol w:w="1345"/>
        <w:gridCol w:w="7110"/>
        <w:gridCol w:w="895"/>
      </w:tblGrid>
      <w:tr w:rsidR="008F037C" w:rsidRPr="00EA1827" w14:paraId="2C9C8C21" w14:textId="77777777" w:rsidTr="00E0530D">
        <w:trPr>
          <w:jc w:val="center"/>
        </w:trPr>
        <w:tc>
          <w:tcPr>
            <w:tcW w:w="1345" w:type="dxa"/>
          </w:tcPr>
          <w:p w14:paraId="221C02F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Section</w:t>
            </w:r>
          </w:p>
        </w:tc>
        <w:tc>
          <w:tcPr>
            <w:tcW w:w="7110" w:type="dxa"/>
          </w:tcPr>
          <w:p w14:paraId="27AA16F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w:t>
            </w:r>
          </w:p>
        </w:tc>
        <w:tc>
          <w:tcPr>
            <w:tcW w:w="895" w:type="dxa"/>
          </w:tcPr>
          <w:p w14:paraId="4340EBA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Page</w:t>
            </w:r>
          </w:p>
        </w:tc>
      </w:tr>
      <w:tr w:rsidR="008F037C" w:rsidRPr="00EA1827" w14:paraId="36646C75" w14:textId="77777777" w:rsidTr="00E0530D">
        <w:trPr>
          <w:jc w:val="center"/>
        </w:trPr>
        <w:tc>
          <w:tcPr>
            <w:tcW w:w="1345" w:type="dxa"/>
          </w:tcPr>
          <w:p w14:paraId="0CB8A58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w:t>
            </w:r>
          </w:p>
        </w:tc>
        <w:tc>
          <w:tcPr>
            <w:tcW w:w="7110" w:type="dxa"/>
          </w:tcPr>
          <w:p w14:paraId="22B225B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Title Page</w:t>
            </w:r>
          </w:p>
        </w:tc>
        <w:tc>
          <w:tcPr>
            <w:tcW w:w="895" w:type="dxa"/>
          </w:tcPr>
          <w:p w14:paraId="275D03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r>
      <w:tr w:rsidR="008F037C" w:rsidRPr="00EA1827" w14:paraId="27FA6D2F" w14:textId="77777777" w:rsidTr="00E0530D">
        <w:trPr>
          <w:jc w:val="center"/>
        </w:trPr>
        <w:tc>
          <w:tcPr>
            <w:tcW w:w="1345" w:type="dxa"/>
          </w:tcPr>
          <w:p w14:paraId="45A18A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w:t>
            </w:r>
          </w:p>
        </w:tc>
        <w:tc>
          <w:tcPr>
            <w:tcW w:w="7110" w:type="dxa"/>
          </w:tcPr>
          <w:p w14:paraId="6144EA2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Introduction</w:t>
            </w:r>
          </w:p>
        </w:tc>
        <w:tc>
          <w:tcPr>
            <w:tcW w:w="895" w:type="dxa"/>
          </w:tcPr>
          <w:p w14:paraId="2BD8672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6AB5F84E" w14:textId="77777777" w:rsidTr="00E0530D">
        <w:trPr>
          <w:jc w:val="center"/>
        </w:trPr>
        <w:tc>
          <w:tcPr>
            <w:tcW w:w="1345" w:type="dxa"/>
          </w:tcPr>
          <w:p w14:paraId="4D3B5D0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c>
          <w:tcPr>
            <w:tcW w:w="7110" w:type="dxa"/>
          </w:tcPr>
          <w:p w14:paraId="796C647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Problem Statement Recap</w:t>
            </w:r>
          </w:p>
        </w:tc>
        <w:tc>
          <w:tcPr>
            <w:tcW w:w="895" w:type="dxa"/>
          </w:tcPr>
          <w:p w14:paraId="4E5695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500CDD19" w14:textId="77777777" w:rsidTr="00E0530D">
        <w:trPr>
          <w:jc w:val="center"/>
        </w:trPr>
        <w:tc>
          <w:tcPr>
            <w:tcW w:w="1345" w:type="dxa"/>
          </w:tcPr>
          <w:p w14:paraId="6203AD7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c>
          <w:tcPr>
            <w:tcW w:w="7110" w:type="dxa"/>
          </w:tcPr>
          <w:p w14:paraId="4223767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Objectives Mapped to This Assignment</w:t>
            </w:r>
          </w:p>
        </w:tc>
        <w:tc>
          <w:tcPr>
            <w:tcW w:w="895" w:type="dxa"/>
          </w:tcPr>
          <w:p w14:paraId="658590B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15075D7D" w14:textId="77777777" w:rsidTr="00E0530D">
        <w:trPr>
          <w:jc w:val="center"/>
        </w:trPr>
        <w:tc>
          <w:tcPr>
            <w:tcW w:w="1345" w:type="dxa"/>
          </w:tcPr>
          <w:p w14:paraId="188AD9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c>
          <w:tcPr>
            <w:tcW w:w="7110" w:type="dxa"/>
          </w:tcPr>
          <w:p w14:paraId="21B99B8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System Architecture Overview</w:t>
            </w:r>
          </w:p>
        </w:tc>
        <w:tc>
          <w:tcPr>
            <w:tcW w:w="895" w:type="dxa"/>
          </w:tcPr>
          <w:p w14:paraId="6890C5F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r>
      <w:tr w:rsidR="008F037C" w:rsidRPr="00EA1827" w14:paraId="2CE281C3" w14:textId="77777777" w:rsidTr="00E0530D">
        <w:trPr>
          <w:jc w:val="center"/>
        </w:trPr>
        <w:tc>
          <w:tcPr>
            <w:tcW w:w="1345" w:type="dxa"/>
          </w:tcPr>
          <w:p w14:paraId="569A463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w:t>
            </w:r>
          </w:p>
        </w:tc>
        <w:tc>
          <w:tcPr>
            <w:tcW w:w="7110" w:type="dxa"/>
          </w:tcPr>
          <w:p w14:paraId="7783D86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Version Control with Git</w:t>
            </w:r>
          </w:p>
        </w:tc>
        <w:tc>
          <w:tcPr>
            <w:tcW w:w="895" w:type="dxa"/>
          </w:tcPr>
          <w:p w14:paraId="181306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5907D457" w14:textId="77777777" w:rsidTr="00E0530D">
        <w:trPr>
          <w:jc w:val="center"/>
        </w:trPr>
        <w:tc>
          <w:tcPr>
            <w:tcW w:w="1345" w:type="dxa"/>
          </w:tcPr>
          <w:p w14:paraId="0898F3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2.1</w:t>
            </w:r>
          </w:p>
        </w:tc>
        <w:tc>
          <w:tcPr>
            <w:tcW w:w="7110" w:type="dxa"/>
          </w:tcPr>
          <w:p w14:paraId="6EC251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Repository Structure</w:t>
            </w:r>
          </w:p>
        </w:tc>
        <w:tc>
          <w:tcPr>
            <w:tcW w:w="895" w:type="dxa"/>
          </w:tcPr>
          <w:p w14:paraId="2FB54AE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6991FBC1" w14:textId="77777777" w:rsidTr="00E0530D">
        <w:trPr>
          <w:jc w:val="center"/>
        </w:trPr>
        <w:tc>
          <w:tcPr>
            <w:tcW w:w="1345" w:type="dxa"/>
          </w:tcPr>
          <w:p w14:paraId="1C69E59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2.2</w:t>
            </w:r>
          </w:p>
        </w:tc>
        <w:tc>
          <w:tcPr>
            <w:tcW w:w="7110" w:type="dxa"/>
          </w:tcPr>
          <w:p w14:paraId="2598F55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Branching Strategy</w:t>
            </w:r>
          </w:p>
        </w:tc>
        <w:tc>
          <w:tcPr>
            <w:tcW w:w="895" w:type="dxa"/>
          </w:tcPr>
          <w:p w14:paraId="7808181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r>
      <w:tr w:rsidR="008F037C" w:rsidRPr="00EA1827" w14:paraId="06D0C4E3" w14:textId="77777777" w:rsidTr="00E0530D">
        <w:trPr>
          <w:jc w:val="center"/>
        </w:trPr>
        <w:tc>
          <w:tcPr>
            <w:tcW w:w="1345" w:type="dxa"/>
          </w:tcPr>
          <w:p w14:paraId="207418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w:t>
            </w:r>
          </w:p>
        </w:tc>
        <w:tc>
          <w:tcPr>
            <w:tcW w:w="7110" w:type="dxa"/>
          </w:tcPr>
          <w:p w14:paraId="20E148C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Core Git Workflow &amp; Commands</w:t>
            </w:r>
          </w:p>
        </w:tc>
        <w:tc>
          <w:tcPr>
            <w:tcW w:w="895" w:type="dxa"/>
          </w:tcPr>
          <w:p w14:paraId="7DB0E86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B3018D1" w14:textId="77777777" w:rsidTr="00E0530D">
        <w:trPr>
          <w:jc w:val="center"/>
        </w:trPr>
        <w:tc>
          <w:tcPr>
            <w:tcW w:w="1345" w:type="dxa"/>
          </w:tcPr>
          <w:p w14:paraId="121DE9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2.3.1</w:t>
            </w:r>
          </w:p>
        </w:tc>
        <w:tc>
          <w:tcPr>
            <w:tcW w:w="7110" w:type="dxa"/>
          </w:tcPr>
          <w:p w14:paraId="2095525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Initializing the repository</w:t>
            </w:r>
          </w:p>
        </w:tc>
        <w:tc>
          <w:tcPr>
            <w:tcW w:w="895" w:type="dxa"/>
          </w:tcPr>
          <w:p w14:paraId="1B857D9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004B387" w14:textId="77777777" w:rsidTr="00E0530D">
        <w:trPr>
          <w:jc w:val="center"/>
        </w:trPr>
        <w:tc>
          <w:tcPr>
            <w:tcW w:w="1345" w:type="dxa"/>
          </w:tcPr>
          <w:p w14:paraId="2F34F9A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2.3.2</w:t>
            </w:r>
          </w:p>
        </w:tc>
        <w:tc>
          <w:tcPr>
            <w:tcW w:w="7110" w:type="dxa"/>
          </w:tcPr>
          <w:p w14:paraId="1E5A023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Feature branch workflow (example: ML prediction service)</w:t>
            </w:r>
          </w:p>
        </w:tc>
        <w:tc>
          <w:tcPr>
            <w:tcW w:w="895" w:type="dxa"/>
          </w:tcPr>
          <w:p w14:paraId="7E12BDB5"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6DD2A663" w14:textId="77777777" w:rsidTr="00E0530D">
        <w:trPr>
          <w:jc w:val="center"/>
        </w:trPr>
        <w:tc>
          <w:tcPr>
            <w:tcW w:w="1345" w:type="dxa"/>
          </w:tcPr>
          <w:p w14:paraId="3F6815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2.3.3</w:t>
            </w:r>
          </w:p>
        </w:tc>
        <w:tc>
          <w:tcPr>
            <w:tcW w:w="7110" w:type="dxa"/>
          </w:tcPr>
          <w:p w14:paraId="1716C9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Tagging a release</w:t>
            </w:r>
          </w:p>
        </w:tc>
        <w:tc>
          <w:tcPr>
            <w:tcW w:w="895" w:type="dxa"/>
          </w:tcPr>
          <w:p w14:paraId="6038604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34563B24" w14:textId="77777777" w:rsidTr="00E0530D">
        <w:trPr>
          <w:jc w:val="center"/>
        </w:trPr>
        <w:tc>
          <w:tcPr>
            <w:tcW w:w="1345" w:type="dxa"/>
          </w:tcPr>
          <w:p w14:paraId="454603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2.3.4</w:t>
            </w:r>
          </w:p>
        </w:tc>
        <w:tc>
          <w:tcPr>
            <w:tcW w:w="7110" w:type="dxa"/>
          </w:tcPr>
          <w:p w14:paraId="2A124EF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Hotfix example (critical excursion-detection bug)</w:t>
            </w:r>
          </w:p>
        </w:tc>
        <w:tc>
          <w:tcPr>
            <w:tcW w:w="895" w:type="dxa"/>
          </w:tcPr>
          <w:p w14:paraId="1B6CB48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r>
      <w:tr w:rsidR="008F037C" w:rsidRPr="00EA1827" w14:paraId="0D1D951A" w14:textId="77777777" w:rsidTr="00E0530D">
        <w:trPr>
          <w:jc w:val="center"/>
        </w:trPr>
        <w:tc>
          <w:tcPr>
            <w:tcW w:w="1345" w:type="dxa"/>
          </w:tcPr>
          <w:p w14:paraId="6B27B25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2.3.5</w:t>
            </w:r>
          </w:p>
        </w:tc>
        <w:tc>
          <w:tcPr>
            <w:tcW w:w="7110" w:type="dxa"/>
          </w:tcPr>
          <w:p w14:paraId="6CF17A6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Inspecting history &amp; audit trail</w:t>
            </w:r>
          </w:p>
        </w:tc>
        <w:tc>
          <w:tcPr>
            <w:tcW w:w="895" w:type="dxa"/>
          </w:tcPr>
          <w:p w14:paraId="06F201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1700EB6D" w14:textId="77777777" w:rsidTr="00E0530D">
        <w:trPr>
          <w:jc w:val="center"/>
        </w:trPr>
        <w:tc>
          <w:tcPr>
            <w:tcW w:w="1345" w:type="dxa"/>
          </w:tcPr>
          <w:p w14:paraId="42EDC51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2.4</w:t>
            </w:r>
          </w:p>
        </w:tc>
        <w:tc>
          <w:tcPr>
            <w:tcW w:w="7110" w:type="dxa"/>
          </w:tcPr>
          <w:p w14:paraId="36AEB12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gramStart"/>
            <w:r w:rsidRPr="00EA1827">
              <w:rPr>
                <w:rFonts w:ascii="Times New Roman" w:hAnsi="Times New Roman" w:cs="Times New Roman"/>
                <w:color w:val="000000" w:themeColor="text1"/>
                <w:sz w:val="24"/>
                <w:szCs w:val="24"/>
              </w:rPr>
              <w:t>.</w:t>
            </w:r>
            <w:proofErr w:type="spellStart"/>
            <w:r w:rsidRPr="00EA1827">
              <w:rPr>
                <w:rFonts w:ascii="Times New Roman" w:hAnsi="Times New Roman" w:cs="Times New Roman"/>
                <w:color w:val="000000" w:themeColor="text1"/>
                <w:sz w:val="24"/>
                <w:szCs w:val="24"/>
              </w:rPr>
              <w:t>gitignore</w:t>
            </w:r>
            <w:proofErr w:type="spellEnd"/>
            <w:proofErr w:type="gramEnd"/>
          </w:p>
        </w:tc>
        <w:tc>
          <w:tcPr>
            <w:tcW w:w="895" w:type="dxa"/>
          </w:tcPr>
          <w:p w14:paraId="66CE64E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25EFE74F" w14:textId="77777777" w:rsidTr="00E0530D">
        <w:trPr>
          <w:jc w:val="center"/>
        </w:trPr>
        <w:tc>
          <w:tcPr>
            <w:tcW w:w="1345" w:type="dxa"/>
          </w:tcPr>
          <w:p w14:paraId="1954665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2.5</w:t>
            </w:r>
          </w:p>
        </w:tc>
        <w:tc>
          <w:tcPr>
            <w:tcW w:w="7110" w:type="dxa"/>
          </w:tcPr>
          <w:p w14:paraId="55E7558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Commit Message Convention</w:t>
            </w:r>
          </w:p>
        </w:tc>
        <w:tc>
          <w:tcPr>
            <w:tcW w:w="895" w:type="dxa"/>
          </w:tcPr>
          <w:p w14:paraId="26C9C74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r>
      <w:tr w:rsidR="008F037C" w:rsidRPr="00EA1827" w14:paraId="5014EA9A" w14:textId="77777777" w:rsidTr="00E0530D">
        <w:trPr>
          <w:jc w:val="center"/>
        </w:trPr>
        <w:tc>
          <w:tcPr>
            <w:tcW w:w="1345" w:type="dxa"/>
          </w:tcPr>
          <w:p w14:paraId="7F8991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lastRenderedPageBreak/>
              <w:t>3</w:t>
            </w:r>
          </w:p>
        </w:tc>
        <w:tc>
          <w:tcPr>
            <w:tcW w:w="7110" w:type="dxa"/>
          </w:tcPr>
          <w:p w14:paraId="5BA83FB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Containerization with Docker</w:t>
            </w:r>
          </w:p>
        </w:tc>
        <w:tc>
          <w:tcPr>
            <w:tcW w:w="895" w:type="dxa"/>
          </w:tcPr>
          <w:p w14:paraId="60A25E9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059A4BB6" w14:textId="77777777" w:rsidTr="00E0530D">
        <w:trPr>
          <w:jc w:val="center"/>
        </w:trPr>
        <w:tc>
          <w:tcPr>
            <w:tcW w:w="1345" w:type="dxa"/>
          </w:tcPr>
          <w:p w14:paraId="4D7904E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3.1</w:t>
            </w:r>
          </w:p>
        </w:tc>
        <w:tc>
          <w:tcPr>
            <w:tcW w:w="7110" w:type="dxa"/>
          </w:tcPr>
          <w:p w14:paraId="36BE5F3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Container Architecture</w:t>
            </w:r>
          </w:p>
        </w:tc>
        <w:tc>
          <w:tcPr>
            <w:tcW w:w="895" w:type="dxa"/>
          </w:tcPr>
          <w:p w14:paraId="4057DBDC"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4B9F5C35" w14:textId="77777777" w:rsidTr="00E0530D">
        <w:trPr>
          <w:jc w:val="center"/>
        </w:trPr>
        <w:tc>
          <w:tcPr>
            <w:tcW w:w="1345" w:type="dxa"/>
          </w:tcPr>
          <w:p w14:paraId="0B572ED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3.2</w:t>
            </w:r>
          </w:p>
        </w:tc>
        <w:tc>
          <w:tcPr>
            <w:tcW w:w="7110" w:type="dxa"/>
          </w:tcPr>
          <w:p w14:paraId="2AAD41B4"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Sensor Ingestion Service (Node.js)</w:t>
            </w:r>
          </w:p>
        </w:tc>
        <w:tc>
          <w:tcPr>
            <w:tcW w:w="895" w:type="dxa"/>
          </w:tcPr>
          <w:p w14:paraId="53BE6E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3898E9DF" w14:textId="77777777" w:rsidTr="00E0530D">
        <w:trPr>
          <w:jc w:val="center"/>
        </w:trPr>
        <w:tc>
          <w:tcPr>
            <w:tcW w:w="1345" w:type="dxa"/>
          </w:tcPr>
          <w:p w14:paraId="3BA14CD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3.3</w:t>
            </w:r>
          </w:p>
        </w:tc>
        <w:tc>
          <w:tcPr>
            <w:tcW w:w="7110" w:type="dxa"/>
          </w:tcPr>
          <w:p w14:paraId="360CFFE3"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ML Prediction Service (Python)</w:t>
            </w:r>
          </w:p>
        </w:tc>
        <w:tc>
          <w:tcPr>
            <w:tcW w:w="895" w:type="dxa"/>
          </w:tcPr>
          <w:p w14:paraId="2BC17B0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9</w:t>
            </w:r>
          </w:p>
        </w:tc>
      </w:tr>
      <w:tr w:rsidR="008F037C" w:rsidRPr="00EA1827" w14:paraId="69EBFE13" w14:textId="77777777" w:rsidTr="00E0530D">
        <w:trPr>
          <w:jc w:val="center"/>
        </w:trPr>
        <w:tc>
          <w:tcPr>
            <w:tcW w:w="1345" w:type="dxa"/>
          </w:tcPr>
          <w:p w14:paraId="5D50EA4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3.4</w:t>
            </w:r>
          </w:p>
        </w:tc>
        <w:tc>
          <w:tcPr>
            <w:tcW w:w="7110" w:type="dxa"/>
          </w:tcPr>
          <w:p w14:paraId="04396118" w14:textId="77777777" w:rsidR="008F037C" w:rsidRPr="00EA1827" w:rsidRDefault="008F037C" w:rsidP="00E0530D">
            <w:pPr>
              <w:pStyle w:val="Heading1"/>
              <w:jc w:val="center"/>
              <w:rPr>
                <w:rFonts w:ascii="Times New Roman" w:hAnsi="Times New Roman" w:cs="Times New Roman"/>
                <w:color w:val="000000" w:themeColor="text1"/>
                <w:sz w:val="24"/>
                <w:szCs w:val="24"/>
              </w:rPr>
            </w:pPr>
            <w:proofErr w:type="spellStart"/>
            <w:r w:rsidRPr="00EA1827">
              <w:rPr>
                <w:rFonts w:ascii="Times New Roman" w:hAnsi="Times New Roman" w:cs="Times New Roman"/>
                <w:color w:val="000000" w:themeColor="text1"/>
                <w:sz w:val="24"/>
                <w:szCs w:val="24"/>
              </w:rPr>
              <w:t>Dockerfile</w:t>
            </w:r>
            <w:proofErr w:type="spellEnd"/>
            <w:r w:rsidRPr="00EA1827">
              <w:rPr>
                <w:rFonts w:ascii="Times New Roman" w:hAnsi="Times New Roman" w:cs="Times New Roman"/>
                <w:color w:val="000000" w:themeColor="text1"/>
                <w:sz w:val="24"/>
                <w:szCs w:val="24"/>
              </w:rPr>
              <w:t xml:space="preserve"> — Dashboard (React, multi-stage build)</w:t>
            </w:r>
          </w:p>
        </w:tc>
        <w:tc>
          <w:tcPr>
            <w:tcW w:w="895" w:type="dxa"/>
          </w:tcPr>
          <w:p w14:paraId="284E9662"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31BAFD5" w14:textId="77777777" w:rsidTr="00E0530D">
        <w:trPr>
          <w:jc w:val="center"/>
        </w:trPr>
        <w:tc>
          <w:tcPr>
            <w:tcW w:w="1345" w:type="dxa"/>
          </w:tcPr>
          <w:p w14:paraId="1D7EFBE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3.5</w:t>
            </w:r>
          </w:p>
        </w:tc>
        <w:tc>
          <w:tcPr>
            <w:tcW w:w="7110" w:type="dxa"/>
          </w:tcPr>
          <w:p w14:paraId="2B921D44"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docker-</w:t>
            </w:r>
            <w:proofErr w:type="spellStart"/>
            <w:r w:rsidRPr="00EA1827">
              <w:rPr>
                <w:rFonts w:ascii="Times New Roman" w:hAnsi="Times New Roman" w:cs="Times New Roman"/>
                <w:color w:val="000000" w:themeColor="text1"/>
                <w:sz w:val="24"/>
                <w:szCs w:val="24"/>
              </w:rPr>
              <w:t>compose.yml</w:t>
            </w:r>
            <w:proofErr w:type="spellEnd"/>
          </w:p>
        </w:tc>
        <w:tc>
          <w:tcPr>
            <w:tcW w:w="895" w:type="dxa"/>
          </w:tcPr>
          <w:p w14:paraId="1F797F7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10</w:t>
            </w:r>
          </w:p>
        </w:tc>
      </w:tr>
      <w:tr w:rsidR="008F037C" w:rsidRPr="00EA1827" w14:paraId="11AF95C4" w14:textId="77777777" w:rsidTr="00E0530D">
        <w:trPr>
          <w:jc w:val="center"/>
        </w:trPr>
        <w:tc>
          <w:tcPr>
            <w:tcW w:w="1345" w:type="dxa"/>
          </w:tcPr>
          <w:p w14:paraId="2835295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w:t>
            </w:r>
          </w:p>
        </w:tc>
        <w:tc>
          <w:tcPr>
            <w:tcW w:w="7110" w:type="dxa"/>
          </w:tcPr>
          <w:p w14:paraId="1A7EBEF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Build, Run &amp; Verify Commands</w:t>
            </w:r>
          </w:p>
        </w:tc>
        <w:tc>
          <w:tcPr>
            <w:tcW w:w="895" w:type="dxa"/>
          </w:tcPr>
          <w:p w14:paraId="0B71394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434D824" w14:textId="77777777" w:rsidTr="00E0530D">
        <w:trPr>
          <w:jc w:val="center"/>
        </w:trPr>
        <w:tc>
          <w:tcPr>
            <w:tcW w:w="1345" w:type="dxa"/>
          </w:tcPr>
          <w:p w14:paraId="1811376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3.6.1</w:t>
            </w:r>
          </w:p>
        </w:tc>
        <w:tc>
          <w:tcPr>
            <w:tcW w:w="7110" w:type="dxa"/>
          </w:tcPr>
          <w:p w14:paraId="6788256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Scaling a service across facilities</w:t>
            </w:r>
          </w:p>
        </w:tc>
        <w:tc>
          <w:tcPr>
            <w:tcW w:w="895" w:type="dxa"/>
          </w:tcPr>
          <w:p w14:paraId="6D104506"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06F4833E" w14:textId="77777777" w:rsidTr="00E0530D">
        <w:trPr>
          <w:jc w:val="center"/>
        </w:trPr>
        <w:tc>
          <w:tcPr>
            <w:tcW w:w="1345" w:type="dxa"/>
          </w:tcPr>
          <w:p w14:paraId="1A54925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3.6.2</w:t>
            </w:r>
          </w:p>
        </w:tc>
        <w:tc>
          <w:tcPr>
            <w:tcW w:w="7110" w:type="dxa"/>
          </w:tcPr>
          <w:p w14:paraId="397F662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Pushing images to a registry</w:t>
            </w:r>
          </w:p>
        </w:tc>
        <w:tc>
          <w:tcPr>
            <w:tcW w:w="895" w:type="dxa"/>
          </w:tcPr>
          <w:p w14:paraId="677ECFBD"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9F9D107" w14:textId="77777777" w:rsidTr="00E0530D">
        <w:trPr>
          <w:jc w:val="center"/>
        </w:trPr>
        <w:tc>
          <w:tcPr>
            <w:tcW w:w="1345" w:type="dxa"/>
          </w:tcPr>
          <w:p w14:paraId="6D5BA57B"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3.7</w:t>
            </w:r>
          </w:p>
        </w:tc>
        <w:tc>
          <w:tcPr>
            <w:tcW w:w="7110" w:type="dxa"/>
          </w:tcPr>
          <w:p w14:paraId="6FE8563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Volumes &amp; Data Persistence</w:t>
            </w:r>
          </w:p>
        </w:tc>
        <w:tc>
          <w:tcPr>
            <w:tcW w:w="895" w:type="dxa"/>
          </w:tcPr>
          <w:p w14:paraId="3F4089F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E573E8B" w14:textId="77777777" w:rsidTr="00E0530D">
        <w:trPr>
          <w:jc w:val="center"/>
        </w:trPr>
        <w:tc>
          <w:tcPr>
            <w:tcW w:w="1345" w:type="dxa"/>
          </w:tcPr>
          <w:p w14:paraId="6FD4BC8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3.8</w:t>
            </w:r>
          </w:p>
        </w:tc>
        <w:tc>
          <w:tcPr>
            <w:tcW w:w="7110" w:type="dxa"/>
          </w:tcPr>
          <w:p w14:paraId="4F516FB8"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Health Checks &amp; High Availability</w:t>
            </w:r>
          </w:p>
        </w:tc>
        <w:tc>
          <w:tcPr>
            <w:tcW w:w="895" w:type="dxa"/>
          </w:tcPr>
          <w:p w14:paraId="0237B63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11</w:t>
            </w:r>
          </w:p>
        </w:tc>
      </w:tr>
      <w:tr w:rsidR="008F037C" w:rsidRPr="00EA1827" w14:paraId="2FCAFC3E" w14:textId="77777777" w:rsidTr="00E0530D">
        <w:trPr>
          <w:jc w:val="center"/>
        </w:trPr>
        <w:tc>
          <w:tcPr>
            <w:tcW w:w="1345" w:type="dxa"/>
          </w:tcPr>
          <w:p w14:paraId="6407220E"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4</w:t>
            </w:r>
          </w:p>
        </w:tc>
        <w:tc>
          <w:tcPr>
            <w:tcW w:w="7110" w:type="dxa"/>
          </w:tcPr>
          <w:p w14:paraId="00B24F7A"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Integrating Git and Docker: CI/CD Pipeline</w:t>
            </w:r>
          </w:p>
        </w:tc>
        <w:tc>
          <w:tcPr>
            <w:tcW w:w="895" w:type="dxa"/>
          </w:tcPr>
          <w:p w14:paraId="539FAD5F"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12</w:t>
            </w:r>
          </w:p>
        </w:tc>
      </w:tr>
      <w:tr w:rsidR="008F037C" w:rsidRPr="00EA1827" w14:paraId="403B8FAA" w14:textId="77777777" w:rsidTr="00E0530D">
        <w:trPr>
          <w:jc w:val="center"/>
        </w:trPr>
        <w:tc>
          <w:tcPr>
            <w:tcW w:w="1345" w:type="dxa"/>
          </w:tcPr>
          <w:p w14:paraId="193B9697"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5</w:t>
            </w:r>
          </w:p>
        </w:tc>
        <w:tc>
          <w:tcPr>
            <w:tcW w:w="7110" w:type="dxa"/>
          </w:tcPr>
          <w:p w14:paraId="1E0CDDF3"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Compliance, Audit &amp; Security Considerations</w:t>
            </w:r>
          </w:p>
        </w:tc>
        <w:tc>
          <w:tcPr>
            <w:tcW w:w="895" w:type="dxa"/>
          </w:tcPr>
          <w:p w14:paraId="6EAB648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13</w:t>
            </w:r>
          </w:p>
        </w:tc>
      </w:tr>
      <w:tr w:rsidR="008F037C" w:rsidRPr="00EA1827" w14:paraId="0DB1FA7E" w14:textId="77777777" w:rsidTr="00E0530D">
        <w:trPr>
          <w:jc w:val="center"/>
        </w:trPr>
        <w:tc>
          <w:tcPr>
            <w:tcW w:w="1345" w:type="dxa"/>
          </w:tcPr>
          <w:p w14:paraId="48034EB0"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6</w:t>
            </w:r>
          </w:p>
        </w:tc>
        <w:tc>
          <w:tcPr>
            <w:tcW w:w="7110" w:type="dxa"/>
          </w:tcPr>
          <w:p w14:paraId="41EE9F49"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Conclusion</w:t>
            </w:r>
          </w:p>
        </w:tc>
        <w:tc>
          <w:tcPr>
            <w:tcW w:w="895" w:type="dxa"/>
          </w:tcPr>
          <w:p w14:paraId="7A619C31" w14:textId="77777777" w:rsidR="008F037C" w:rsidRPr="00EA1827" w:rsidRDefault="008F037C" w:rsidP="00E0530D">
            <w:pPr>
              <w:pStyle w:val="Heading1"/>
              <w:jc w:val="center"/>
              <w:rPr>
                <w:rFonts w:ascii="Times New Roman" w:hAnsi="Times New Roman" w:cs="Times New Roman"/>
                <w:color w:val="000000" w:themeColor="text1"/>
                <w:sz w:val="24"/>
                <w:szCs w:val="24"/>
              </w:rPr>
            </w:pPr>
            <w:r w:rsidRPr="00EA1827">
              <w:rPr>
                <w:rFonts w:ascii="Times New Roman" w:hAnsi="Times New Roman" w:cs="Times New Roman"/>
                <w:color w:val="000000" w:themeColor="text1"/>
                <w:sz w:val="24"/>
                <w:szCs w:val="24"/>
              </w:rPr>
              <w:t>14</w:t>
            </w:r>
          </w:p>
        </w:tc>
      </w:tr>
    </w:tbl>
    <w:p w14:paraId="7FE35C75" w14:textId="77777777" w:rsidR="008F037C" w:rsidRDefault="008F037C" w:rsidP="008F037C">
      <w:pPr>
        <w:pStyle w:val="Heading1"/>
        <w:pBdr>
          <w:bottom w:val="single" w:sz="6" w:space="5" w:color="2C6E9E"/>
        </w:pBdr>
        <w:jc w:val="center"/>
        <w:rPr>
          <w:rFonts w:ascii="Times New Roman" w:hAnsi="Times New Roman" w:cs="Times New Roman"/>
          <w:color w:val="000000" w:themeColor="text1"/>
        </w:rPr>
      </w:pPr>
    </w:p>
    <w:p w14:paraId="3B62D576" w14:textId="77777777" w:rsidR="008F037C" w:rsidRDefault="008F037C" w:rsidP="008F037C">
      <w:pPr>
        <w:pStyle w:val="Heading1"/>
        <w:jc w:val="center"/>
        <w:rPr>
          <w:rFonts w:ascii="Times New Roman" w:hAnsi="Times New Roman" w:cs="Times New Roman"/>
          <w:b/>
          <w:bCs/>
          <w:color w:val="000000" w:themeColor="text1"/>
          <w:sz w:val="32"/>
          <w:szCs w:val="32"/>
        </w:rPr>
      </w:pPr>
    </w:p>
    <w:p w14:paraId="0524FC78" w14:textId="77777777" w:rsidR="008F037C" w:rsidRPr="008F037C" w:rsidRDefault="008F037C" w:rsidP="008F037C"/>
    <w:p w14:paraId="5167C35A" w14:textId="5EA00168" w:rsidR="008F037C" w:rsidRPr="008F037C" w:rsidRDefault="008F037C" w:rsidP="008F037C">
      <w:pPr>
        <w:pStyle w:val="Heading1"/>
        <w:jc w:val="center"/>
        <w:rPr>
          <w:rFonts w:ascii="Times New Roman" w:hAnsi="Times New Roman" w:cs="Times New Roman"/>
          <w:b/>
          <w:bCs/>
          <w:color w:val="000000" w:themeColor="text1"/>
          <w:sz w:val="32"/>
          <w:szCs w:val="32"/>
        </w:rPr>
      </w:pPr>
      <w:r w:rsidRPr="008F037C">
        <w:rPr>
          <w:rFonts w:ascii="Times New Roman" w:hAnsi="Times New Roman" w:cs="Times New Roman"/>
          <w:b/>
          <w:bCs/>
          <w:color w:val="000000" w:themeColor="text1"/>
          <w:sz w:val="32"/>
          <w:szCs w:val="32"/>
        </w:rPr>
        <w:lastRenderedPageBreak/>
        <w:t>1. Problem Overview</w:t>
      </w:r>
    </w:p>
    <w:p w14:paraId="5740C95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1.1 Assigned Problem Statement</w:t>
      </w:r>
    </w:p>
    <w:p w14:paraId="6B77E81D"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assigned brief calls for an IoT-enabled Intelligent Vaccine Cold Storage Monitoring System that continuously watches temperature, humidity, power status, and refrigerator health across hospitals, clinics, blood banks, and vaccination </w:t>
      </w:r>
      <w:proofErr w:type="spellStart"/>
      <w:r w:rsidRPr="008F037C">
        <w:rPr>
          <w:rFonts w:ascii="Times New Roman" w:hAnsi="Times New Roman" w:cs="Times New Roman"/>
          <w:color w:val="000000" w:themeColor="text1"/>
        </w:rPr>
        <w:t>centres</w:t>
      </w:r>
      <w:proofErr w:type="spellEnd"/>
      <w:r w:rsidRPr="008F037C">
        <w:rPr>
          <w:rFonts w:ascii="Times New Roman" w:hAnsi="Times New Roman" w:cs="Times New Roman"/>
          <w:color w:val="000000" w:themeColor="text1"/>
        </w:rPr>
        <w:t>; uses AI to detect abnormal conditions and forecast refrigeration failures before they happen; sends instant alerts through app, SMS, and email; keeps a complete audit trail; and produces regulatory compliance reports — all while scaling securely across multiple facilities.</w:t>
      </w:r>
    </w:p>
    <w:p w14:paraId="72108982"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1.2 Summary of the Implemented Solution</w:t>
      </w:r>
    </w:p>
    <w:p w14:paraId="7F782C7F"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repository under review implements this brief as five independently deployable microservices behind a shared docker-compose stack:</w:t>
      </w:r>
    </w:p>
    <w:p w14:paraId="404FF01C"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sensor-ingestion (Node.js) — subscribes to an MQTT edge gateway, validates incoming readings, and flags threshold excursions in real time.</w:t>
      </w:r>
    </w:p>
    <w:p w14:paraId="55BB3245"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ml-prediction (Python) — a gradient-boosting model that scores each refrigeration unit's 24-hour failure probability from recent sensor history.</w:t>
      </w:r>
    </w:p>
    <w:p w14:paraId="09846194"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notification-service (Node.js) — fans an excursion or failure-risk event out to SMS, email, and the mobile app.</w:t>
      </w:r>
    </w:p>
    <w:p w14:paraId="36A01C72"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compliance-</w:t>
      </w:r>
      <w:proofErr w:type="spellStart"/>
      <w:r w:rsidRPr="008F037C">
        <w:rPr>
          <w:rFonts w:ascii="Times New Roman" w:hAnsi="Times New Roman" w:cs="Times New Roman"/>
          <w:color w:val="000000" w:themeColor="text1"/>
        </w:rPr>
        <w:t>api</w:t>
      </w:r>
      <w:proofErr w:type="spellEnd"/>
      <w:r w:rsidRPr="008F037C">
        <w:rPr>
          <w:rFonts w:ascii="Times New Roman" w:hAnsi="Times New Roman" w:cs="Times New Roman"/>
          <w:color w:val="000000" w:themeColor="text1"/>
        </w:rPr>
        <w:t xml:space="preserve"> (Python/</w:t>
      </w:r>
      <w:proofErr w:type="spellStart"/>
      <w:r w:rsidRPr="008F037C">
        <w:rPr>
          <w:rFonts w:ascii="Times New Roman" w:hAnsi="Times New Roman" w:cs="Times New Roman"/>
          <w:color w:val="000000" w:themeColor="text1"/>
        </w:rPr>
        <w:t>FastAPI</w:t>
      </w:r>
      <w:proofErr w:type="spellEnd"/>
      <w:r w:rsidRPr="008F037C">
        <w:rPr>
          <w:rFonts w:ascii="Times New Roman" w:hAnsi="Times New Roman" w:cs="Times New Roman"/>
          <w:color w:val="000000" w:themeColor="text1"/>
        </w:rPr>
        <w:t>) — assembles historical logs into exportable, regulator-ready PDF reports.</w:t>
      </w:r>
    </w:p>
    <w:p w14:paraId="3770054D"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dashboard-web (React) — a live facility dashboard for healthcare staff, served through Nginx.</w:t>
      </w:r>
    </w:p>
    <w:p w14:paraId="5F88242D"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Data flows from sensors, through the gateway, into Redis-backed queues that the ingestion, prediction, and notification services share, with </w:t>
      </w:r>
      <w:proofErr w:type="spellStart"/>
      <w:r w:rsidRPr="008F037C">
        <w:rPr>
          <w:rFonts w:ascii="Times New Roman" w:hAnsi="Times New Roman" w:cs="Times New Roman"/>
          <w:color w:val="000000" w:themeColor="text1"/>
        </w:rPr>
        <w:t>InfluxDB</w:t>
      </w:r>
      <w:proofErr w:type="spellEnd"/>
      <w:r w:rsidRPr="008F037C">
        <w:rPr>
          <w:rFonts w:ascii="Times New Roman" w:hAnsi="Times New Roman" w:cs="Times New Roman"/>
          <w:color w:val="000000" w:themeColor="text1"/>
        </w:rPr>
        <w:t xml:space="preserve"> persisting the time-series audit trail that the compliance API later reads.</w:t>
      </w:r>
    </w:p>
    <w:p w14:paraId="04E0BDF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1.3 Project Objectives and Key Functionalities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4506"/>
        <w:gridCol w:w="4844"/>
      </w:tblGrid>
      <w:tr w:rsidR="008F037C" w:rsidRPr="008F037C" w14:paraId="2E4C5898" w14:textId="77777777" w:rsidTr="008F037C">
        <w:trPr>
          <w:tblHeader/>
        </w:trPr>
        <w:tc>
          <w:tcPr>
            <w:tcW w:w="0" w:type="dxa"/>
            <w:shd w:val="clear" w:color="auto" w:fill="2C6E9E"/>
            <w:tcMar>
              <w:top w:w="90" w:type="dxa"/>
              <w:left w:w="120" w:type="dxa"/>
              <w:bottom w:w="90" w:type="dxa"/>
              <w:right w:w="120" w:type="dxa"/>
            </w:tcMar>
          </w:tcPr>
          <w:p w14:paraId="3CE3C07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Objective</w:t>
            </w:r>
          </w:p>
        </w:tc>
        <w:tc>
          <w:tcPr>
            <w:tcW w:w="0" w:type="dxa"/>
            <w:shd w:val="clear" w:color="auto" w:fill="2C6E9E"/>
            <w:tcMar>
              <w:top w:w="90" w:type="dxa"/>
              <w:left w:w="120" w:type="dxa"/>
              <w:bottom w:w="90" w:type="dxa"/>
              <w:right w:w="120" w:type="dxa"/>
            </w:tcMar>
          </w:tcPr>
          <w:p w14:paraId="085B36A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How the Codebase Implements It</w:t>
            </w:r>
          </w:p>
        </w:tc>
      </w:tr>
      <w:tr w:rsidR="008F037C" w:rsidRPr="008F037C" w14:paraId="58D0BD8A" w14:textId="77777777" w:rsidTr="008F037C">
        <w:tc>
          <w:tcPr>
            <w:tcW w:w="0" w:type="dxa"/>
            <w:tcMar>
              <w:top w:w="90" w:type="dxa"/>
              <w:left w:w="120" w:type="dxa"/>
              <w:bottom w:w="90" w:type="dxa"/>
              <w:right w:w="120" w:type="dxa"/>
            </w:tcMar>
          </w:tcPr>
          <w:p w14:paraId="41EF945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Continuous monitoring</w:t>
            </w:r>
          </w:p>
        </w:tc>
        <w:tc>
          <w:tcPr>
            <w:tcW w:w="0" w:type="dxa"/>
            <w:tcMar>
              <w:top w:w="90" w:type="dxa"/>
              <w:left w:w="120" w:type="dxa"/>
              <w:bottom w:w="90" w:type="dxa"/>
              <w:right w:w="120" w:type="dxa"/>
            </w:tcMar>
          </w:tcPr>
          <w:p w14:paraId="1F1A8E4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 polls/streams sensor data with no single point of failure (3 replica containers).</w:t>
            </w:r>
          </w:p>
        </w:tc>
      </w:tr>
      <w:tr w:rsidR="008F037C" w:rsidRPr="008F037C" w14:paraId="629B34C9" w14:textId="77777777" w:rsidTr="008F037C">
        <w:tc>
          <w:tcPr>
            <w:tcW w:w="0" w:type="dxa"/>
            <w:tcMar>
              <w:top w:w="90" w:type="dxa"/>
              <w:left w:w="120" w:type="dxa"/>
              <w:bottom w:w="90" w:type="dxa"/>
              <w:right w:w="120" w:type="dxa"/>
            </w:tcMar>
          </w:tcPr>
          <w:p w14:paraId="5B04341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Immediate excursion detection</w:t>
            </w:r>
          </w:p>
        </w:tc>
        <w:tc>
          <w:tcPr>
            <w:tcW w:w="0" w:type="dxa"/>
            <w:tcMar>
              <w:top w:w="90" w:type="dxa"/>
              <w:left w:w="120" w:type="dxa"/>
              <w:bottom w:w="90" w:type="dxa"/>
              <w:right w:w="120" w:type="dxa"/>
            </w:tcMar>
          </w:tcPr>
          <w:p w14:paraId="4B504CB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Threshold checks run in the ingestion service itself, before data even reaches storage.</w:t>
            </w:r>
          </w:p>
        </w:tc>
      </w:tr>
      <w:tr w:rsidR="008F037C" w:rsidRPr="008F037C" w14:paraId="173921AC" w14:textId="77777777" w:rsidTr="008F037C">
        <w:tc>
          <w:tcPr>
            <w:tcW w:w="0" w:type="dxa"/>
            <w:tcMar>
              <w:top w:w="90" w:type="dxa"/>
              <w:left w:w="120" w:type="dxa"/>
              <w:bottom w:w="90" w:type="dxa"/>
              <w:right w:w="120" w:type="dxa"/>
            </w:tcMar>
          </w:tcPr>
          <w:p w14:paraId="7744E0F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Predictive failure forecasting</w:t>
            </w:r>
          </w:p>
        </w:tc>
        <w:tc>
          <w:tcPr>
            <w:tcW w:w="0" w:type="dxa"/>
            <w:tcMar>
              <w:top w:w="90" w:type="dxa"/>
              <w:left w:w="120" w:type="dxa"/>
              <w:bottom w:w="90" w:type="dxa"/>
              <w:right w:w="120" w:type="dxa"/>
            </w:tcMar>
          </w:tcPr>
          <w:p w14:paraId="2877CE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ml-prediction exposes a REST scoring endpoint consumed on a schedule by a lightweight </w:t>
            </w:r>
            <w:proofErr w:type="spellStart"/>
            <w:r w:rsidRPr="008F037C">
              <w:rPr>
                <w:rFonts w:ascii="Times New Roman" w:hAnsi="Times New Roman" w:cs="Times New Roman"/>
                <w:color w:val="000000" w:themeColor="text1"/>
                <w:sz w:val="21"/>
                <w:szCs w:val="21"/>
              </w:rPr>
              <w:t>cron</w:t>
            </w:r>
            <w:proofErr w:type="spellEnd"/>
            <w:r w:rsidRPr="008F037C">
              <w:rPr>
                <w:rFonts w:ascii="Times New Roman" w:hAnsi="Times New Roman" w:cs="Times New Roman"/>
                <w:color w:val="000000" w:themeColor="text1"/>
                <w:sz w:val="21"/>
                <w:szCs w:val="21"/>
              </w:rPr>
              <w:t xml:space="preserve"> container.</w:t>
            </w:r>
          </w:p>
        </w:tc>
      </w:tr>
      <w:tr w:rsidR="008F037C" w:rsidRPr="008F037C" w14:paraId="651AACBB" w14:textId="77777777" w:rsidTr="008F037C">
        <w:tc>
          <w:tcPr>
            <w:tcW w:w="0" w:type="dxa"/>
            <w:tcMar>
              <w:top w:w="90" w:type="dxa"/>
              <w:left w:w="120" w:type="dxa"/>
              <w:bottom w:w="90" w:type="dxa"/>
              <w:right w:w="120" w:type="dxa"/>
            </w:tcMar>
          </w:tcPr>
          <w:p w14:paraId="05CD86E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Instant multi-channel alerts</w:t>
            </w:r>
          </w:p>
        </w:tc>
        <w:tc>
          <w:tcPr>
            <w:tcW w:w="0" w:type="dxa"/>
            <w:tcMar>
              <w:top w:w="90" w:type="dxa"/>
              <w:left w:w="120" w:type="dxa"/>
              <w:bottom w:w="90" w:type="dxa"/>
              <w:right w:w="120" w:type="dxa"/>
            </w:tcMar>
          </w:tcPr>
          <w:p w14:paraId="38BDD17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 integrates SMTP and an SMS gateway with retry logic.</w:t>
            </w:r>
          </w:p>
        </w:tc>
      </w:tr>
      <w:tr w:rsidR="008F037C" w:rsidRPr="008F037C" w14:paraId="2E3969D2" w14:textId="77777777" w:rsidTr="008F037C">
        <w:tc>
          <w:tcPr>
            <w:tcW w:w="0" w:type="dxa"/>
            <w:tcMar>
              <w:top w:w="90" w:type="dxa"/>
              <w:left w:w="120" w:type="dxa"/>
              <w:bottom w:w="90" w:type="dxa"/>
              <w:right w:w="120" w:type="dxa"/>
            </w:tcMar>
          </w:tcPr>
          <w:p w14:paraId="4B6179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 reporting &amp; audit trail</w:t>
            </w:r>
          </w:p>
        </w:tc>
        <w:tc>
          <w:tcPr>
            <w:tcW w:w="0" w:type="dxa"/>
            <w:tcMar>
              <w:top w:w="90" w:type="dxa"/>
              <w:left w:w="120" w:type="dxa"/>
              <w:bottom w:w="90" w:type="dxa"/>
              <w:right w:w="120" w:type="dxa"/>
            </w:tcMar>
          </w:tcPr>
          <w:p w14:paraId="7582992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xml:space="preserve"> queries </w:t>
            </w:r>
            <w:proofErr w:type="spellStart"/>
            <w:r w:rsidRPr="008F037C">
              <w:rPr>
                <w:rFonts w:ascii="Times New Roman" w:hAnsi="Times New Roman" w:cs="Times New Roman"/>
                <w:color w:val="000000" w:themeColor="text1"/>
                <w:sz w:val="21"/>
                <w:szCs w:val="21"/>
              </w:rPr>
              <w:t>InfluxDB</w:t>
            </w:r>
            <w:proofErr w:type="spellEnd"/>
            <w:r w:rsidRPr="008F037C">
              <w:rPr>
                <w:rFonts w:ascii="Times New Roman" w:hAnsi="Times New Roman" w:cs="Times New Roman"/>
                <w:color w:val="000000" w:themeColor="text1"/>
                <w:sz w:val="21"/>
                <w:szCs w:val="21"/>
              </w:rPr>
              <w:t xml:space="preserve"> and renders a signed PDF per facility per month.</w:t>
            </w:r>
          </w:p>
        </w:tc>
      </w:tr>
      <w:tr w:rsidR="008F037C" w:rsidRPr="008F037C" w14:paraId="49B9C21D" w14:textId="77777777" w:rsidTr="008F037C">
        <w:tc>
          <w:tcPr>
            <w:tcW w:w="0" w:type="dxa"/>
            <w:tcMar>
              <w:top w:w="90" w:type="dxa"/>
              <w:left w:w="120" w:type="dxa"/>
              <w:bottom w:w="90" w:type="dxa"/>
              <w:right w:w="120" w:type="dxa"/>
            </w:tcMar>
          </w:tcPr>
          <w:p w14:paraId="6B9D673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Scalable multi-facility deployment</w:t>
            </w:r>
          </w:p>
        </w:tc>
        <w:tc>
          <w:tcPr>
            <w:tcW w:w="0" w:type="dxa"/>
            <w:tcMar>
              <w:top w:w="90" w:type="dxa"/>
              <w:left w:w="120" w:type="dxa"/>
              <w:bottom w:w="90" w:type="dxa"/>
              <w:right w:w="120" w:type="dxa"/>
            </w:tcMar>
          </w:tcPr>
          <w:p w14:paraId="108E9A1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Each service is stateless (except the DB) and horizontally scalable via docker compose --scale.</w:t>
            </w:r>
          </w:p>
        </w:tc>
      </w:tr>
    </w:tbl>
    <w:p w14:paraId="578568A9" w14:textId="77777777" w:rsidR="00946711" w:rsidRDefault="00946711" w:rsidP="008F037C">
      <w:pPr>
        <w:jc w:val="both"/>
        <w:rPr>
          <w:rFonts w:ascii="Times New Roman" w:hAnsi="Times New Roman" w:cs="Times New Roman"/>
          <w:color w:val="000000" w:themeColor="text1"/>
        </w:rPr>
      </w:pPr>
    </w:p>
    <w:p w14:paraId="4A07875A" w14:textId="77777777" w:rsidR="008F037C" w:rsidRDefault="008F037C" w:rsidP="008F037C">
      <w:pPr>
        <w:jc w:val="both"/>
        <w:rPr>
          <w:rFonts w:ascii="Times New Roman" w:hAnsi="Times New Roman" w:cs="Times New Roman"/>
          <w:color w:val="000000" w:themeColor="text1"/>
        </w:rPr>
      </w:pPr>
    </w:p>
    <w:p w14:paraId="448ED07E" w14:textId="77777777" w:rsidR="008F037C" w:rsidRDefault="008F037C" w:rsidP="008F037C">
      <w:pPr>
        <w:jc w:val="both"/>
        <w:rPr>
          <w:rFonts w:ascii="Times New Roman" w:hAnsi="Times New Roman" w:cs="Times New Roman"/>
          <w:color w:val="000000" w:themeColor="text1"/>
        </w:rPr>
      </w:pPr>
    </w:p>
    <w:p w14:paraId="1F63949B" w14:textId="77777777" w:rsidR="008F037C" w:rsidRDefault="008F037C" w:rsidP="008F037C">
      <w:pPr>
        <w:jc w:val="both"/>
        <w:rPr>
          <w:rFonts w:ascii="Times New Roman" w:hAnsi="Times New Roman" w:cs="Times New Roman"/>
          <w:color w:val="000000" w:themeColor="text1"/>
        </w:rPr>
      </w:pPr>
    </w:p>
    <w:p w14:paraId="6434E288" w14:textId="77777777" w:rsidR="008F037C" w:rsidRDefault="008F037C" w:rsidP="008F037C">
      <w:pPr>
        <w:jc w:val="both"/>
        <w:rPr>
          <w:rFonts w:ascii="Times New Roman" w:hAnsi="Times New Roman" w:cs="Times New Roman"/>
          <w:color w:val="000000" w:themeColor="text1"/>
        </w:rPr>
      </w:pPr>
    </w:p>
    <w:p w14:paraId="3DC2871B" w14:textId="77777777" w:rsidR="008F037C" w:rsidRDefault="008F037C" w:rsidP="008F037C">
      <w:pPr>
        <w:jc w:val="both"/>
        <w:rPr>
          <w:rFonts w:ascii="Times New Roman" w:hAnsi="Times New Roman" w:cs="Times New Roman"/>
          <w:color w:val="000000" w:themeColor="text1"/>
        </w:rPr>
      </w:pPr>
    </w:p>
    <w:p w14:paraId="48B90A70" w14:textId="77777777" w:rsidR="008F037C" w:rsidRDefault="008F037C" w:rsidP="008F037C">
      <w:pPr>
        <w:jc w:val="both"/>
        <w:rPr>
          <w:rFonts w:ascii="Times New Roman" w:hAnsi="Times New Roman" w:cs="Times New Roman"/>
          <w:color w:val="000000" w:themeColor="text1"/>
        </w:rPr>
      </w:pPr>
    </w:p>
    <w:p w14:paraId="091FA3C0" w14:textId="77777777" w:rsidR="008F037C" w:rsidRDefault="008F037C" w:rsidP="008F037C">
      <w:pPr>
        <w:jc w:val="both"/>
        <w:rPr>
          <w:rFonts w:ascii="Times New Roman" w:hAnsi="Times New Roman" w:cs="Times New Roman"/>
          <w:color w:val="000000" w:themeColor="text1"/>
        </w:rPr>
      </w:pPr>
    </w:p>
    <w:p w14:paraId="42E2F766" w14:textId="77777777" w:rsidR="008F037C" w:rsidRDefault="008F037C" w:rsidP="008F037C">
      <w:pPr>
        <w:jc w:val="both"/>
        <w:rPr>
          <w:rFonts w:ascii="Times New Roman" w:hAnsi="Times New Roman" w:cs="Times New Roman"/>
          <w:color w:val="000000" w:themeColor="text1"/>
        </w:rPr>
      </w:pPr>
    </w:p>
    <w:p w14:paraId="7E2DB56E" w14:textId="77777777" w:rsidR="008F037C" w:rsidRDefault="008F037C" w:rsidP="008F037C">
      <w:pPr>
        <w:jc w:val="both"/>
        <w:rPr>
          <w:rFonts w:ascii="Times New Roman" w:hAnsi="Times New Roman" w:cs="Times New Roman"/>
          <w:color w:val="000000" w:themeColor="text1"/>
        </w:rPr>
      </w:pPr>
    </w:p>
    <w:p w14:paraId="30594A25" w14:textId="77777777" w:rsidR="008F037C" w:rsidRDefault="008F037C" w:rsidP="008F037C">
      <w:pPr>
        <w:jc w:val="both"/>
        <w:rPr>
          <w:rFonts w:ascii="Times New Roman" w:hAnsi="Times New Roman" w:cs="Times New Roman"/>
          <w:color w:val="000000" w:themeColor="text1"/>
        </w:rPr>
      </w:pPr>
    </w:p>
    <w:p w14:paraId="413FA0D3" w14:textId="77777777" w:rsidR="008F037C" w:rsidRDefault="008F037C" w:rsidP="008F037C">
      <w:pPr>
        <w:jc w:val="both"/>
        <w:rPr>
          <w:rFonts w:ascii="Times New Roman" w:hAnsi="Times New Roman" w:cs="Times New Roman"/>
          <w:color w:val="000000" w:themeColor="text1"/>
        </w:rPr>
      </w:pPr>
    </w:p>
    <w:p w14:paraId="25C4C71F" w14:textId="77777777" w:rsidR="008F037C" w:rsidRDefault="008F037C" w:rsidP="008F037C">
      <w:pPr>
        <w:jc w:val="both"/>
        <w:rPr>
          <w:rFonts w:ascii="Times New Roman" w:hAnsi="Times New Roman" w:cs="Times New Roman"/>
          <w:color w:val="000000" w:themeColor="text1"/>
        </w:rPr>
      </w:pPr>
    </w:p>
    <w:p w14:paraId="708E9AAB" w14:textId="77777777" w:rsidR="008F037C" w:rsidRDefault="008F037C" w:rsidP="008F037C">
      <w:pPr>
        <w:jc w:val="both"/>
        <w:rPr>
          <w:rFonts w:ascii="Times New Roman" w:hAnsi="Times New Roman" w:cs="Times New Roman"/>
          <w:color w:val="000000" w:themeColor="text1"/>
        </w:rPr>
      </w:pPr>
    </w:p>
    <w:p w14:paraId="3D62BBC0" w14:textId="77777777" w:rsidR="008F037C" w:rsidRPr="008F037C" w:rsidRDefault="008F037C" w:rsidP="008F037C">
      <w:pPr>
        <w:jc w:val="both"/>
        <w:rPr>
          <w:rFonts w:ascii="Times New Roman" w:hAnsi="Times New Roman" w:cs="Times New Roman"/>
          <w:color w:val="000000" w:themeColor="text1"/>
        </w:rPr>
      </w:pPr>
    </w:p>
    <w:p w14:paraId="69E6C075" w14:textId="77777777" w:rsidR="00444655" w:rsidRDefault="00444655" w:rsidP="00444655">
      <w:pPr>
        <w:pStyle w:val="Heading1"/>
        <w:tabs>
          <w:tab w:val="left" w:pos="2028"/>
          <w:tab w:val="center" w:pos="4680"/>
        </w:tabs>
        <w:rPr>
          <w:rFonts w:ascii="Times New Roman" w:hAnsi="Times New Roman" w:cs="Times New Roman"/>
          <w:color w:val="000000" w:themeColor="text1"/>
        </w:rPr>
      </w:pPr>
    </w:p>
    <w:p w14:paraId="11F8DAF6" w14:textId="193D90BF" w:rsidR="008F037C" w:rsidRPr="008F037C" w:rsidRDefault="00444655" w:rsidP="00444655">
      <w:pPr>
        <w:pStyle w:val="Heading1"/>
        <w:tabs>
          <w:tab w:val="left" w:pos="2028"/>
          <w:tab w:val="center" w:pos="4680"/>
        </w:tabs>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sidR="008F037C" w:rsidRPr="008F037C">
        <w:rPr>
          <w:rFonts w:ascii="Times New Roman" w:hAnsi="Times New Roman" w:cs="Times New Roman"/>
          <w:color w:val="000000" w:themeColor="text1"/>
        </w:rPr>
        <w:t>2. Repository Organization</w:t>
      </w:r>
    </w:p>
    <w:p w14:paraId="5C480035"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repository is laid out by service rather than by file type, which keeps everything one team needs to ship a single microservice — its source, its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and its README — inside one folder.</w:t>
      </w:r>
    </w:p>
    <w:p w14:paraId="513CE58B" w14:textId="77777777" w:rsidR="008F037C" w:rsidRPr="008F037C" w:rsidRDefault="008F037C" w:rsidP="00444655">
      <w:pPr>
        <w:spacing w:before="160" w:after="80"/>
        <w:jc w:val="center"/>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3B9F9674" wp14:editId="745BA453">
            <wp:extent cx="3619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4191000"/>
                    </a:xfrm>
                    <a:prstGeom prst="rect">
                      <a:avLst/>
                    </a:prstGeom>
                  </pic:spPr>
                </pic:pic>
              </a:graphicData>
            </a:graphic>
          </wp:inline>
        </w:drawing>
      </w:r>
    </w:p>
    <w:p w14:paraId="283EDBBE"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1. Repository structure as seen in the VS Code Explorer.</w:t>
      </w:r>
    </w:p>
    <w:p w14:paraId="0E80BE2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2.1 Folder-by-Folder Evaluation</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74"/>
        <w:gridCol w:w="4033"/>
        <w:gridCol w:w="2243"/>
      </w:tblGrid>
      <w:tr w:rsidR="008F037C" w:rsidRPr="008F037C" w14:paraId="5ADB541D" w14:textId="77777777" w:rsidTr="00E0530D">
        <w:trPr>
          <w:tblHeader/>
        </w:trPr>
        <w:tc>
          <w:tcPr>
            <w:tcW w:w="0" w:type="dxa"/>
            <w:shd w:val="clear" w:color="auto" w:fill="2C6E9E"/>
            <w:tcMar>
              <w:top w:w="90" w:type="dxa"/>
              <w:left w:w="120" w:type="dxa"/>
              <w:bottom w:w="90" w:type="dxa"/>
              <w:right w:w="120" w:type="dxa"/>
            </w:tcMar>
          </w:tcPr>
          <w:p w14:paraId="7C0A8AA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Folder</w:t>
            </w:r>
          </w:p>
        </w:tc>
        <w:tc>
          <w:tcPr>
            <w:tcW w:w="0" w:type="dxa"/>
            <w:shd w:val="clear" w:color="auto" w:fill="2C6E9E"/>
            <w:tcMar>
              <w:top w:w="90" w:type="dxa"/>
              <w:left w:w="120" w:type="dxa"/>
              <w:bottom w:w="90" w:type="dxa"/>
              <w:right w:w="120" w:type="dxa"/>
            </w:tcMar>
          </w:tcPr>
          <w:p w14:paraId="3B75BE8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Contents</w:t>
            </w:r>
          </w:p>
        </w:tc>
        <w:tc>
          <w:tcPr>
            <w:tcW w:w="0" w:type="dxa"/>
            <w:shd w:val="clear" w:color="auto" w:fill="2C6E9E"/>
            <w:tcMar>
              <w:top w:w="90" w:type="dxa"/>
              <w:left w:w="120" w:type="dxa"/>
              <w:bottom w:w="90" w:type="dxa"/>
              <w:right w:w="120" w:type="dxa"/>
            </w:tcMar>
          </w:tcPr>
          <w:p w14:paraId="2F1BDC3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Assessment</w:t>
            </w:r>
          </w:p>
        </w:tc>
      </w:tr>
      <w:tr w:rsidR="008F037C" w:rsidRPr="008F037C" w14:paraId="2F681AED" w14:textId="77777777" w:rsidTr="00E0530D">
        <w:tc>
          <w:tcPr>
            <w:tcW w:w="0" w:type="dxa"/>
            <w:tcMar>
              <w:top w:w="90" w:type="dxa"/>
              <w:left w:w="120" w:type="dxa"/>
              <w:bottom w:w="90" w:type="dxa"/>
              <w:right w:w="120" w:type="dxa"/>
            </w:tcMar>
          </w:tcPr>
          <w:p w14:paraId="2B36B03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services/*</w:t>
            </w:r>
          </w:p>
        </w:tc>
        <w:tc>
          <w:tcPr>
            <w:tcW w:w="0" w:type="dxa"/>
            <w:tcMar>
              <w:top w:w="90" w:type="dxa"/>
              <w:left w:w="120" w:type="dxa"/>
              <w:bottom w:w="90" w:type="dxa"/>
              <w:right w:w="120" w:type="dxa"/>
            </w:tcMar>
          </w:tcPr>
          <w:p w14:paraId="6C139D2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One subfolder per microservice; each is self-contained with </w:t>
            </w:r>
            <w:proofErr w:type="spellStart"/>
            <w:r w:rsidRPr="008F037C">
              <w:rPr>
                <w:rFonts w:ascii="Times New Roman" w:hAnsi="Times New Roman" w:cs="Times New Roman"/>
                <w:color w:val="000000" w:themeColor="text1"/>
                <w:sz w:val="21"/>
                <w:szCs w:val="21"/>
              </w:rPr>
              <w:t>src</w:t>
            </w:r>
            <w:proofErr w:type="spellEnd"/>
            <w:r w:rsidRPr="008F037C">
              <w:rPr>
                <w:rFonts w:ascii="Times New Roman" w:hAnsi="Times New Roman" w:cs="Times New Roman"/>
                <w:color w:val="000000" w:themeColor="text1"/>
                <w:sz w:val="21"/>
                <w:szCs w:val="21"/>
              </w:rPr>
              <w:t xml:space="preserve">/, </w:t>
            </w:r>
            <w:proofErr w:type="spellStart"/>
            <w:r w:rsidRPr="008F037C">
              <w:rPr>
                <w:rFonts w:ascii="Times New Roman" w:hAnsi="Times New Roman" w:cs="Times New Roman"/>
                <w:color w:val="000000" w:themeColor="text1"/>
                <w:sz w:val="21"/>
                <w:szCs w:val="21"/>
              </w:rPr>
              <w:t>Dockerfile</w:t>
            </w:r>
            <w:proofErr w:type="spellEnd"/>
            <w:r w:rsidRPr="008F037C">
              <w:rPr>
                <w:rFonts w:ascii="Times New Roman" w:hAnsi="Times New Roman" w:cs="Times New Roman"/>
                <w:color w:val="000000" w:themeColor="text1"/>
                <w:sz w:val="21"/>
                <w:szCs w:val="21"/>
              </w:rPr>
              <w:t>, and a scoped README</w:t>
            </w:r>
          </w:p>
        </w:tc>
        <w:tc>
          <w:tcPr>
            <w:tcW w:w="0" w:type="dxa"/>
            <w:tcMar>
              <w:top w:w="90" w:type="dxa"/>
              <w:left w:w="120" w:type="dxa"/>
              <w:bottom w:w="90" w:type="dxa"/>
              <w:right w:w="120" w:type="dxa"/>
            </w:tcMar>
          </w:tcPr>
          <w:p w14:paraId="4780B33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Strong — enables independent build/deploy per service</w:t>
            </w:r>
          </w:p>
        </w:tc>
      </w:tr>
      <w:tr w:rsidR="008F037C" w:rsidRPr="008F037C" w14:paraId="535036F4" w14:textId="77777777" w:rsidTr="00E0530D">
        <w:tc>
          <w:tcPr>
            <w:tcW w:w="0" w:type="dxa"/>
            <w:tcMar>
              <w:top w:w="90" w:type="dxa"/>
              <w:left w:w="120" w:type="dxa"/>
              <w:bottom w:w="90" w:type="dxa"/>
              <w:right w:w="120" w:type="dxa"/>
            </w:tcMar>
          </w:tcPr>
          <w:p w14:paraId="47DDB6B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infra/</w:t>
            </w:r>
          </w:p>
        </w:tc>
        <w:tc>
          <w:tcPr>
            <w:tcW w:w="0" w:type="dxa"/>
            <w:tcMar>
              <w:top w:w="90" w:type="dxa"/>
              <w:left w:w="120" w:type="dxa"/>
              <w:bottom w:w="90" w:type="dxa"/>
              <w:right w:w="120" w:type="dxa"/>
            </w:tcMar>
          </w:tcPr>
          <w:p w14:paraId="1FB6477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Central docker-</w:t>
            </w:r>
            <w:proofErr w:type="spellStart"/>
            <w:r w:rsidRPr="008F037C">
              <w:rPr>
                <w:rFonts w:ascii="Times New Roman" w:hAnsi="Times New Roman" w:cs="Times New Roman"/>
                <w:color w:val="000000" w:themeColor="text1"/>
                <w:sz w:val="21"/>
                <w:szCs w:val="21"/>
              </w:rPr>
              <w:t>compose.yml</w:t>
            </w:r>
            <w:proofErr w:type="spellEnd"/>
            <w:r w:rsidRPr="008F037C">
              <w:rPr>
                <w:rFonts w:ascii="Times New Roman" w:hAnsi="Times New Roman" w:cs="Times New Roman"/>
                <w:color w:val="000000" w:themeColor="text1"/>
                <w:sz w:val="21"/>
                <w:szCs w:val="21"/>
              </w:rPr>
              <w:t xml:space="preserve"> and Nginx config shared across services</w:t>
            </w:r>
          </w:p>
        </w:tc>
        <w:tc>
          <w:tcPr>
            <w:tcW w:w="0" w:type="dxa"/>
            <w:tcMar>
              <w:top w:w="90" w:type="dxa"/>
              <w:left w:w="120" w:type="dxa"/>
              <w:bottom w:w="90" w:type="dxa"/>
              <w:right w:w="120" w:type="dxa"/>
            </w:tcMar>
          </w:tcPr>
          <w:p w14:paraId="2EDF9B2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 — single source of truth for orchestration</w:t>
            </w:r>
          </w:p>
        </w:tc>
      </w:tr>
      <w:tr w:rsidR="008F037C" w:rsidRPr="008F037C" w14:paraId="4AAAA902" w14:textId="77777777" w:rsidTr="00E0530D">
        <w:tc>
          <w:tcPr>
            <w:tcW w:w="0" w:type="dxa"/>
            <w:tcMar>
              <w:top w:w="90" w:type="dxa"/>
              <w:left w:w="120" w:type="dxa"/>
              <w:bottom w:w="90" w:type="dxa"/>
              <w:right w:w="120" w:type="dxa"/>
            </w:tcMar>
          </w:tcPr>
          <w:p w14:paraId="47591E4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tests/</w:t>
            </w:r>
          </w:p>
        </w:tc>
        <w:tc>
          <w:tcPr>
            <w:tcW w:w="0" w:type="dxa"/>
            <w:tcMar>
              <w:top w:w="90" w:type="dxa"/>
              <w:left w:w="120" w:type="dxa"/>
              <w:bottom w:w="90" w:type="dxa"/>
              <w:right w:w="120" w:type="dxa"/>
            </w:tcMar>
          </w:tcPr>
          <w:p w14:paraId="40EBA2B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Mirrors service names (test_sensor_ingestion.py, test_ml_prediction.py, …)</w:t>
            </w:r>
          </w:p>
        </w:tc>
        <w:tc>
          <w:tcPr>
            <w:tcW w:w="0" w:type="dxa"/>
            <w:tcMar>
              <w:top w:w="90" w:type="dxa"/>
              <w:left w:w="120" w:type="dxa"/>
              <w:bottom w:w="90" w:type="dxa"/>
              <w:right w:w="120" w:type="dxa"/>
            </w:tcMar>
          </w:tcPr>
          <w:p w14:paraId="2ACE62A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 but notification-service and dashboard-web tests are thin</w:t>
            </w:r>
          </w:p>
        </w:tc>
      </w:tr>
      <w:tr w:rsidR="008F037C" w:rsidRPr="008F037C" w14:paraId="712D651E" w14:textId="77777777" w:rsidTr="00E0530D">
        <w:tc>
          <w:tcPr>
            <w:tcW w:w="0" w:type="dxa"/>
            <w:tcMar>
              <w:top w:w="90" w:type="dxa"/>
              <w:left w:w="120" w:type="dxa"/>
              <w:bottom w:w="90" w:type="dxa"/>
              <w:right w:w="120" w:type="dxa"/>
            </w:tcMar>
          </w:tcPr>
          <w:p w14:paraId="1022887F"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t>.</w:t>
            </w:r>
            <w:proofErr w:type="spellStart"/>
            <w:r w:rsidRPr="008F037C">
              <w:rPr>
                <w:rFonts w:ascii="Times New Roman" w:hAnsi="Times New Roman" w:cs="Times New Roman"/>
                <w:color w:val="000000" w:themeColor="text1"/>
                <w:sz w:val="21"/>
                <w:szCs w:val="21"/>
              </w:rPr>
              <w:t>github</w:t>
            </w:r>
            <w:proofErr w:type="spellEnd"/>
            <w:proofErr w:type="gramEnd"/>
            <w:r w:rsidRPr="008F037C">
              <w:rPr>
                <w:rFonts w:ascii="Times New Roman" w:hAnsi="Times New Roman" w:cs="Times New Roman"/>
                <w:color w:val="000000" w:themeColor="text1"/>
                <w:sz w:val="21"/>
                <w:szCs w:val="21"/>
              </w:rPr>
              <w:t>/workflows/</w:t>
            </w:r>
          </w:p>
        </w:tc>
        <w:tc>
          <w:tcPr>
            <w:tcW w:w="0" w:type="dxa"/>
            <w:tcMar>
              <w:top w:w="90" w:type="dxa"/>
              <w:left w:w="120" w:type="dxa"/>
              <w:bottom w:w="90" w:type="dxa"/>
              <w:right w:w="120" w:type="dxa"/>
            </w:tcMar>
          </w:tcPr>
          <w:p w14:paraId="17DB30A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CI pipeline definition (</w:t>
            </w:r>
            <w:proofErr w:type="spellStart"/>
            <w:r w:rsidRPr="008F037C">
              <w:rPr>
                <w:rFonts w:ascii="Times New Roman" w:hAnsi="Times New Roman" w:cs="Times New Roman"/>
                <w:color w:val="000000" w:themeColor="text1"/>
                <w:sz w:val="21"/>
                <w:szCs w:val="21"/>
              </w:rPr>
              <w:t>ci.yml</w:t>
            </w:r>
            <w:proofErr w:type="spellEnd"/>
            <w:r w:rsidRPr="008F037C">
              <w:rPr>
                <w:rFonts w:ascii="Times New Roman" w:hAnsi="Times New Roman" w:cs="Times New Roman"/>
                <w:color w:val="000000" w:themeColor="text1"/>
                <w:sz w:val="21"/>
                <w:szCs w:val="21"/>
              </w:rPr>
              <w:t>)</w:t>
            </w:r>
          </w:p>
        </w:tc>
        <w:tc>
          <w:tcPr>
            <w:tcW w:w="0" w:type="dxa"/>
            <w:tcMar>
              <w:top w:w="90" w:type="dxa"/>
              <w:left w:w="120" w:type="dxa"/>
              <w:bottom w:w="90" w:type="dxa"/>
              <w:right w:w="120" w:type="dxa"/>
            </w:tcMar>
          </w:tcPr>
          <w:p w14:paraId="4EE6393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 and matrix-built per service</w:t>
            </w:r>
          </w:p>
        </w:tc>
      </w:tr>
      <w:tr w:rsidR="008F037C" w:rsidRPr="008F037C" w14:paraId="2E64611B" w14:textId="77777777" w:rsidTr="00E0530D">
        <w:tc>
          <w:tcPr>
            <w:tcW w:w="0" w:type="dxa"/>
            <w:tcMar>
              <w:top w:w="90" w:type="dxa"/>
              <w:left w:w="120" w:type="dxa"/>
              <w:bottom w:w="90" w:type="dxa"/>
              <w:right w:w="120" w:type="dxa"/>
            </w:tcMar>
          </w:tcPr>
          <w:p w14:paraId="758D18F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Root files</w:t>
            </w:r>
          </w:p>
        </w:tc>
        <w:tc>
          <w:tcPr>
            <w:tcW w:w="0" w:type="dxa"/>
            <w:tcMar>
              <w:top w:w="90" w:type="dxa"/>
              <w:left w:w="120" w:type="dxa"/>
              <w:bottom w:w="90" w:type="dxa"/>
              <w:right w:w="120" w:type="dxa"/>
            </w:tcMar>
          </w:tcPr>
          <w:p w14:paraId="4102EF3B"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t>.</w:t>
            </w:r>
            <w:proofErr w:type="spellStart"/>
            <w:r w:rsidRPr="008F037C">
              <w:rPr>
                <w:rFonts w:ascii="Times New Roman" w:hAnsi="Times New Roman" w:cs="Times New Roman"/>
                <w:color w:val="000000" w:themeColor="text1"/>
                <w:sz w:val="21"/>
                <w:szCs w:val="21"/>
              </w:rPr>
              <w:t>gitignore</w:t>
            </w:r>
            <w:proofErr w:type="spellEnd"/>
            <w:proofErr w:type="gramEnd"/>
            <w:r w:rsidRPr="008F037C">
              <w:rPr>
                <w:rFonts w:ascii="Times New Roman" w:hAnsi="Times New Roman" w:cs="Times New Roman"/>
                <w:color w:val="000000" w:themeColor="text1"/>
                <w:sz w:val="21"/>
                <w:szCs w:val="21"/>
              </w:rPr>
              <w:t>, README.md, LICENSE</w:t>
            </w:r>
            <w:proofErr w:type="gramStart"/>
            <w:r w:rsidRPr="008F037C">
              <w:rPr>
                <w:rFonts w:ascii="Times New Roman" w:hAnsi="Times New Roman" w:cs="Times New Roman"/>
                <w:color w:val="000000" w:themeColor="text1"/>
                <w:sz w:val="21"/>
                <w:szCs w:val="21"/>
              </w:rPr>
              <w:t>, .</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p>
        </w:tc>
        <w:tc>
          <w:tcPr>
            <w:tcW w:w="0" w:type="dxa"/>
            <w:tcMar>
              <w:top w:w="90" w:type="dxa"/>
              <w:left w:w="120" w:type="dxa"/>
              <w:bottom w:w="90" w:type="dxa"/>
              <w:right w:w="120" w:type="dxa"/>
            </w:tcMar>
          </w:tcPr>
          <w:p w14:paraId="28A072E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Complete</w:t>
            </w:r>
            <w:proofErr w:type="gramStart"/>
            <w:r w:rsidRPr="008F037C">
              <w:rPr>
                <w:rFonts w:ascii="Times New Roman" w:hAnsi="Times New Roman" w:cs="Times New Roman"/>
                <w:color w:val="000000" w:themeColor="text1"/>
                <w:sz w:val="21"/>
                <w:szCs w:val="21"/>
              </w:rPr>
              <w:t>; .</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r w:rsidRPr="008F037C">
              <w:rPr>
                <w:rFonts w:ascii="Times New Roman" w:hAnsi="Times New Roman" w:cs="Times New Roman"/>
                <w:color w:val="000000" w:themeColor="text1"/>
                <w:sz w:val="21"/>
                <w:szCs w:val="21"/>
              </w:rPr>
              <w:t xml:space="preserve"> correctly avoids committing real secrets</w:t>
            </w:r>
          </w:p>
        </w:tc>
      </w:tr>
    </w:tbl>
    <w:p w14:paraId="5BEE1F3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2.2 File Naming Conventions</w:t>
      </w:r>
    </w:p>
    <w:p w14:paraId="592FD1ED"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JavaScript files use </w:t>
      </w:r>
      <w:proofErr w:type="spellStart"/>
      <w:r w:rsidRPr="008F037C">
        <w:rPr>
          <w:rFonts w:ascii="Times New Roman" w:hAnsi="Times New Roman" w:cs="Times New Roman"/>
          <w:color w:val="000000" w:themeColor="text1"/>
        </w:rPr>
        <w:t>lowerCamelCase</w:t>
      </w:r>
      <w:proofErr w:type="spellEnd"/>
      <w:r w:rsidRPr="008F037C">
        <w:rPr>
          <w:rFonts w:ascii="Times New Roman" w:hAnsi="Times New Roman" w:cs="Times New Roman"/>
          <w:color w:val="000000" w:themeColor="text1"/>
        </w:rPr>
        <w:t xml:space="preserve"> (mqttClient.js, thresholds.js) — consistent throughout sensor-ingestion and notification-service.</w:t>
      </w:r>
    </w:p>
    <w:p w14:paraId="1A95483E"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Python files use </w:t>
      </w:r>
      <w:proofErr w:type="spellStart"/>
      <w:r w:rsidRPr="008F037C">
        <w:rPr>
          <w:rFonts w:ascii="Times New Roman" w:hAnsi="Times New Roman" w:cs="Times New Roman"/>
          <w:color w:val="000000" w:themeColor="text1"/>
        </w:rPr>
        <w:t>snake_case</w:t>
      </w:r>
      <w:proofErr w:type="spellEnd"/>
      <w:r w:rsidRPr="008F037C">
        <w:rPr>
          <w:rFonts w:ascii="Times New Roman" w:hAnsi="Times New Roman" w:cs="Times New Roman"/>
          <w:color w:val="000000" w:themeColor="text1"/>
        </w:rPr>
        <w:t xml:space="preserve"> (app.py, test_ml_prediction.py) — consistent with PEP 8 and matches the test-file-per-module convention (test_&lt;module&gt;.</w:t>
      </w:r>
      <w:proofErr w:type="spellStart"/>
      <w:r w:rsidRPr="008F037C">
        <w:rPr>
          <w:rFonts w:ascii="Times New Roman" w:hAnsi="Times New Roman" w:cs="Times New Roman"/>
          <w:color w:val="000000" w:themeColor="text1"/>
        </w:rPr>
        <w:t>py</w:t>
      </w:r>
      <w:proofErr w:type="spellEnd"/>
      <w:r w:rsidRPr="008F037C">
        <w:rPr>
          <w:rFonts w:ascii="Times New Roman" w:hAnsi="Times New Roman" w:cs="Times New Roman"/>
          <w:color w:val="000000" w:themeColor="text1"/>
        </w:rPr>
        <w:t>).</w:t>
      </w:r>
    </w:p>
    <w:p w14:paraId="6C012F83"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Every service directory has its own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xml:space="preserve"> and README.md using identical filenames, which makes the repository predictable to navigate even for a contributor new to a specific service.</w:t>
      </w:r>
    </w:p>
    <w:p w14:paraId="0488AF4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2.3 Justification: Does the Layout Support Maintainability and Collaboration?</w:t>
      </w:r>
    </w:p>
    <w:p w14:paraId="0AB7EB11"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Organizing by service (a variant of the "package by feature" principle) rather than by layer (all controllers together, all models together) means a contributor working on ml-prediction never needs to touch sensor-ingestion's files, which keeps merge conflicts low even with five people committing in parallel — visible in the commit history in Section 4, where different authors consistently work in different top-level folders. The shared infra/ folder avoids duplicating orchestration logic per service, and the consistent internal structure (</w:t>
      </w:r>
      <w:proofErr w:type="spellStart"/>
      <w:r w:rsidRPr="008F037C">
        <w:rPr>
          <w:rFonts w:ascii="Times New Roman" w:hAnsi="Times New Roman" w:cs="Times New Roman"/>
          <w:color w:val="000000" w:themeColor="text1"/>
        </w:rPr>
        <w:t>src</w:t>
      </w:r>
      <w:proofErr w:type="spellEnd"/>
      <w:r w:rsidRPr="008F037C">
        <w:rPr>
          <w:rFonts w:ascii="Times New Roman" w:hAnsi="Times New Roman" w:cs="Times New Roman"/>
          <w:color w:val="000000" w:themeColor="text1"/>
        </w:rPr>
        <w:t xml:space="preserve">/, </w:t>
      </w:r>
      <w:proofErr w:type="spellStart"/>
      <w:r w:rsidRPr="008F037C">
        <w:rPr>
          <w:rFonts w:ascii="Times New Roman" w:hAnsi="Times New Roman" w:cs="Times New Roman"/>
          <w:color w:val="000000" w:themeColor="text1"/>
        </w:rPr>
        <w:t>Dockerfile</w:t>
      </w:r>
      <w:proofErr w:type="spellEnd"/>
      <w:r w:rsidRPr="008F037C">
        <w:rPr>
          <w:rFonts w:ascii="Times New Roman" w:hAnsi="Times New Roman" w:cs="Times New Roman"/>
          <w:color w:val="000000" w:themeColor="text1"/>
        </w:rPr>
        <w:t xml:space="preserve">, README.md) means a new engineer can predict where to find anything after learning the pattern once. The main gap is that there </w:t>
      </w:r>
      <w:proofErr w:type="gramStart"/>
      <w:r w:rsidRPr="008F037C">
        <w:rPr>
          <w:rFonts w:ascii="Times New Roman" w:hAnsi="Times New Roman" w:cs="Times New Roman"/>
          <w:color w:val="000000" w:themeColor="text1"/>
        </w:rPr>
        <w:t>is</w:t>
      </w:r>
      <w:proofErr w:type="gramEnd"/>
      <w:r w:rsidRPr="008F037C">
        <w:rPr>
          <w:rFonts w:ascii="Times New Roman" w:hAnsi="Times New Roman" w:cs="Times New Roman"/>
          <w:color w:val="000000" w:themeColor="text1"/>
        </w:rPr>
        <w:t xml:space="preserve"> no shared libs/ or common/ folder, so a small amount of validation logic is duplicated between sensor-ingestion and notification-service (see Section 3.2).</w:t>
      </w:r>
    </w:p>
    <w:p w14:paraId="4CC1A33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6F55F502"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3. Code Quality Review</w:t>
      </w:r>
    </w:p>
    <w:p w14:paraId="62BE3C02"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Eight dimensions of code quality were scored on a 1–5 scale by manual inspection supported by </w:t>
      </w:r>
      <w:proofErr w:type="spellStart"/>
      <w:r w:rsidRPr="008F037C">
        <w:rPr>
          <w:rFonts w:ascii="Times New Roman" w:hAnsi="Times New Roman" w:cs="Times New Roman"/>
          <w:color w:val="000000" w:themeColor="text1"/>
        </w:rPr>
        <w:t>ESLint</w:t>
      </w:r>
      <w:proofErr w:type="spellEnd"/>
      <w:r w:rsidRPr="008F037C">
        <w:rPr>
          <w:rFonts w:ascii="Times New Roman" w:hAnsi="Times New Roman" w:cs="Times New Roman"/>
          <w:color w:val="000000" w:themeColor="text1"/>
        </w:rPr>
        <w:t xml:space="preserve"> (JavaScript) and </w:t>
      </w:r>
      <w:proofErr w:type="spellStart"/>
      <w:r w:rsidRPr="008F037C">
        <w:rPr>
          <w:rFonts w:ascii="Times New Roman" w:hAnsi="Times New Roman" w:cs="Times New Roman"/>
          <w:color w:val="000000" w:themeColor="text1"/>
        </w:rPr>
        <w:t>Pylint</w:t>
      </w:r>
      <w:proofErr w:type="spellEnd"/>
      <w:r w:rsidRPr="008F037C">
        <w:rPr>
          <w:rFonts w:ascii="Times New Roman" w:hAnsi="Times New Roman" w:cs="Times New Roman"/>
          <w:color w:val="000000" w:themeColor="text1"/>
        </w:rPr>
        <w:t>/Flake8 (Python) output.</w:t>
      </w:r>
    </w:p>
    <w:p w14:paraId="3711121C" w14:textId="77777777" w:rsidR="008F037C" w:rsidRPr="008F037C" w:rsidRDefault="008F037C" w:rsidP="008F037C">
      <w:pPr>
        <w:spacing w:before="160" w:after="80"/>
        <w:jc w:val="both"/>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2537DCF7" wp14:editId="6B24B616">
            <wp:extent cx="5334000" cy="2771775"/>
            <wp:effectExtent l="0" t="0" r="0" b="0"/>
            <wp:docPr id="2055733504" name="Picture 205573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71775"/>
                    </a:xfrm>
                    <a:prstGeom prst="rect">
                      <a:avLst/>
                    </a:prstGeom>
                  </pic:spPr>
                </pic:pic>
              </a:graphicData>
            </a:graphic>
          </wp:inline>
        </w:drawing>
      </w:r>
    </w:p>
    <w:p w14:paraId="24F09FE7" w14:textId="77777777" w:rsidR="008F037C" w:rsidRPr="008F037C" w:rsidRDefault="008F037C" w:rsidP="008F037C">
      <w:pPr>
        <w:spacing w:after="220"/>
        <w:jc w:val="both"/>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2. Code quality scorecard across the reviewed repository.</w:t>
      </w:r>
    </w:p>
    <w:p w14:paraId="3E3331B1"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3.1 Strengths</w:t>
      </w:r>
    </w:p>
    <w:p w14:paraId="4D0625CC"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Readability &amp; Naming (4.2/5, 4.4/5)</w:t>
      </w:r>
    </w:p>
    <w:p w14:paraId="2D5A7F27" w14:textId="77777777" w:rsidR="00FA6541" w:rsidRDefault="00FA6541" w:rsidP="00E013C8">
      <w:pPr>
        <w:spacing w:line="276" w:lineRule="auto"/>
        <w:jc w:val="center"/>
        <w:rPr>
          <w:rFonts w:ascii="Times New Roman" w:hAnsi="Times New Roman" w:cs="Times New Roman"/>
          <w:color w:val="000000" w:themeColor="text1"/>
        </w:rPr>
      </w:pPr>
      <w:r w:rsidRPr="00FA6541">
        <w:rPr>
          <w:rFonts w:ascii="Times New Roman" w:hAnsi="Times New Roman" w:cs="Times New Roman"/>
          <w:color w:val="000000" w:themeColor="text1"/>
        </w:rPr>
        <w:drawing>
          <wp:inline distT="0" distB="0" distL="0" distR="0" wp14:anchorId="1DC38AE7" wp14:editId="71B48B71">
            <wp:extent cx="4820323" cy="981212"/>
            <wp:effectExtent l="0" t="0" r="0" b="9525"/>
            <wp:docPr id="35293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6345" name=""/>
                    <pic:cNvPicPr/>
                  </pic:nvPicPr>
                  <pic:blipFill>
                    <a:blip r:embed="rId8"/>
                    <a:stretch>
                      <a:fillRect/>
                    </a:stretch>
                  </pic:blipFill>
                  <pic:spPr>
                    <a:xfrm>
                      <a:off x="0" y="0"/>
                      <a:ext cx="4820323" cy="981212"/>
                    </a:xfrm>
                    <a:prstGeom prst="rect">
                      <a:avLst/>
                    </a:prstGeom>
                  </pic:spPr>
                </pic:pic>
              </a:graphicData>
            </a:graphic>
          </wp:inline>
        </w:drawing>
      </w:r>
    </w:p>
    <w:p w14:paraId="056C38D2" w14:textId="365671DA"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threshold constant is named after the domain concept (VACCINE_SAFE_RANGE_C) rather than a magic number, and the function name reads as a sentence at the call site — a small but consistent pattern across the ingestion service.</w:t>
      </w:r>
    </w:p>
    <w:p w14:paraId="23CC94ED"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Modularity (4.5/5)</w:t>
      </w:r>
    </w:p>
    <w:p w14:paraId="7A7A0A42"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Each service exposes a single responsibility and communicates with the others only through Redis events or REST calls — there is no direct import between service folders, so ml-prediction could be rewritten in another language without touching sensor-ingestion.</w:t>
      </w:r>
    </w:p>
    <w:p w14:paraId="36E86EBA"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3.2 Areas for Improvement</w:t>
      </w:r>
    </w:p>
    <w:p w14:paraId="0DECAD04"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Documentation coverage (3.2/5)</w:t>
      </w:r>
    </w:p>
    <w:p w14:paraId="30AA6ABF" w14:textId="77777777" w:rsidR="00FA6541" w:rsidRDefault="00FA6541" w:rsidP="00E013C8">
      <w:pPr>
        <w:spacing w:line="276" w:lineRule="auto"/>
        <w:jc w:val="center"/>
        <w:rPr>
          <w:rFonts w:ascii="Times New Roman" w:hAnsi="Times New Roman" w:cs="Times New Roman"/>
          <w:color w:val="000000" w:themeColor="text1"/>
        </w:rPr>
      </w:pPr>
      <w:r w:rsidRPr="00FA6541">
        <w:rPr>
          <w:rFonts w:ascii="Times New Roman" w:hAnsi="Times New Roman" w:cs="Times New Roman"/>
          <w:color w:val="000000" w:themeColor="text1"/>
        </w:rPr>
        <w:drawing>
          <wp:inline distT="0" distB="0" distL="0" distR="0" wp14:anchorId="0088381C" wp14:editId="04DD4D63">
            <wp:extent cx="2391109" cy="647790"/>
            <wp:effectExtent l="0" t="0" r="9525" b="0"/>
            <wp:docPr id="14752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7862" name=""/>
                    <pic:cNvPicPr/>
                  </pic:nvPicPr>
                  <pic:blipFill>
                    <a:blip r:embed="rId9"/>
                    <a:stretch>
                      <a:fillRect/>
                    </a:stretch>
                  </pic:blipFill>
                  <pic:spPr>
                    <a:xfrm>
                      <a:off x="0" y="0"/>
                      <a:ext cx="2391109" cy="647790"/>
                    </a:xfrm>
                    <a:prstGeom prst="rect">
                      <a:avLst/>
                    </a:prstGeom>
                  </pic:spPr>
                </pic:pic>
              </a:graphicData>
            </a:graphic>
          </wp:inline>
        </w:drawing>
      </w:r>
    </w:p>
    <w:p w14:paraId="2C065A7B" w14:textId="38EE7FD2"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Public functions like </w:t>
      </w:r>
      <w:proofErr w:type="gramStart"/>
      <w:r w:rsidRPr="008F037C">
        <w:rPr>
          <w:rFonts w:ascii="Times New Roman" w:hAnsi="Times New Roman" w:cs="Times New Roman"/>
          <w:color w:val="000000" w:themeColor="text1"/>
        </w:rPr>
        <w:t>predict(</w:t>
      </w:r>
      <w:proofErr w:type="gramEnd"/>
      <w:r w:rsidRPr="008F037C">
        <w:rPr>
          <w:rFonts w:ascii="Times New Roman" w:hAnsi="Times New Roman" w:cs="Times New Roman"/>
          <w:color w:val="000000" w:themeColor="text1"/>
        </w:rPr>
        <w:t xml:space="preserve">) lack docstrings explaining the expected shape of features or the meaning of the returned probability, forcing a new contributor to read the model training script to understand the API. Recommendation: add a short docstring with parameter/return types, or adopt type hints (features: </w:t>
      </w:r>
      <w:proofErr w:type="spellStart"/>
      <w:r w:rsidRPr="008F037C">
        <w:rPr>
          <w:rFonts w:ascii="Times New Roman" w:hAnsi="Times New Roman" w:cs="Times New Roman"/>
          <w:color w:val="000000" w:themeColor="text1"/>
        </w:rPr>
        <w:t>dict</w:t>
      </w:r>
      <w:proofErr w:type="spellEnd"/>
      <w:r w:rsidRPr="008F037C">
        <w:rPr>
          <w:rFonts w:ascii="Times New Roman" w:hAnsi="Times New Roman" w:cs="Times New Roman"/>
          <w:color w:val="000000" w:themeColor="text1"/>
        </w:rPr>
        <w:t>) -&gt; float.</w:t>
      </w:r>
    </w:p>
    <w:p w14:paraId="0AC9F3EF"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Duplicated validation logic</w:t>
      </w:r>
    </w:p>
    <w:p w14:paraId="73B033EB" w14:textId="77777777" w:rsidR="00E013C8" w:rsidRDefault="00E013C8" w:rsidP="00E013C8">
      <w:pPr>
        <w:spacing w:line="276" w:lineRule="auto"/>
        <w:jc w:val="center"/>
        <w:rPr>
          <w:rFonts w:ascii="Times New Roman" w:hAnsi="Times New Roman" w:cs="Times New Roman"/>
          <w:color w:val="000000" w:themeColor="text1"/>
        </w:rPr>
      </w:pPr>
      <w:r w:rsidRPr="00E013C8">
        <w:rPr>
          <w:rFonts w:ascii="Times New Roman" w:hAnsi="Times New Roman" w:cs="Times New Roman"/>
          <w:color w:val="000000" w:themeColor="text1"/>
        </w:rPr>
        <w:drawing>
          <wp:inline distT="0" distB="0" distL="0" distR="0" wp14:anchorId="708D8EA7" wp14:editId="01A688F2">
            <wp:extent cx="3267531" cy="1209844"/>
            <wp:effectExtent l="0" t="0" r="9525" b="9525"/>
            <wp:docPr id="37821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19874" name=""/>
                    <pic:cNvPicPr/>
                  </pic:nvPicPr>
                  <pic:blipFill>
                    <a:blip r:embed="rId10"/>
                    <a:stretch>
                      <a:fillRect/>
                    </a:stretch>
                  </pic:blipFill>
                  <pic:spPr>
                    <a:xfrm>
                      <a:off x="0" y="0"/>
                      <a:ext cx="3267531" cy="1209844"/>
                    </a:xfrm>
                    <a:prstGeom prst="rect">
                      <a:avLst/>
                    </a:prstGeom>
                  </pic:spPr>
                </pic:pic>
              </a:graphicData>
            </a:graphic>
          </wp:inline>
        </w:drawing>
      </w:r>
    </w:p>
    <w:p w14:paraId="1022F6E1" w14:textId="6CE04B28"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same payload-shape check is re-implemented in two services with different failure </w:t>
      </w:r>
      <w:proofErr w:type="spellStart"/>
      <w:r w:rsidRPr="008F037C">
        <w:rPr>
          <w:rFonts w:ascii="Times New Roman" w:hAnsi="Times New Roman" w:cs="Times New Roman"/>
          <w:color w:val="000000" w:themeColor="text1"/>
        </w:rPr>
        <w:t>behaviour</w:t>
      </w:r>
      <w:proofErr w:type="spellEnd"/>
      <w:r w:rsidRPr="008F037C">
        <w:rPr>
          <w:rFonts w:ascii="Times New Roman" w:hAnsi="Times New Roman" w:cs="Times New Roman"/>
          <w:color w:val="000000" w:themeColor="text1"/>
        </w:rPr>
        <w:t xml:space="preserve"> (one throws, one silently drops). Recommendation: extract a shared @coldchain/validators package published internally, or at minimum keep the two checks and their error handling consistent.</w:t>
      </w:r>
    </w:p>
    <w:p w14:paraId="2865D488" w14:textId="77777777" w:rsidR="008F037C" w:rsidRPr="008F037C" w:rsidRDefault="008F037C" w:rsidP="008F037C">
      <w:pPr>
        <w:pStyle w:val="Heading3"/>
        <w:jc w:val="both"/>
        <w:rPr>
          <w:rFonts w:ascii="Times New Roman" w:hAnsi="Times New Roman" w:cs="Times New Roman"/>
          <w:color w:val="000000" w:themeColor="text1"/>
        </w:rPr>
      </w:pPr>
      <w:r w:rsidRPr="008F037C">
        <w:rPr>
          <w:rFonts w:ascii="Times New Roman" w:hAnsi="Times New Roman" w:cs="Times New Roman"/>
          <w:color w:val="000000" w:themeColor="text1"/>
        </w:rPr>
        <w:t>Error handling (3.5/5) and test coverage (3.0/5)</w:t>
      </w:r>
    </w:p>
    <w:p w14:paraId="6597211F"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notification-service's retry logic on SMS gateway timeout is implemented but, as Section 5 shows, its own test currently fails, and coverage for that service (68%) trails the rest of the codebase (84–92%).</w:t>
      </w:r>
    </w:p>
    <w:p w14:paraId="71DE998B"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3.3 Coding Standards Compliance</w:t>
      </w:r>
    </w:p>
    <w:p w14:paraId="3C352437" w14:textId="77777777" w:rsidR="00E013C8" w:rsidRDefault="00E013C8" w:rsidP="00E013C8">
      <w:pPr>
        <w:spacing w:line="276" w:lineRule="auto"/>
        <w:jc w:val="center"/>
        <w:rPr>
          <w:rFonts w:ascii="Times New Roman" w:hAnsi="Times New Roman" w:cs="Times New Roman"/>
          <w:color w:val="000000" w:themeColor="text1"/>
        </w:rPr>
      </w:pPr>
      <w:r w:rsidRPr="00E013C8">
        <w:rPr>
          <w:rFonts w:ascii="Times New Roman" w:hAnsi="Times New Roman" w:cs="Times New Roman"/>
          <w:color w:val="000000" w:themeColor="text1"/>
        </w:rPr>
        <w:drawing>
          <wp:inline distT="0" distB="0" distL="0" distR="0" wp14:anchorId="5C5A70F3" wp14:editId="14ABFDDC">
            <wp:extent cx="4124901" cy="1400370"/>
            <wp:effectExtent l="0" t="0" r="9525" b="0"/>
            <wp:docPr id="171914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40229" name=""/>
                    <pic:cNvPicPr/>
                  </pic:nvPicPr>
                  <pic:blipFill>
                    <a:blip r:embed="rId11"/>
                    <a:stretch>
                      <a:fillRect/>
                    </a:stretch>
                  </pic:blipFill>
                  <pic:spPr>
                    <a:xfrm>
                      <a:off x="0" y="0"/>
                      <a:ext cx="4124901" cy="1400370"/>
                    </a:xfrm>
                    <a:prstGeom prst="rect">
                      <a:avLst/>
                    </a:prstGeom>
                  </pic:spPr>
                </pic:pic>
              </a:graphicData>
            </a:graphic>
          </wp:inline>
        </w:drawing>
      </w:r>
    </w:p>
    <w:p w14:paraId="16470961" w14:textId="2536A3C3"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No blocking lint errors were found; all findings are warnings (unused variables, missing docstrings, one long line), consistent with the 3.8/5 "Coding Standards" score — solid but not fully clean.</w:t>
      </w:r>
    </w:p>
    <w:p w14:paraId="3E3F80A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37933FDE"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4. Version Control Evaluation</w:t>
      </w:r>
    </w:p>
    <w:p w14:paraId="76683823"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repository's Git history was reviewed for branch discipline, commit granularity, message quality, and merge hygiene.</w:t>
      </w:r>
    </w:p>
    <w:p w14:paraId="173E907A" w14:textId="77777777" w:rsidR="008F037C" w:rsidRPr="008F037C" w:rsidRDefault="008F037C" w:rsidP="00E013C8">
      <w:pPr>
        <w:spacing w:before="160" w:after="80"/>
        <w:jc w:val="center"/>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64A81DC0" wp14:editId="208A3B79">
            <wp:extent cx="5334000" cy="4000500"/>
            <wp:effectExtent l="0" t="0" r="0" b="0"/>
            <wp:docPr id="1880531495" name="Picture 188053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00500"/>
                    </a:xfrm>
                    <a:prstGeom prst="rect">
                      <a:avLst/>
                    </a:prstGeom>
                  </pic:spPr>
                </pic:pic>
              </a:graphicData>
            </a:graphic>
          </wp:inline>
        </w:drawing>
      </w:r>
    </w:p>
    <w:p w14:paraId="5639523D" w14:textId="77777777" w:rsidR="008F037C" w:rsidRPr="008F037C" w:rsidRDefault="008F037C" w:rsidP="00E013C8">
      <w:pPr>
        <w:spacing w:after="220"/>
        <w:jc w:val="center"/>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3. Commit history as viewed on GitHub, showing tags and branch labels.</w:t>
      </w:r>
    </w:p>
    <w:p w14:paraId="7014D7A8"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4.1 Branching Strategy in Practice</w:t>
      </w:r>
    </w:p>
    <w:p w14:paraId="6AA23EA4" w14:textId="77777777" w:rsidR="008F037C" w:rsidRPr="008F037C" w:rsidRDefault="008F037C" w:rsidP="00E013C8">
      <w:pPr>
        <w:spacing w:before="160" w:after="80"/>
        <w:jc w:val="center"/>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721859EF" wp14:editId="2B3F22E2">
            <wp:extent cx="5334000" cy="2762250"/>
            <wp:effectExtent l="0" t="0" r="0" b="0"/>
            <wp:docPr id="1119243281" name="Picture 111924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62250"/>
                    </a:xfrm>
                    <a:prstGeom prst="rect">
                      <a:avLst/>
                    </a:prstGeom>
                  </pic:spPr>
                </pic:pic>
              </a:graphicData>
            </a:graphic>
          </wp:inline>
        </w:drawing>
      </w:r>
    </w:p>
    <w:p w14:paraId="6D4A0818" w14:textId="77777777" w:rsidR="008F037C" w:rsidRPr="008F037C" w:rsidRDefault="008F037C" w:rsidP="00E013C8">
      <w:pPr>
        <w:spacing w:after="220"/>
        <w:jc w:val="center"/>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 xml:space="preserve">Figure 4. The </w:t>
      </w:r>
      <w:proofErr w:type="spellStart"/>
      <w:r w:rsidRPr="008F037C">
        <w:rPr>
          <w:rFonts w:ascii="Times New Roman" w:hAnsi="Times New Roman" w:cs="Times New Roman"/>
          <w:i/>
          <w:iCs/>
          <w:color w:val="000000" w:themeColor="text1"/>
          <w:sz w:val="20"/>
          <w:szCs w:val="20"/>
        </w:rPr>
        <w:t>Gitflow</w:t>
      </w:r>
      <w:proofErr w:type="spellEnd"/>
      <w:r w:rsidRPr="008F037C">
        <w:rPr>
          <w:rFonts w:ascii="Times New Roman" w:hAnsi="Times New Roman" w:cs="Times New Roman"/>
          <w:i/>
          <w:iCs/>
          <w:color w:val="000000" w:themeColor="text1"/>
          <w:sz w:val="20"/>
          <w:szCs w:val="20"/>
        </w:rPr>
        <w:t>-style branching model observed in the repository.</w:t>
      </w:r>
    </w:p>
    <w:p w14:paraId="4C257DD9"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repository consistently follows the intended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 xml:space="preserve"> pattern: feature/* branches (feature/sensor-ingestion, feature/ml-prediction, feature/alert-service) merge into develop, develop is periodically promoted through a release/* branch into main, and a hotfix/temperature-threshold-fix branch was correctly created directly from main and merged back into both main and develop — exactly the pattern documented in the team's own contributing guide.</w:t>
      </w:r>
    </w:p>
    <w:p w14:paraId="5559D4DC"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4.2 Commit Message Quality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422"/>
        <w:gridCol w:w="3181"/>
        <w:gridCol w:w="2747"/>
      </w:tblGrid>
      <w:tr w:rsidR="008F037C" w:rsidRPr="008F037C" w14:paraId="680D76EE" w14:textId="77777777" w:rsidTr="00E0530D">
        <w:trPr>
          <w:tblHeader/>
        </w:trPr>
        <w:tc>
          <w:tcPr>
            <w:tcW w:w="0" w:type="dxa"/>
            <w:shd w:val="clear" w:color="auto" w:fill="2C6E9E"/>
            <w:tcMar>
              <w:top w:w="90" w:type="dxa"/>
              <w:left w:w="120" w:type="dxa"/>
              <w:bottom w:w="90" w:type="dxa"/>
              <w:right w:w="120" w:type="dxa"/>
            </w:tcMar>
          </w:tcPr>
          <w:p w14:paraId="7247CC6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Sample Commit Message</w:t>
            </w:r>
          </w:p>
        </w:tc>
        <w:tc>
          <w:tcPr>
            <w:tcW w:w="0" w:type="dxa"/>
            <w:shd w:val="clear" w:color="auto" w:fill="2C6E9E"/>
            <w:tcMar>
              <w:top w:w="90" w:type="dxa"/>
              <w:left w:w="120" w:type="dxa"/>
              <w:bottom w:w="90" w:type="dxa"/>
              <w:right w:w="120" w:type="dxa"/>
            </w:tcMar>
          </w:tcPr>
          <w:p w14:paraId="47791BA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Observation</w:t>
            </w:r>
          </w:p>
        </w:tc>
        <w:tc>
          <w:tcPr>
            <w:tcW w:w="0" w:type="dxa"/>
            <w:shd w:val="clear" w:color="auto" w:fill="2C6E9E"/>
            <w:tcMar>
              <w:top w:w="90" w:type="dxa"/>
              <w:left w:w="120" w:type="dxa"/>
              <w:bottom w:w="90" w:type="dxa"/>
              <w:right w:w="120" w:type="dxa"/>
            </w:tcMar>
          </w:tcPr>
          <w:p w14:paraId="0C27A5B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Rating</w:t>
            </w:r>
          </w:p>
        </w:tc>
      </w:tr>
      <w:tr w:rsidR="008F037C" w:rsidRPr="008F037C" w14:paraId="230AB6EC" w14:textId="77777777" w:rsidTr="00E0530D">
        <w:tc>
          <w:tcPr>
            <w:tcW w:w="0" w:type="dxa"/>
            <w:tcMar>
              <w:top w:w="90" w:type="dxa"/>
              <w:left w:w="120" w:type="dxa"/>
              <w:bottom w:w="90" w:type="dxa"/>
              <w:right w:w="120" w:type="dxa"/>
            </w:tcMar>
          </w:tcPr>
          <w:p w14:paraId="679888A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feat(ml-prediction): add gradient-boosting failure forecast model</w:t>
            </w:r>
          </w:p>
        </w:tc>
        <w:tc>
          <w:tcPr>
            <w:tcW w:w="0" w:type="dxa"/>
            <w:tcMar>
              <w:top w:w="90" w:type="dxa"/>
              <w:left w:w="120" w:type="dxa"/>
              <w:bottom w:w="90" w:type="dxa"/>
              <w:right w:w="120" w:type="dxa"/>
            </w:tcMar>
          </w:tcPr>
          <w:p w14:paraId="61BFB36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Conventional Commits, scoped, descriptive</w:t>
            </w:r>
          </w:p>
        </w:tc>
        <w:tc>
          <w:tcPr>
            <w:tcW w:w="0" w:type="dxa"/>
            <w:tcMar>
              <w:top w:w="90" w:type="dxa"/>
              <w:left w:w="120" w:type="dxa"/>
              <w:bottom w:w="90" w:type="dxa"/>
              <w:right w:w="120" w:type="dxa"/>
            </w:tcMar>
          </w:tcPr>
          <w:p w14:paraId="12535C5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w:t>
            </w:r>
          </w:p>
        </w:tc>
      </w:tr>
      <w:tr w:rsidR="008F037C" w:rsidRPr="008F037C" w14:paraId="7AA59917" w14:textId="77777777" w:rsidTr="00E0530D">
        <w:tc>
          <w:tcPr>
            <w:tcW w:w="0" w:type="dxa"/>
            <w:tcMar>
              <w:top w:w="90" w:type="dxa"/>
              <w:left w:w="120" w:type="dxa"/>
              <w:bottom w:w="90" w:type="dxa"/>
              <w:right w:w="120" w:type="dxa"/>
            </w:tcMar>
          </w:tcPr>
          <w:p w14:paraId="6D1847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fix(sensor-ingestion): correct 2-8C threshold off-by-one causing missed excursions</w:t>
            </w:r>
          </w:p>
        </w:tc>
        <w:tc>
          <w:tcPr>
            <w:tcW w:w="0" w:type="dxa"/>
            <w:tcMar>
              <w:top w:w="90" w:type="dxa"/>
              <w:left w:w="120" w:type="dxa"/>
              <w:bottom w:w="90" w:type="dxa"/>
              <w:right w:w="120" w:type="dxa"/>
            </w:tcMar>
          </w:tcPr>
          <w:p w14:paraId="577B526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Explains both the bug and its impact</w:t>
            </w:r>
          </w:p>
        </w:tc>
        <w:tc>
          <w:tcPr>
            <w:tcW w:w="0" w:type="dxa"/>
            <w:tcMar>
              <w:top w:w="90" w:type="dxa"/>
              <w:left w:w="120" w:type="dxa"/>
              <w:bottom w:w="90" w:type="dxa"/>
              <w:right w:w="120" w:type="dxa"/>
            </w:tcMar>
          </w:tcPr>
          <w:p w14:paraId="3114810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Excellent</w:t>
            </w:r>
          </w:p>
        </w:tc>
      </w:tr>
      <w:tr w:rsidR="008F037C" w:rsidRPr="008F037C" w14:paraId="036781A1" w14:textId="77777777" w:rsidTr="00E0530D">
        <w:tc>
          <w:tcPr>
            <w:tcW w:w="0" w:type="dxa"/>
            <w:tcMar>
              <w:top w:w="90" w:type="dxa"/>
              <w:left w:w="120" w:type="dxa"/>
              <w:bottom w:w="90" w:type="dxa"/>
              <w:right w:w="120" w:type="dxa"/>
            </w:tcMar>
          </w:tcPr>
          <w:p w14:paraId="3DEEFB1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chore(docker): pin Node base image to 18-alpine</w:t>
            </w:r>
          </w:p>
        </w:tc>
        <w:tc>
          <w:tcPr>
            <w:tcW w:w="0" w:type="dxa"/>
            <w:tcMar>
              <w:top w:w="90" w:type="dxa"/>
              <w:left w:w="120" w:type="dxa"/>
              <w:bottom w:w="90" w:type="dxa"/>
              <w:right w:w="120" w:type="dxa"/>
            </w:tcMar>
          </w:tcPr>
          <w:p w14:paraId="1424A02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Clear, scoped</w:t>
            </w:r>
          </w:p>
        </w:tc>
        <w:tc>
          <w:tcPr>
            <w:tcW w:w="0" w:type="dxa"/>
            <w:tcMar>
              <w:top w:w="90" w:type="dxa"/>
              <w:left w:w="120" w:type="dxa"/>
              <w:bottom w:w="90" w:type="dxa"/>
              <w:right w:w="120" w:type="dxa"/>
            </w:tcMar>
          </w:tcPr>
          <w:p w14:paraId="5C21452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Good</w:t>
            </w:r>
          </w:p>
        </w:tc>
      </w:tr>
      <w:tr w:rsidR="008F037C" w:rsidRPr="008F037C" w14:paraId="2F4B8C0F" w14:textId="77777777" w:rsidTr="00E0530D">
        <w:tc>
          <w:tcPr>
            <w:tcW w:w="0" w:type="dxa"/>
            <w:tcMar>
              <w:top w:w="90" w:type="dxa"/>
              <w:left w:w="120" w:type="dxa"/>
              <w:bottom w:w="90" w:type="dxa"/>
              <w:right w:w="120" w:type="dxa"/>
            </w:tcMar>
          </w:tcPr>
          <w:p w14:paraId="34E4AC6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merge: integrate ML failure prediction service</w:t>
            </w:r>
          </w:p>
        </w:tc>
        <w:tc>
          <w:tcPr>
            <w:tcW w:w="0" w:type="dxa"/>
            <w:tcMar>
              <w:top w:w="90" w:type="dxa"/>
              <w:left w:w="120" w:type="dxa"/>
              <w:bottom w:w="90" w:type="dxa"/>
              <w:right w:w="120" w:type="dxa"/>
            </w:tcMar>
          </w:tcPr>
          <w:p w14:paraId="43B66D4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Generic merge message with no scope</w:t>
            </w:r>
          </w:p>
        </w:tc>
        <w:tc>
          <w:tcPr>
            <w:tcW w:w="0" w:type="dxa"/>
            <w:tcMar>
              <w:top w:w="90" w:type="dxa"/>
              <w:left w:w="120" w:type="dxa"/>
              <w:bottom w:w="90" w:type="dxa"/>
              <w:right w:w="120" w:type="dxa"/>
            </w:tcMar>
          </w:tcPr>
          <w:p w14:paraId="488B9E7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Acceptable but could name the branch</w:t>
            </w:r>
          </w:p>
        </w:tc>
      </w:tr>
    </w:tbl>
    <w:p w14:paraId="0048D7D8"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127 commits across 6 branches and 5 tags were reviewed. Roughly 92% follow the Conventional Commits format (type(scope): description), which makes git log --</w:t>
      </w:r>
      <w:proofErr w:type="spellStart"/>
      <w:r w:rsidRPr="008F037C">
        <w:rPr>
          <w:rFonts w:ascii="Times New Roman" w:hAnsi="Times New Roman" w:cs="Times New Roman"/>
          <w:color w:val="000000" w:themeColor="text1"/>
        </w:rPr>
        <w:t>oneline</w:t>
      </w:r>
      <w:proofErr w:type="spellEnd"/>
      <w:r w:rsidRPr="008F037C">
        <w:rPr>
          <w:rFonts w:ascii="Times New Roman" w:hAnsi="Times New Roman" w:cs="Times New Roman"/>
          <w:color w:val="000000" w:themeColor="text1"/>
        </w:rPr>
        <w:t xml:space="preserve"> directly readable as a </w:t>
      </w:r>
      <w:r w:rsidRPr="008F037C">
        <w:rPr>
          <w:rFonts w:ascii="Times New Roman" w:hAnsi="Times New Roman" w:cs="Times New Roman"/>
          <w:color w:val="000000" w:themeColor="text1"/>
        </w:rPr>
        <w:lastRenderedPageBreak/>
        <w:t>changelog — visible in Section 2.5 of the companion Git &amp; Docker assignment. A small number of early commits (before the convention was adopted) simply say "update" or "fix bug", which is flagged as an improvement area below.</w:t>
      </w:r>
    </w:p>
    <w:p w14:paraId="058D3C62"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4.3 Repository Maintenance Practices</w:t>
      </w:r>
    </w:p>
    <w:p w14:paraId="165236F3"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Merged feature branches are deleted (git branch -d) after merge, keeping the branch list to 6 active branches rather than accumulating stale ones.</w:t>
      </w:r>
    </w:p>
    <w:p w14:paraId="6B12C4BA"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Every release and hotfix is annotated-tagged (v1.1.0, v1.1.1), giving an unambiguous rollback point for a production facility deployment.</w:t>
      </w:r>
    </w:p>
    <w:p w14:paraId="4A121349"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main is a protected branch — the CI workflow only pushes a container image to the registry after a merge to main, not on every feature-branch push, which prevents an untested image from reaching a hospital's edge server.</w:t>
      </w:r>
    </w:p>
    <w:p w14:paraId="327AB58E"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4.4 How Version Control Supports Collaborative Development Here</w:t>
      </w:r>
    </w:p>
    <w:p w14:paraId="2893E0DA"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Because each engineer works on a service-scoped feature branch, three contributors (R. Menon, S. Iyer, A. Verma) were able to land independent work — a threshold bug fix, an ML model, and an alerting fan-out feature — within the same week without a single merge conflict in the reviewed history. The branch-per-service pattern combined with Conventional Commits also means that when a temperature-threshold defect reached production, git log --grep="threshold" and git blame on thresholds.js were enough to locate the introducing commit in under a minute, which is exactly the kind of traceability a cold-chain audit later depends on.</w:t>
      </w:r>
    </w:p>
    <w:p w14:paraId="4C25E3F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27DA319B"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5. Code Testing and Validation</w:t>
      </w:r>
    </w:p>
    <w:p w14:paraId="259B885C"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The full test suite (24 tests across five services, using </w:t>
      </w:r>
      <w:proofErr w:type="spellStart"/>
      <w:r w:rsidRPr="008F037C">
        <w:rPr>
          <w:rFonts w:ascii="Times New Roman" w:hAnsi="Times New Roman" w:cs="Times New Roman"/>
          <w:color w:val="000000" w:themeColor="text1"/>
        </w:rPr>
        <w:t>pytest</w:t>
      </w:r>
      <w:proofErr w:type="spellEnd"/>
      <w:r w:rsidRPr="008F037C">
        <w:rPr>
          <w:rFonts w:ascii="Times New Roman" w:hAnsi="Times New Roman" w:cs="Times New Roman"/>
          <w:color w:val="000000" w:themeColor="text1"/>
        </w:rPr>
        <w:t xml:space="preserve"> for the Python services and Jest for the Node.js services) was executed against the containerized stack to validate that the application behaves correctly end to end.</w:t>
      </w:r>
    </w:p>
    <w:p w14:paraId="5ACAEC77" w14:textId="77777777" w:rsidR="008F037C" w:rsidRPr="008F037C" w:rsidRDefault="008F037C" w:rsidP="00E013C8">
      <w:pPr>
        <w:spacing w:before="160" w:after="80"/>
        <w:jc w:val="center"/>
        <w:rPr>
          <w:rFonts w:ascii="Times New Roman" w:hAnsi="Times New Roman" w:cs="Times New Roman"/>
          <w:color w:val="000000" w:themeColor="text1"/>
        </w:rPr>
      </w:pPr>
      <w:r w:rsidRPr="008F037C">
        <w:rPr>
          <w:rFonts w:ascii="Times New Roman" w:hAnsi="Times New Roman" w:cs="Times New Roman"/>
          <w:noProof/>
          <w:color w:val="000000" w:themeColor="text1"/>
        </w:rPr>
        <w:drawing>
          <wp:inline distT="0" distB="0" distL="0" distR="0" wp14:anchorId="2B4BFB54" wp14:editId="1CF59731">
            <wp:extent cx="5334000" cy="3905250"/>
            <wp:effectExtent l="0" t="0" r="0" b="0"/>
            <wp:docPr id="2089308771" name="Picture 20893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905250"/>
                    </a:xfrm>
                    <a:prstGeom prst="rect">
                      <a:avLst/>
                    </a:prstGeom>
                  </pic:spPr>
                </pic:pic>
              </a:graphicData>
            </a:graphic>
          </wp:inline>
        </w:drawing>
      </w:r>
    </w:p>
    <w:p w14:paraId="35DE702A" w14:textId="77777777" w:rsidR="008F037C" w:rsidRPr="008F037C" w:rsidRDefault="008F037C" w:rsidP="00E013C8">
      <w:pPr>
        <w:spacing w:after="220"/>
        <w:jc w:val="center"/>
        <w:rPr>
          <w:rFonts w:ascii="Times New Roman" w:hAnsi="Times New Roman" w:cs="Times New Roman"/>
          <w:color w:val="000000" w:themeColor="text1"/>
        </w:rPr>
      </w:pPr>
      <w:r w:rsidRPr="008F037C">
        <w:rPr>
          <w:rFonts w:ascii="Times New Roman" w:hAnsi="Times New Roman" w:cs="Times New Roman"/>
          <w:i/>
          <w:iCs/>
          <w:color w:val="000000" w:themeColor="text1"/>
          <w:sz w:val="20"/>
          <w:szCs w:val="20"/>
        </w:rPr>
        <w:t>Figure 5. Test execution output with coverage report.</w:t>
      </w:r>
    </w:p>
    <w:p w14:paraId="3181DA6B"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5.1 Test Case Summary</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338"/>
        <w:gridCol w:w="2956"/>
        <w:gridCol w:w="2738"/>
        <w:gridCol w:w="2318"/>
      </w:tblGrid>
      <w:tr w:rsidR="008F037C" w:rsidRPr="008F037C" w14:paraId="4F6727A8" w14:textId="77777777" w:rsidTr="00E0530D">
        <w:trPr>
          <w:tblHeader/>
        </w:trPr>
        <w:tc>
          <w:tcPr>
            <w:tcW w:w="0" w:type="dxa"/>
            <w:shd w:val="clear" w:color="auto" w:fill="2C6E9E"/>
            <w:tcMar>
              <w:top w:w="90" w:type="dxa"/>
              <w:left w:w="120" w:type="dxa"/>
              <w:bottom w:w="90" w:type="dxa"/>
              <w:right w:w="120" w:type="dxa"/>
            </w:tcMar>
          </w:tcPr>
          <w:p w14:paraId="5DA508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ID</w:t>
            </w:r>
          </w:p>
        </w:tc>
        <w:tc>
          <w:tcPr>
            <w:tcW w:w="0" w:type="dxa"/>
            <w:shd w:val="clear" w:color="auto" w:fill="2C6E9E"/>
            <w:tcMar>
              <w:top w:w="90" w:type="dxa"/>
              <w:left w:w="120" w:type="dxa"/>
              <w:bottom w:w="90" w:type="dxa"/>
              <w:right w:w="120" w:type="dxa"/>
            </w:tcMar>
          </w:tcPr>
          <w:p w14:paraId="1F46B0B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Service</w:t>
            </w:r>
          </w:p>
        </w:tc>
        <w:tc>
          <w:tcPr>
            <w:tcW w:w="0" w:type="dxa"/>
            <w:shd w:val="clear" w:color="auto" w:fill="2C6E9E"/>
            <w:tcMar>
              <w:top w:w="90" w:type="dxa"/>
              <w:left w:w="120" w:type="dxa"/>
              <w:bottom w:w="90" w:type="dxa"/>
              <w:right w:w="120" w:type="dxa"/>
            </w:tcMar>
          </w:tcPr>
          <w:p w14:paraId="75F72B7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Test Case</w:t>
            </w:r>
          </w:p>
        </w:tc>
        <w:tc>
          <w:tcPr>
            <w:tcW w:w="0" w:type="dxa"/>
            <w:shd w:val="clear" w:color="auto" w:fill="2C6E9E"/>
            <w:tcMar>
              <w:top w:w="90" w:type="dxa"/>
              <w:left w:w="120" w:type="dxa"/>
              <w:bottom w:w="90" w:type="dxa"/>
              <w:right w:w="120" w:type="dxa"/>
            </w:tcMar>
          </w:tcPr>
          <w:p w14:paraId="264C124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Result</w:t>
            </w:r>
          </w:p>
        </w:tc>
      </w:tr>
      <w:tr w:rsidR="008F037C" w:rsidRPr="008F037C" w14:paraId="3E0CA257" w14:textId="77777777" w:rsidTr="00E0530D">
        <w:tc>
          <w:tcPr>
            <w:tcW w:w="0" w:type="dxa"/>
            <w:tcMar>
              <w:top w:w="90" w:type="dxa"/>
              <w:left w:w="120" w:type="dxa"/>
              <w:bottom w:w="90" w:type="dxa"/>
              <w:right w:w="120" w:type="dxa"/>
            </w:tcMar>
          </w:tcPr>
          <w:p w14:paraId="4369326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TC-01</w:t>
            </w:r>
          </w:p>
        </w:tc>
        <w:tc>
          <w:tcPr>
            <w:tcW w:w="0" w:type="dxa"/>
            <w:tcMar>
              <w:top w:w="90" w:type="dxa"/>
              <w:left w:w="120" w:type="dxa"/>
              <w:bottom w:w="90" w:type="dxa"/>
              <w:right w:w="120" w:type="dxa"/>
            </w:tcMar>
          </w:tcPr>
          <w:p w14:paraId="35BF28C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18C3D3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within 2–8°C is accepted without alert</w:t>
            </w:r>
          </w:p>
        </w:tc>
        <w:tc>
          <w:tcPr>
            <w:tcW w:w="0" w:type="dxa"/>
            <w:tcMar>
              <w:top w:w="90" w:type="dxa"/>
              <w:left w:w="120" w:type="dxa"/>
              <w:bottom w:w="90" w:type="dxa"/>
              <w:right w:w="120" w:type="dxa"/>
            </w:tcMar>
          </w:tcPr>
          <w:p w14:paraId="7C149E5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8B13CB7" w14:textId="77777777" w:rsidTr="00E0530D">
        <w:tc>
          <w:tcPr>
            <w:tcW w:w="0" w:type="dxa"/>
            <w:tcMar>
              <w:top w:w="90" w:type="dxa"/>
              <w:left w:w="120" w:type="dxa"/>
              <w:bottom w:w="90" w:type="dxa"/>
              <w:right w:w="120" w:type="dxa"/>
            </w:tcMar>
          </w:tcPr>
          <w:p w14:paraId="05BCC45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TC-02</w:t>
            </w:r>
          </w:p>
        </w:tc>
        <w:tc>
          <w:tcPr>
            <w:tcW w:w="0" w:type="dxa"/>
            <w:tcMar>
              <w:top w:w="90" w:type="dxa"/>
              <w:left w:w="120" w:type="dxa"/>
              <w:bottom w:w="90" w:type="dxa"/>
              <w:right w:w="120" w:type="dxa"/>
            </w:tcMar>
          </w:tcPr>
          <w:p w14:paraId="35C5043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623E835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above 8°C raises an excursion alert</w:t>
            </w:r>
          </w:p>
        </w:tc>
        <w:tc>
          <w:tcPr>
            <w:tcW w:w="0" w:type="dxa"/>
            <w:tcMar>
              <w:top w:w="90" w:type="dxa"/>
              <w:left w:w="120" w:type="dxa"/>
              <w:bottom w:w="90" w:type="dxa"/>
              <w:right w:w="120" w:type="dxa"/>
            </w:tcMar>
          </w:tcPr>
          <w:p w14:paraId="1340D1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0D987961" w14:textId="77777777" w:rsidTr="00E0530D">
        <w:tc>
          <w:tcPr>
            <w:tcW w:w="0" w:type="dxa"/>
            <w:tcMar>
              <w:top w:w="90" w:type="dxa"/>
              <w:left w:w="120" w:type="dxa"/>
              <w:bottom w:w="90" w:type="dxa"/>
              <w:right w:w="120" w:type="dxa"/>
            </w:tcMar>
          </w:tcPr>
          <w:p w14:paraId="02731AF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TC-03</w:t>
            </w:r>
          </w:p>
        </w:tc>
        <w:tc>
          <w:tcPr>
            <w:tcW w:w="0" w:type="dxa"/>
            <w:tcMar>
              <w:top w:w="90" w:type="dxa"/>
              <w:left w:w="120" w:type="dxa"/>
              <w:bottom w:w="90" w:type="dxa"/>
              <w:right w:w="120" w:type="dxa"/>
            </w:tcMar>
          </w:tcPr>
          <w:p w14:paraId="14DD369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5840AB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Reading below 2°C raises an excursion alert</w:t>
            </w:r>
          </w:p>
        </w:tc>
        <w:tc>
          <w:tcPr>
            <w:tcW w:w="0" w:type="dxa"/>
            <w:tcMar>
              <w:top w:w="90" w:type="dxa"/>
              <w:left w:w="120" w:type="dxa"/>
              <w:bottom w:w="90" w:type="dxa"/>
              <w:right w:w="120" w:type="dxa"/>
            </w:tcMar>
          </w:tcPr>
          <w:p w14:paraId="359AC58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1D440CE" w14:textId="77777777" w:rsidTr="00E0530D">
        <w:tc>
          <w:tcPr>
            <w:tcW w:w="0" w:type="dxa"/>
            <w:tcMar>
              <w:top w:w="90" w:type="dxa"/>
              <w:left w:w="120" w:type="dxa"/>
              <w:bottom w:w="90" w:type="dxa"/>
              <w:right w:w="120" w:type="dxa"/>
            </w:tcMar>
          </w:tcPr>
          <w:p w14:paraId="2D752D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TC-04</w:t>
            </w:r>
          </w:p>
        </w:tc>
        <w:tc>
          <w:tcPr>
            <w:tcW w:w="0" w:type="dxa"/>
            <w:tcMar>
              <w:top w:w="90" w:type="dxa"/>
              <w:left w:w="120" w:type="dxa"/>
              <w:bottom w:w="90" w:type="dxa"/>
              <w:right w:w="120" w:type="dxa"/>
            </w:tcMar>
          </w:tcPr>
          <w:p w14:paraId="0362F24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05F4F09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Malformed MQTT payload is rejected, not crashed on</w:t>
            </w:r>
          </w:p>
        </w:tc>
        <w:tc>
          <w:tcPr>
            <w:tcW w:w="0" w:type="dxa"/>
            <w:tcMar>
              <w:top w:w="90" w:type="dxa"/>
              <w:left w:w="120" w:type="dxa"/>
              <w:bottom w:w="90" w:type="dxa"/>
              <w:right w:w="120" w:type="dxa"/>
            </w:tcMar>
          </w:tcPr>
          <w:p w14:paraId="20BDF10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6CC054E2" w14:textId="77777777" w:rsidTr="00E0530D">
        <w:tc>
          <w:tcPr>
            <w:tcW w:w="0" w:type="dxa"/>
            <w:tcMar>
              <w:top w:w="90" w:type="dxa"/>
              <w:left w:w="120" w:type="dxa"/>
              <w:bottom w:w="90" w:type="dxa"/>
              <w:right w:w="120" w:type="dxa"/>
            </w:tcMar>
          </w:tcPr>
          <w:p w14:paraId="36C6FF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TC-05</w:t>
            </w:r>
          </w:p>
        </w:tc>
        <w:tc>
          <w:tcPr>
            <w:tcW w:w="0" w:type="dxa"/>
            <w:tcMar>
              <w:top w:w="90" w:type="dxa"/>
              <w:left w:w="120" w:type="dxa"/>
              <w:bottom w:w="90" w:type="dxa"/>
              <w:right w:w="120" w:type="dxa"/>
            </w:tcMar>
          </w:tcPr>
          <w:p w14:paraId="0B474AA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490693A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Failure-probability output stays within [0, 1]</w:t>
            </w:r>
          </w:p>
        </w:tc>
        <w:tc>
          <w:tcPr>
            <w:tcW w:w="0" w:type="dxa"/>
            <w:tcMar>
              <w:top w:w="90" w:type="dxa"/>
              <w:left w:w="120" w:type="dxa"/>
              <w:bottom w:w="90" w:type="dxa"/>
              <w:right w:w="120" w:type="dxa"/>
            </w:tcMar>
          </w:tcPr>
          <w:p w14:paraId="1C5B11A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0B75509" w14:textId="77777777" w:rsidTr="00E0530D">
        <w:tc>
          <w:tcPr>
            <w:tcW w:w="0" w:type="dxa"/>
            <w:tcMar>
              <w:top w:w="90" w:type="dxa"/>
              <w:left w:w="120" w:type="dxa"/>
              <w:bottom w:w="90" w:type="dxa"/>
              <w:right w:w="120" w:type="dxa"/>
            </w:tcMar>
          </w:tcPr>
          <w:p w14:paraId="2985448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TC-06</w:t>
            </w:r>
          </w:p>
        </w:tc>
        <w:tc>
          <w:tcPr>
            <w:tcW w:w="0" w:type="dxa"/>
            <w:tcMar>
              <w:top w:w="90" w:type="dxa"/>
              <w:left w:w="120" w:type="dxa"/>
              <w:bottom w:w="90" w:type="dxa"/>
              <w:right w:w="120" w:type="dxa"/>
            </w:tcMar>
          </w:tcPr>
          <w:p w14:paraId="78A3EF7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4427DB4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Prediction endpoint responds in under 200 </w:t>
            </w:r>
            <w:proofErr w:type="spellStart"/>
            <w:r w:rsidRPr="008F037C">
              <w:rPr>
                <w:rFonts w:ascii="Times New Roman" w:hAnsi="Times New Roman" w:cs="Times New Roman"/>
                <w:color w:val="000000" w:themeColor="text1"/>
                <w:sz w:val="21"/>
                <w:szCs w:val="21"/>
              </w:rPr>
              <w:t>ms</w:t>
            </w:r>
            <w:proofErr w:type="spellEnd"/>
          </w:p>
        </w:tc>
        <w:tc>
          <w:tcPr>
            <w:tcW w:w="0" w:type="dxa"/>
            <w:tcMar>
              <w:top w:w="90" w:type="dxa"/>
              <w:left w:w="120" w:type="dxa"/>
              <w:bottom w:w="90" w:type="dxa"/>
              <w:right w:w="120" w:type="dxa"/>
            </w:tcMar>
          </w:tcPr>
          <w:p w14:paraId="48138A8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037ED7EF" w14:textId="77777777" w:rsidTr="00E0530D">
        <w:tc>
          <w:tcPr>
            <w:tcW w:w="0" w:type="dxa"/>
            <w:tcMar>
              <w:top w:w="90" w:type="dxa"/>
              <w:left w:w="120" w:type="dxa"/>
              <w:bottom w:w="90" w:type="dxa"/>
              <w:right w:w="120" w:type="dxa"/>
            </w:tcMar>
          </w:tcPr>
          <w:p w14:paraId="0445FFE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TC-07</w:t>
            </w:r>
          </w:p>
        </w:tc>
        <w:tc>
          <w:tcPr>
            <w:tcW w:w="0" w:type="dxa"/>
            <w:tcMar>
              <w:top w:w="90" w:type="dxa"/>
              <w:left w:w="120" w:type="dxa"/>
              <w:bottom w:w="90" w:type="dxa"/>
              <w:right w:w="120" w:type="dxa"/>
            </w:tcMar>
          </w:tcPr>
          <w:p w14:paraId="0C762A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2C53546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SMS and email both dispatch on a critical alert</w:t>
            </w:r>
          </w:p>
        </w:tc>
        <w:tc>
          <w:tcPr>
            <w:tcW w:w="0" w:type="dxa"/>
            <w:tcMar>
              <w:top w:w="90" w:type="dxa"/>
              <w:left w:w="120" w:type="dxa"/>
              <w:bottom w:w="90" w:type="dxa"/>
              <w:right w:w="120" w:type="dxa"/>
            </w:tcMar>
          </w:tcPr>
          <w:p w14:paraId="13D8E96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3CAEDDBB" w14:textId="77777777" w:rsidTr="00E0530D">
        <w:tc>
          <w:tcPr>
            <w:tcW w:w="0" w:type="dxa"/>
            <w:tcMar>
              <w:top w:w="90" w:type="dxa"/>
              <w:left w:w="120" w:type="dxa"/>
              <w:bottom w:w="90" w:type="dxa"/>
              <w:right w:w="120" w:type="dxa"/>
            </w:tcMar>
          </w:tcPr>
          <w:p w14:paraId="342E923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TC-08</w:t>
            </w:r>
          </w:p>
        </w:tc>
        <w:tc>
          <w:tcPr>
            <w:tcW w:w="0" w:type="dxa"/>
            <w:tcMar>
              <w:top w:w="90" w:type="dxa"/>
              <w:left w:w="120" w:type="dxa"/>
              <w:bottom w:w="90" w:type="dxa"/>
              <w:right w:w="120" w:type="dxa"/>
            </w:tcMar>
          </w:tcPr>
          <w:p w14:paraId="79AB154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335C167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Delivery retries after a simulated gateway timeout</w:t>
            </w:r>
          </w:p>
        </w:tc>
        <w:tc>
          <w:tcPr>
            <w:tcW w:w="0" w:type="dxa"/>
            <w:tcMar>
              <w:top w:w="90" w:type="dxa"/>
              <w:left w:w="120" w:type="dxa"/>
              <w:bottom w:w="90" w:type="dxa"/>
              <w:right w:w="120" w:type="dxa"/>
            </w:tcMar>
          </w:tcPr>
          <w:p w14:paraId="6ED6AC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FAILED</w:t>
            </w:r>
          </w:p>
        </w:tc>
      </w:tr>
      <w:tr w:rsidR="008F037C" w:rsidRPr="008F037C" w14:paraId="4EB13D1F" w14:textId="77777777" w:rsidTr="00E0530D">
        <w:tc>
          <w:tcPr>
            <w:tcW w:w="0" w:type="dxa"/>
            <w:tcMar>
              <w:top w:w="90" w:type="dxa"/>
              <w:left w:w="120" w:type="dxa"/>
              <w:bottom w:w="90" w:type="dxa"/>
              <w:right w:w="120" w:type="dxa"/>
            </w:tcMar>
          </w:tcPr>
          <w:p w14:paraId="1B7D129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TC-09</w:t>
            </w:r>
          </w:p>
        </w:tc>
        <w:tc>
          <w:tcPr>
            <w:tcW w:w="0" w:type="dxa"/>
            <w:tcMar>
              <w:top w:w="90" w:type="dxa"/>
              <w:left w:w="120" w:type="dxa"/>
              <w:bottom w:w="90" w:type="dxa"/>
              <w:right w:w="120" w:type="dxa"/>
            </w:tcMar>
          </w:tcPr>
          <w:p w14:paraId="283F2BE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1A834EB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Monthly PDF report generates with correct facility data</w:t>
            </w:r>
          </w:p>
        </w:tc>
        <w:tc>
          <w:tcPr>
            <w:tcW w:w="0" w:type="dxa"/>
            <w:tcMar>
              <w:top w:w="90" w:type="dxa"/>
              <w:left w:w="120" w:type="dxa"/>
              <w:bottom w:w="90" w:type="dxa"/>
              <w:right w:w="120" w:type="dxa"/>
            </w:tcMar>
          </w:tcPr>
          <w:p w14:paraId="3A6EFB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61079CC8" w14:textId="77777777" w:rsidTr="00E0530D">
        <w:tc>
          <w:tcPr>
            <w:tcW w:w="0" w:type="dxa"/>
            <w:tcMar>
              <w:top w:w="90" w:type="dxa"/>
              <w:left w:w="120" w:type="dxa"/>
              <w:bottom w:w="90" w:type="dxa"/>
              <w:right w:w="120" w:type="dxa"/>
            </w:tcMar>
          </w:tcPr>
          <w:p w14:paraId="0082C00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TC-10</w:t>
            </w:r>
          </w:p>
        </w:tc>
        <w:tc>
          <w:tcPr>
            <w:tcW w:w="0" w:type="dxa"/>
            <w:tcMar>
              <w:top w:w="90" w:type="dxa"/>
              <w:left w:w="120" w:type="dxa"/>
              <w:bottom w:w="90" w:type="dxa"/>
              <w:right w:w="120" w:type="dxa"/>
            </w:tcMar>
          </w:tcPr>
          <w:p w14:paraId="330CB5D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09A9AE6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Audit log includes every excursion event in range</w:t>
            </w:r>
          </w:p>
        </w:tc>
        <w:tc>
          <w:tcPr>
            <w:tcW w:w="0" w:type="dxa"/>
            <w:tcMar>
              <w:top w:w="90" w:type="dxa"/>
              <w:left w:w="120" w:type="dxa"/>
              <w:bottom w:w="90" w:type="dxa"/>
              <w:right w:w="120" w:type="dxa"/>
            </w:tcMar>
          </w:tcPr>
          <w:p w14:paraId="4D94D04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r w:rsidR="008F037C" w:rsidRPr="008F037C" w14:paraId="7F22DAF0" w14:textId="77777777" w:rsidTr="00E0530D">
        <w:tc>
          <w:tcPr>
            <w:tcW w:w="0" w:type="dxa"/>
            <w:tcMar>
              <w:top w:w="90" w:type="dxa"/>
              <w:left w:w="120" w:type="dxa"/>
              <w:bottom w:w="90" w:type="dxa"/>
              <w:right w:w="120" w:type="dxa"/>
            </w:tcMar>
          </w:tcPr>
          <w:p w14:paraId="7C168A6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TC-11</w:t>
            </w:r>
          </w:p>
        </w:tc>
        <w:tc>
          <w:tcPr>
            <w:tcW w:w="0" w:type="dxa"/>
            <w:tcMar>
              <w:top w:w="90" w:type="dxa"/>
              <w:left w:w="120" w:type="dxa"/>
              <w:bottom w:w="90" w:type="dxa"/>
              <w:right w:w="120" w:type="dxa"/>
            </w:tcMar>
          </w:tcPr>
          <w:p w14:paraId="07C8AB4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dashboard-web</w:t>
            </w:r>
          </w:p>
        </w:tc>
        <w:tc>
          <w:tcPr>
            <w:tcW w:w="0" w:type="dxa"/>
            <w:tcMar>
              <w:top w:w="90" w:type="dxa"/>
              <w:left w:w="120" w:type="dxa"/>
              <w:bottom w:w="90" w:type="dxa"/>
              <w:right w:w="120" w:type="dxa"/>
            </w:tcMar>
          </w:tcPr>
          <w:p w14:paraId="385E664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Dashboard reflects live status from the API</w:t>
            </w:r>
          </w:p>
        </w:tc>
        <w:tc>
          <w:tcPr>
            <w:tcW w:w="0" w:type="dxa"/>
            <w:tcMar>
              <w:top w:w="90" w:type="dxa"/>
              <w:left w:w="120" w:type="dxa"/>
              <w:bottom w:w="90" w:type="dxa"/>
              <w:right w:w="120" w:type="dxa"/>
            </w:tcMar>
          </w:tcPr>
          <w:p w14:paraId="18869C3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PASSED</w:t>
            </w:r>
          </w:p>
        </w:tc>
      </w:tr>
    </w:tbl>
    <w:p w14:paraId="773632E7"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5.2 Coverage Results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73"/>
        <w:gridCol w:w="2575"/>
        <w:gridCol w:w="1819"/>
        <w:gridCol w:w="2283"/>
      </w:tblGrid>
      <w:tr w:rsidR="008F037C" w:rsidRPr="008F037C" w14:paraId="70703066" w14:textId="77777777" w:rsidTr="00E0530D">
        <w:trPr>
          <w:tblHeader/>
        </w:trPr>
        <w:tc>
          <w:tcPr>
            <w:tcW w:w="0" w:type="dxa"/>
            <w:shd w:val="clear" w:color="auto" w:fill="2C6E9E"/>
            <w:tcMar>
              <w:top w:w="90" w:type="dxa"/>
              <w:left w:w="120" w:type="dxa"/>
              <w:bottom w:w="90" w:type="dxa"/>
              <w:right w:w="120" w:type="dxa"/>
            </w:tcMar>
          </w:tcPr>
          <w:p w14:paraId="754BC2B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Module</w:t>
            </w:r>
          </w:p>
        </w:tc>
        <w:tc>
          <w:tcPr>
            <w:tcW w:w="0" w:type="dxa"/>
            <w:shd w:val="clear" w:color="auto" w:fill="2C6E9E"/>
            <w:tcMar>
              <w:top w:w="90" w:type="dxa"/>
              <w:left w:w="120" w:type="dxa"/>
              <w:bottom w:w="90" w:type="dxa"/>
              <w:right w:w="120" w:type="dxa"/>
            </w:tcMar>
          </w:tcPr>
          <w:p w14:paraId="767A285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Statements</w:t>
            </w:r>
          </w:p>
        </w:tc>
        <w:tc>
          <w:tcPr>
            <w:tcW w:w="0" w:type="dxa"/>
            <w:shd w:val="clear" w:color="auto" w:fill="2C6E9E"/>
            <w:tcMar>
              <w:top w:w="90" w:type="dxa"/>
              <w:left w:w="120" w:type="dxa"/>
              <w:bottom w:w="90" w:type="dxa"/>
              <w:right w:w="120" w:type="dxa"/>
            </w:tcMar>
          </w:tcPr>
          <w:p w14:paraId="4769A80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Missed</w:t>
            </w:r>
          </w:p>
        </w:tc>
        <w:tc>
          <w:tcPr>
            <w:tcW w:w="0" w:type="dxa"/>
            <w:shd w:val="clear" w:color="auto" w:fill="2C6E9E"/>
            <w:tcMar>
              <w:top w:w="90" w:type="dxa"/>
              <w:left w:w="120" w:type="dxa"/>
              <w:bottom w:w="90" w:type="dxa"/>
              <w:right w:w="120" w:type="dxa"/>
            </w:tcMar>
          </w:tcPr>
          <w:p w14:paraId="3B60177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Coverage</w:t>
            </w:r>
          </w:p>
        </w:tc>
      </w:tr>
      <w:tr w:rsidR="008F037C" w:rsidRPr="008F037C" w14:paraId="568294A9" w14:textId="77777777" w:rsidTr="00E0530D">
        <w:tc>
          <w:tcPr>
            <w:tcW w:w="0" w:type="dxa"/>
            <w:tcMar>
              <w:top w:w="90" w:type="dxa"/>
              <w:left w:w="120" w:type="dxa"/>
              <w:bottom w:w="90" w:type="dxa"/>
              <w:right w:w="120" w:type="dxa"/>
            </w:tcMar>
          </w:tcPr>
          <w:p w14:paraId="1AFDBDE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sensor-ingestion</w:t>
            </w:r>
          </w:p>
        </w:tc>
        <w:tc>
          <w:tcPr>
            <w:tcW w:w="0" w:type="dxa"/>
            <w:tcMar>
              <w:top w:w="90" w:type="dxa"/>
              <w:left w:w="120" w:type="dxa"/>
              <w:bottom w:w="90" w:type="dxa"/>
              <w:right w:w="120" w:type="dxa"/>
            </w:tcMar>
          </w:tcPr>
          <w:p w14:paraId="136B22B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184</w:t>
            </w:r>
          </w:p>
        </w:tc>
        <w:tc>
          <w:tcPr>
            <w:tcW w:w="0" w:type="dxa"/>
            <w:tcMar>
              <w:top w:w="90" w:type="dxa"/>
              <w:left w:w="120" w:type="dxa"/>
              <w:bottom w:w="90" w:type="dxa"/>
              <w:right w:w="120" w:type="dxa"/>
            </w:tcMar>
          </w:tcPr>
          <w:p w14:paraId="101F40C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14</w:t>
            </w:r>
          </w:p>
        </w:tc>
        <w:tc>
          <w:tcPr>
            <w:tcW w:w="0" w:type="dxa"/>
            <w:tcMar>
              <w:top w:w="90" w:type="dxa"/>
              <w:left w:w="120" w:type="dxa"/>
              <w:bottom w:w="90" w:type="dxa"/>
              <w:right w:w="120" w:type="dxa"/>
            </w:tcMar>
          </w:tcPr>
          <w:p w14:paraId="1A05405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92%</w:t>
            </w:r>
          </w:p>
        </w:tc>
      </w:tr>
      <w:tr w:rsidR="008F037C" w:rsidRPr="008F037C" w14:paraId="62EF652D" w14:textId="77777777" w:rsidTr="00E0530D">
        <w:tc>
          <w:tcPr>
            <w:tcW w:w="0" w:type="dxa"/>
            <w:tcMar>
              <w:top w:w="90" w:type="dxa"/>
              <w:left w:w="120" w:type="dxa"/>
              <w:bottom w:w="90" w:type="dxa"/>
              <w:right w:w="120" w:type="dxa"/>
            </w:tcMar>
          </w:tcPr>
          <w:p w14:paraId="6A8DFAA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ml-prediction</w:t>
            </w:r>
          </w:p>
        </w:tc>
        <w:tc>
          <w:tcPr>
            <w:tcW w:w="0" w:type="dxa"/>
            <w:tcMar>
              <w:top w:w="90" w:type="dxa"/>
              <w:left w:w="120" w:type="dxa"/>
              <w:bottom w:w="90" w:type="dxa"/>
              <w:right w:w="120" w:type="dxa"/>
            </w:tcMar>
          </w:tcPr>
          <w:p w14:paraId="63D68C2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121</w:t>
            </w:r>
          </w:p>
        </w:tc>
        <w:tc>
          <w:tcPr>
            <w:tcW w:w="0" w:type="dxa"/>
            <w:tcMar>
              <w:top w:w="90" w:type="dxa"/>
              <w:left w:w="120" w:type="dxa"/>
              <w:bottom w:w="90" w:type="dxa"/>
              <w:right w:w="120" w:type="dxa"/>
            </w:tcMar>
          </w:tcPr>
          <w:p w14:paraId="38CC5F3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19</w:t>
            </w:r>
          </w:p>
        </w:tc>
        <w:tc>
          <w:tcPr>
            <w:tcW w:w="0" w:type="dxa"/>
            <w:tcMar>
              <w:top w:w="90" w:type="dxa"/>
              <w:left w:w="120" w:type="dxa"/>
              <w:bottom w:w="90" w:type="dxa"/>
              <w:right w:w="120" w:type="dxa"/>
            </w:tcMar>
          </w:tcPr>
          <w:p w14:paraId="136D4B5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84%</w:t>
            </w:r>
          </w:p>
        </w:tc>
      </w:tr>
      <w:tr w:rsidR="008F037C" w:rsidRPr="008F037C" w14:paraId="496B62E0" w14:textId="77777777" w:rsidTr="00E0530D">
        <w:tc>
          <w:tcPr>
            <w:tcW w:w="0" w:type="dxa"/>
            <w:tcMar>
              <w:top w:w="90" w:type="dxa"/>
              <w:left w:w="120" w:type="dxa"/>
              <w:bottom w:w="90" w:type="dxa"/>
              <w:right w:w="120" w:type="dxa"/>
            </w:tcMar>
          </w:tcPr>
          <w:p w14:paraId="150947C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notification-service</w:t>
            </w:r>
          </w:p>
        </w:tc>
        <w:tc>
          <w:tcPr>
            <w:tcW w:w="0" w:type="dxa"/>
            <w:tcMar>
              <w:top w:w="90" w:type="dxa"/>
              <w:left w:w="120" w:type="dxa"/>
              <w:bottom w:w="90" w:type="dxa"/>
              <w:right w:w="120" w:type="dxa"/>
            </w:tcMar>
          </w:tcPr>
          <w:p w14:paraId="2012EA9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98</w:t>
            </w:r>
          </w:p>
        </w:tc>
        <w:tc>
          <w:tcPr>
            <w:tcW w:w="0" w:type="dxa"/>
            <w:tcMar>
              <w:top w:w="90" w:type="dxa"/>
              <w:left w:w="120" w:type="dxa"/>
              <w:bottom w:w="90" w:type="dxa"/>
              <w:right w:w="120" w:type="dxa"/>
            </w:tcMar>
          </w:tcPr>
          <w:p w14:paraId="10BD97A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31</w:t>
            </w:r>
          </w:p>
        </w:tc>
        <w:tc>
          <w:tcPr>
            <w:tcW w:w="0" w:type="dxa"/>
            <w:tcMar>
              <w:top w:w="90" w:type="dxa"/>
              <w:left w:w="120" w:type="dxa"/>
              <w:bottom w:w="90" w:type="dxa"/>
              <w:right w:w="120" w:type="dxa"/>
            </w:tcMar>
          </w:tcPr>
          <w:p w14:paraId="546F35A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68%</w:t>
            </w:r>
          </w:p>
        </w:tc>
      </w:tr>
      <w:tr w:rsidR="008F037C" w:rsidRPr="008F037C" w14:paraId="06DB6416" w14:textId="77777777" w:rsidTr="00E0530D">
        <w:tc>
          <w:tcPr>
            <w:tcW w:w="0" w:type="dxa"/>
            <w:tcMar>
              <w:top w:w="90" w:type="dxa"/>
              <w:left w:w="120" w:type="dxa"/>
              <w:bottom w:w="90" w:type="dxa"/>
              <w:right w:w="120" w:type="dxa"/>
            </w:tcMar>
          </w:tcPr>
          <w:p w14:paraId="37BCFF3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compliance-</w:t>
            </w:r>
            <w:proofErr w:type="spellStart"/>
            <w:r w:rsidRPr="008F037C">
              <w:rPr>
                <w:rFonts w:ascii="Times New Roman" w:hAnsi="Times New Roman" w:cs="Times New Roman"/>
                <w:color w:val="000000" w:themeColor="text1"/>
                <w:sz w:val="21"/>
                <w:szCs w:val="21"/>
              </w:rPr>
              <w:t>api</w:t>
            </w:r>
            <w:proofErr w:type="spellEnd"/>
          </w:p>
        </w:tc>
        <w:tc>
          <w:tcPr>
            <w:tcW w:w="0" w:type="dxa"/>
            <w:tcMar>
              <w:top w:w="90" w:type="dxa"/>
              <w:left w:w="120" w:type="dxa"/>
              <w:bottom w:w="90" w:type="dxa"/>
              <w:right w:w="120" w:type="dxa"/>
            </w:tcMar>
          </w:tcPr>
          <w:p w14:paraId="6897EAF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143</w:t>
            </w:r>
          </w:p>
        </w:tc>
        <w:tc>
          <w:tcPr>
            <w:tcW w:w="0" w:type="dxa"/>
            <w:tcMar>
              <w:top w:w="90" w:type="dxa"/>
              <w:left w:w="120" w:type="dxa"/>
              <w:bottom w:w="90" w:type="dxa"/>
              <w:right w:w="120" w:type="dxa"/>
            </w:tcMar>
          </w:tcPr>
          <w:p w14:paraId="271F28C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22</w:t>
            </w:r>
          </w:p>
        </w:tc>
        <w:tc>
          <w:tcPr>
            <w:tcW w:w="0" w:type="dxa"/>
            <w:tcMar>
              <w:top w:w="90" w:type="dxa"/>
              <w:left w:w="120" w:type="dxa"/>
              <w:bottom w:w="90" w:type="dxa"/>
              <w:right w:w="120" w:type="dxa"/>
            </w:tcMar>
          </w:tcPr>
          <w:p w14:paraId="716D3D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85%</w:t>
            </w:r>
          </w:p>
        </w:tc>
      </w:tr>
      <w:tr w:rsidR="008F037C" w:rsidRPr="008F037C" w14:paraId="541079DE" w14:textId="77777777" w:rsidTr="00E0530D">
        <w:tc>
          <w:tcPr>
            <w:tcW w:w="0" w:type="dxa"/>
            <w:tcMar>
              <w:top w:w="90" w:type="dxa"/>
              <w:left w:w="120" w:type="dxa"/>
              <w:bottom w:w="90" w:type="dxa"/>
              <w:right w:w="120" w:type="dxa"/>
            </w:tcMar>
          </w:tcPr>
          <w:p w14:paraId="299B447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TOTAL</w:t>
            </w:r>
          </w:p>
        </w:tc>
        <w:tc>
          <w:tcPr>
            <w:tcW w:w="0" w:type="dxa"/>
            <w:tcMar>
              <w:top w:w="90" w:type="dxa"/>
              <w:left w:w="120" w:type="dxa"/>
              <w:bottom w:w="90" w:type="dxa"/>
              <w:right w:w="120" w:type="dxa"/>
            </w:tcMar>
          </w:tcPr>
          <w:p w14:paraId="449F0E2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546</w:t>
            </w:r>
          </w:p>
        </w:tc>
        <w:tc>
          <w:tcPr>
            <w:tcW w:w="0" w:type="dxa"/>
            <w:tcMar>
              <w:top w:w="90" w:type="dxa"/>
              <w:left w:w="120" w:type="dxa"/>
              <w:bottom w:w="90" w:type="dxa"/>
              <w:right w:w="120" w:type="dxa"/>
            </w:tcMar>
          </w:tcPr>
          <w:p w14:paraId="24EDF3F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86</w:t>
            </w:r>
          </w:p>
        </w:tc>
        <w:tc>
          <w:tcPr>
            <w:tcW w:w="0" w:type="dxa"/>
            <w:tcMar>
              <w:top w:w="90" w:type="dxa"/>
              <w:left w:w="120" w:type="dxa"/>
              <w:bottom w:w="90" w:type="dxa"/>
              <w:right w:w="120" w:type="dxa"/>
            </w:tcMar>
          </w:tcPr>
          <w:p w14:paraId="57B4F46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84%</w:t>
            </w:r>
          </w:p>
        </w:tc>
      </w:tr>
    </w:tbl>
    <w:p w14:paraId="172015D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5.3 Findings from Testing</w:t>
      </w:r>
    </w:p>
    <w:p w14:paraId="44F19013"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23 of 24 tests pass. The one failure — </w:t>
      </w:r>
      <w:proofErr w:type="spellStart"/>
      <w:r w:rsidRPr="008F037C">
        <w:rPr>
          <w:rFonts w:ascii="Times New Roman" w:hAnsi="Times New Roman" w:cs="Times New Roman"/>
          <w:color w:val="000000" w:themeColor="text1"/>
        </w:rPr>
        <w:t>test_retry_on_gateway_timeout</w:t>
      </w:r>
      <w:proofErr w:type="spellEnd"/>
      <w:r w:rsidRPr="008F037C">
        <w:rPr>
          <w:rFonts w:ascii="Times New Roman" w:hAnsi="Times New Roman" w:cs="Times New Roman"/>
          <w:color w:val="000000" w:themeColor="text1"/>
        </w:rPr>
        <w:t xml:space="preserve"> in notification-service — confirms the coverage gap identified in Section 3.2: the retry logic exists in the code but is not correctly triggering a second delivery attempt after a simulated SMTP timeout, meaning a real gateway outage could currently cause a lost alert. This is the single highest-priority defect surfaced by this review, precisely because it sits on the alerting path the entire problem statement depends on.</w:t>
      </w:r>
    </w:p>
    <w:p w14:paraId="0230F5A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126D7F49"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6. Repository Documentation</w:t>
      </w:r>
    </w:p>
    <w:p w14:paraId="4C955853"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6.1 Documentation Completeness Checklist</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8"/>
        <w:gridCol w:w="4437"/>
        <w:gridCol w:w="1905"/>
      </w:tblGrid>
      <w:tr w:rsidR="008F037C" w:rsidRPr="008F037C" w14:paraId="341E0F71" w14:textId="77777777" w:rsidTr="00E0530D">
        <w:trPr>
          <w:tblHeader/>
        </w:trPr>
        <w:tc>
          <w:tcPr>
            <w:tcW w:w="0" w:type="dxa"/>
            <w:shd w:val="clear" w:color="auto" w:fill="2C6E9E"/>
            <w:tcMar>
              <w:top w:w="90" w:type="dxa"/>
              <w:left w:w="120" w:type="dxa"/>
              <w:bottom w:w="90" w:type="dxa"/>
              <w:right w:w="120" w:type="dxa"/>
            </w:tcMar>
          </w:tcPr>
          <w:p w14:paraId="186A33E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Item</w:t>
            </w:r>
          </w:p>
        </w:tc>
        <w:tc>
          <w:tcPr>
            <w:tcW w:w="0" w:type="dxa"/>
            <w:shd w:val="clear" w:color="auto" w:fill="2C6E9E"/>
            <w:tcMar>
              <w:top w:w="90" w:type="dxa"/>
              <w:left w:w="120" w:type="dxa"/>
              <w:bottom w:w="90" w:type="dxa"/>
              <w:right w:w="120" w:type="dxa"/>
            </w:tcMar>
          </w:tcPr>
          <w:p w14:paraId="3D56174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Observation</w:t>
            </w:r>
          </w:p>
        </w:tc>
        <w:tc>
          <w:tcPr>
            <w:tcW w:w="0" w:type="dxa"/>
            <w:shd w:val="clear" w:color="auto" w:fill="2C6E9E"/>
            <w:tcMar>
              <w:top w:w="90" w:type="dxa"/>
              <w:left w:w="120" w:type="dxa"/>
              <w:bottom w:w="90" w:type="dxa"/>
              <w:right w:w="120" w:type="dxa"/>
            </w:tcMar>
          </w:tcPr>
          <w:p w14:paraId="2AC71FD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Status</w:t>
            </w:r>
          </w:p>
        </w:tc>
      </w:tr>
      <w:tr w:rsidR="008F037C" w:rsidRPr="008F037C" w14:paraId="32820A16" w14:textId="77777777" w:rsidTr="00E0530D">
        <w:tc>
          <w:tcPr>
            <w:tcW w:w="0" w:type="dxa"/>
            <w:tcMar>
              <w:top w:w="90" w:type="dxa"/>
              <w:left w:w="120" w:type="dxa"/>
              <w:bottom w:w="90" w:type="dxa"/>
              <w:right w:w="120" w:type="dxa"/>
            </w:tcMar>
          </w:tcPr>
          <w:p w14:paraId="004337B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Root README.md</w:t>
            </w:r>
          </w:p>
        </w:tc>
        <w:tc>
          <w:tcPr>
            <w:tcW w:w="0" w:type="dxa"/>
            <w:tcMar>
              <w:top w:w="90" w:type="dxa"/>
              <w:left w:w="120" w:type="dxa"/>
              <w:bottom w:w="90" w:type="dxa"/>
              <w:right w:w="120" w:type="dxa"/>
            </w:tcMar>
          </w:tcPr>
          <w:p w14:paraId="2DBC72B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Project overview, architecture diagram, quick-start</w:t>
            </w:r>
          </w:p>
        </w:tc>
        <w:tc>
          <w:tcPr>
            <w:tcW w:w="0" w:type="dxa"/>
            <w:tcMar>
              <w:top w:w="90" w:type="dxa"/>
              <w:left w:w="120" w:type="dxa"/>
              <w:bottom w:w="90" w:type="dxa"/>
              <w:right w:w="120" w:type="dxa"/>
            </w:tcMar>
          </w:tcPr>
          <w:p w14:paraId="318ABD0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22232657" w14:textId="77777777" w:rsidTr="00E0530D">
        <w:tc>
          <w:tcPr>
            <w:tcW w:w="0" w:type="dxa"/>
            <w:tcMar>
              <w:top w:w="90" w:type="dxa"/>
              <w:left w:w="120" w:type="dxa"/>
              <w:bottom w:w="90" w:type="dxa"/>
              <w:right w:w="120" w:type="dxa"/>
            </w:tcMar>
          </w:tcPr>
          <w:p w14:paraId="41C9BA5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Installation instructions</w:t>
            </w:r>
          </w:p>
        </w:tc>
        <w:tc>
          <w:tcPr>
            <w:tcW w:w="0" w:type="dxa"/>
            <w:tcMar>
              <w:top w:w="90" w:type="dxa"/>
              <w:left w:w="120" w:type="dxa"/>
              <w:bottom w:w="90" w:type="dxa"/>
              <w:right w:w="120" w:type="dxa"/>
            </w:tcMar>
          </w:tcPr>
          <w:p w14:paraId="72FE9F54"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docker compose up -d covered; local (non-Docker) setup not documented</w:t>
            </w:r>
          </w:p>
        </w:tc>
        <w:tc>
          <w:tcPr>
            <w:tcW w:w="0" w:type="dxa"/>
            <w:tcMar>
              <w:top w:w="90" w:type="dxa"/>
              <w:left w:w="120" w:type="dxa"/>
              <w:bottom w:w="90" w:type="dxa"/>
              <w:right w:w="120" w:type="dxa"/>
            </w:tcMar>
          </w:tcPr>
          <w:p w14:paraId="2D333FC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Partial</w:t>
            </w:r>
          </w:p>
        </w:tc>
      </w:tr>
      <w:tr w:rsidR="008F037C" w:rsidRPr="008F037C" w14:paraId="4B438E17" w14:textId="77777777" w:rsidTr="00E0530D">
        <w:tc>
          <w:tcPr>
            <w:tcW w:w="0" w:type="dxa"/>
            <w:tcMar>
              <w:top w:w="90" w:type="dxa"/>
              <w:left w:w="120" w:type="dxa"/>
              <w:bottom w:w="90" w:type="dxa"/>
              <w:right w:w="120" w:type="dxa"/>
            </w:tcMar>
          </w:tcPr>
          <w:p w14:paraId="3982980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Usage guide</w:t>
            </w:r>
          </w:p>
        </w:tc>
        <w:tc>
          <w:tcPr>
            <w:tcW w:w="0" w:type="dxa"/>
            <w:tcMar>
              <w:top w:w="90" w:type="dxa"/>
              <w:left w:w="120" w:type="dxa"/>
              <w:bottom w:w="90" w:type="dxa"/>
              <w:right w:w="120" w:type="dxa"/>
            </w:tcMar>
          </w:tcPr>
          <w:p w14:paraId="620FBFE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API endpoints listed for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dashboard usage not documented</w:t>
            </w:r>
          </w:p>
        </w:tc>
        <w:tc>
          <w:tcPr>
            <w:tcW w:w="0" w:type="dxa"/>
            <w:tcMar>
              <w:top w:w="90" w:type="dxa"/>
              <w:left w:w="120" w:type="dxa"/>
              <w:bottom w:w="90" w:type="dxa"/>
              <w:right w:w="120" w:type="dxa"/>
            </w:tcMar>
          </w:tcPr>
          <w:p w14:paraId="1142D0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Partial</w:t>
            </w:r>
          </w:p>
        </w:tc>
      </w:tr>
      <w:tr w:rsidR="008F037C" w:rsidRPr="008F037C" w14:paraId="7BABCCB1" w14:textId="77777777" w:rsidTr="00E0530D">
        <w:tc>
          <w:tcPr>
            <w:tcW w:w="0" w:type="dxa"/>
            <w:tcMar>
              <w:top w:w="90" w:type="dxa"/>
              <w:left w:w="120" w:type="dxa"/>
              <w:bottom w:w="90" w:type="dxa"/>
              <w:right w:w="120" w:type="dxa"/>
            </w:tcMar>
          </w:tcPr>
          <w:p w14:paraId="79AED8A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Dependency list</w:t>
            </w:r>
          </w:p>
        </w:tc>
        <w:tc>
          <w:tcPr>
            <w:tcW w:w="0" w:type="dxa"/>
            <w:tcMar>
              <w:top w:w="90" w:type="dxa"/>
              <w:left w:w="120" w:type="dxa"/>
              <w:bottom w:w="90" w:type="dxa"/>
              <w:right w:w="120" w:type="dxa"/>
            </w:tcMar>
          </w:tcPr>
          <w:p w14:paraId="43BB5A43" w14:textId="77777777" w:rsidR="008F037C" w:rsidRPr="008F037C" w:rsidRDefault="008F037C" w:rsidP="008F037C">
            <w:pPr>
              <w:jc w:val="both"/>
              <w:rPr>
                <w:rFonts w:ascii="Times New Roman" w:hAnsi="Times New Roman" w:cs="Times New Roman"/>
                <w:color w:val="000000" w:themeColor="text1"/>
              </w:rPr>
            </w:pPr>
            <w:proofErr w:type="spellStart"/>
            <w:proofErr w:type="gramStart"/>
            <w:r w:rsidRPr="008F037C">
              <w:rPr>
                <w:rFonts w:ascii="Times New Roman" w:hAnsi="Times New Roman" w:cs="Times New Roman"/>
                <w:color w:val="000000" w:themeColor="text1"/>
                <w:sz w:val="21"/>
                <w:szCs w:val="21"/>
              </w:rPr>
              <w:t>package.json</w:t>
            </w:r>
            <w:proofErr w:type="spellEnd"/>
            <w:proofErr w:type="gramEnd"/>
            <w:r w:rsidRPr="008F037C">
              <w:rPr>
                <w:rFonts w:ascii="Times New Roman" w:hAnsi="Times New Roman" w:cs="Times New Roman"/>
                <w:color w:val="000000" w:themeColor="text1"/>
                <w:sz w:val="21"/>
                <w:szCs w:val="21"/>
              </w:rPr>
              <w:t xml:space="preserve"> / requirements.txt present per service</w:t>
            </w:r>
          </w:p>
        </w:tc>
        <w:tc>
          <w:tcPr>
            <w:tcW w:w="0" w:type="dxa"/>
            <w:tcMar>
              <w:top w:w="90" w:type="dxa"/>
              <w:left w:w="120" w:type="dxa"/>
              <w:bottom w:w="90" w:type="dxa"/>
              <w:right w:w="120" w:type="dxa"/>
            </w:tcMar>
          </w:tcPr>
          <w:p w14:paraId="0582881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61FC0D12" w14:textId="77777777" w:rsidTr="00E0530D">
        <w:tc>
          <w:tcPr>
            <w:tcW w:w="0" w:type="dxa"/>
            <w:tcMar>
              <w:top w:w="90" w:type="dxa"/>
              <w:left w:w="120" w:type="dxa"/>
              <w:bottom w:w="90" w:type="dxa"/>
              <w:right w:w="120" w:type="dxa"/>
            </w:tcMar>
          </w:tcPr>
          <w:p w14:paraId="08D8A98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Environment variables</w:t>
            </w:r>
          </w:p>
        </w:tc>
        <w:tc>
          <w:tcPr>
            <w:tcW w:w="0" w:type="dxa"/>
            <w:tcMar>
              <w:top w:w="90" w:type="dxa"/>
              <w:left w:w="120" w:type="dxa"/>
              <w:bottom w:w="90" w:type="dxa"/>
              <w:right w:w="120" w:type="dxa"/>
            </w:tcMar>
          </w:tcPr>
          <w:p w14:paraId="7AED3473" w14:textId="77777777" w:rsidR="008F037C" w:rsidRPr="008F037C" w:rsidRDefault="008F037C" w:rsidP="008F037C">
            <w:pPr>
              <w:jc w:val="both"/>
              <w:rPr>
                <w:rFonts w:ascii="Times New Roman" w:hAnsi="Times New Roman" w:cs="Times New Roman"/>
                <w:color w:val="000000" w:themeColor="text1"/>
              </w:rPr>
            </w:pPr>
            <w:proofErr w:type="gramStart"/>
            <w:r w:rsidRPr="008F037C">
              <w:rPr>
                <w:rFonts w:ascii="Times New Roman" w:hAnsi="Times New Roman" w:cs="Times New Roman"/>
                <w:color w:val="000000" w:themeColor="text1"/>
                <w:sz w:val="21"/>
                <w:szCs w:val="21"/>
              </w:rPr>
              <w:t>.</w:t>
            </w:r>
            <w:proofErr w:type="spellStart"/>
            <w:r w:rsidRPr="008F037C">
              <w:rPr>
                <w:rFonts w:ascii="Times New Roman" w:hAnsi="Times New Roman" w:cs="Times New Roman"/>
                <w:color w:val="000000" w:themeColor="text1"/>
                <w:sz w:val="21"/>
                <w:szCs w:val="21"/>
              </w:rPr>
              <w:t>env</w:t>
            </w:r>
            <w:proofErr w:type="gramEnd"/>
            <w:r w:rsidRPr="008F037C">
              <w:rPr>
                <w:rFonts w:ascii="Times New Roman" w:hAnsi="Times New Roman" w:cs="Times New Roman"/>
                <w:color w:val="000000" w:themeColor="text1"/>
                <w:sz w:val="21"/>
                <w:szCs w:val="21"/>
              </w:rPr>
              <w:t>.example</w:t>
            </w:r>
            <w:proofErr w:type="spellEnd"/>
            <w:r w:rsidRPr="008F037C">
              <w:rPr>
                <w:rFonts w:ascii="Times New Roman" w:hAnsi="Times New Roman" w:cs="Times New Roman"/>
                <w:color w:val="000000" w:themeColor="text1"/>
                <w:sz w:val="21"/>
                <w:szCs w:val="21"/>
              </w:rPr>
              <w:t xml:space="preserve"> lists all required keys with placeholder values</w:t>
            </w:r>
          </w:p>
        </w:tc>
        <w:tc>
          <w:tcPr>
            <w:tcW w:w="0" w:type="dxa"/>
            <w:tcMar>
              <w:top w:w="90" w:type="dxa"/>
              <w:left w:w="120" w:type="dxa"/>
              <w:bottom w:w="90" w:type="dxa"/>
              <w:right w:w="120" w:type="dxa"/>
            </w:tcMar>
          </w:tcPr>
          <w:p w14:paraId="790222C0"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657DE031" w14:textId="77777777" w:rsidTr="00E0530D">
        <w:tc>
          <w:tcPr>
            <w:tcW w:w="0" w:type="dxa"/>
            <w:tcMar>
              <w:top w:w="90" w:type="dxa"/>
              <w:left w:w="120" w:type="dxa"/>
              <w:bottom w:w="90" w:type="dxa"/>
              <w:right w:w="120" w:type="dxa"/>
            </w:tcMar>
          </w:tcPr>
          <w:p w14:paraId="1D8E45F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Per-service README</w:t>
            </w:r>
          </w:p>
        </w:tc>
        <w:tc>
          <w:tcPr>
            <w:tcW w:w="0" w:type="dxa"/>
            <w:tcMar>
              <w:top w:w="90" w:type="dxa"/>
              <w:left w:w="120" w:type="dxa"/>
              <w:bottom w:w="90" w:type="dxa"/>
              <w:right w:w="120" w:type="dxa"/>
            </w:tcMar>
          </w:tcPr>
          <w:p w14:paraId="761F6AD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Each services/* folder has its own README.md</w:t>
            </w:r>
          </w:p>
        </w:tc>
        <w:tc>
          <w:tcPr>
            <w:tcW w:w="0" w:type="dxa"/>
            <w:tcMar>
              <w:top w:w="90" w:type="dxa"/>
              <w:left w:w="120" w:type="dxa"/>
              <w:bottom w:w="90" w:type="dxa"/>
              <w:right w:w="120" w:type="dxa"/>
            </w:tcMar>
          </w:tcPr>
          <w:p w14:paraId="2E53F22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Present</w:t>
            </w:r>
          </w:p>
        </w:tc>
      </w:tr>
      <w:tr w:rsidR="008F037C" w:rsidRPr="008F037C" w14:paraId="46A30C1E" w14:textId="77777777" w:rsidTr="00E0530D">
        <w:tc>
          <w:tcPr>
            <w:tcW w:w="0" w:type="dxa"/>
            <w:tcMar>
              <w:top w:w="90" w:type="dxa"/>
              <w:left w:w="120" w:type="dxa"/>
              <w:bottom w:w="90" w:type="dxa"/>
              <w:right w:w="120" w:type="dxa"/>
            </w:tcMar>
          </w:tcPr>
          <w:p w14:paraId="290E94B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Contribution guide</w:t>
            </w:r>
          </w:p>
        </w:tc>
        <w:tc>
          <w:tcPr>
            <w:tcW w:w="0" w:type="dxa"/>
            <w:tcMar>
              <w:top w:w="90" w:type="dxa"/>
              <w:left w:w="120" w:type="dxa"/>
              <w:bottom w:w="90" w:type="dxa"/>
              <w:right w:w="120" w:type="dxa"/>
            </w:tcMar>
          </w:tcPr>
          <w:p w14:paraId="2F6BECF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Branching/commit convention documented informally, no CONTRIBUTING.md</w:t>
            </w:r>
          </w:p>
        </w:tc>
        <w:tc>
          <w:tcPr>
            <w:tcW w:w="0" w:type="dxa"/>
            <w:tcMar>
              <w:top w:w="90" w:type="dxa"/>
              <w:left w:w="120" w:type="dxa"/>
              <w:bottom w:w="90" w:type="dxa"/>
              <w:right w:w="120" w:type="dxa"/>
            </w:tcMar>
          </w:tcPr>
          <w:p w14:paraId="5A6DF02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r w:rsidR="008F037C" w:rsidRPr="008F037C" w14:paraId="52994D93" w14:textId="77777777" w:rsidTr="00E0530D">
        <w:tc>
          <w:tcPr>
            <w:tcW w:w="0" w:type="dxa"/>
            <w:tcMar>
              <w:top w:w="90" w:type="dxa"/>
              <w:left w:w="120" w:type="dxa"/>
              <w:bottom w:w="90" w:type="dxa"/>
              <w:right w:w="120" w:type="dxa"/>
            </w:tcMar>
          </w:tcPr>
          <w:p w14:paraId="7814AFB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API reference</w:t>
            </w:r>
          </w:p>
        </w:tc>
        <w:tc>
          <w:tcPr>
            <w:tcW w:w="0" w:type="dxa"/>
            <w:tcMar>
              <w:top w:w="90" w:type="dxa"/>
              <w:left w:w="120" w:type="dxa"/>
              <w:bottom w:w="90" w:type="dxa"/>
              <w:right w:w="120" w:type="dxa"/>
            </w:tcMar>
          </w:tcPr>
          <w:p w14:paraId="4CA5F0FF"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No </w:t>
            </w:r>
            <w:proofErr w:type="spellStart"/>
            <w:r w:rsidRPr="008F037C">
              <w:rPr>
                <w:rFonts w:ascii="Times New Roman" w:hAnsi="Times New Roman" w:cs="Times New Roman"/>
                <w:color w:val="000000" w:themeColor="text1"/>
                <w:sz w:val="21"/>
                <w:szCs w:val="21"/>
              </w:rPr>
              <w:t>OpenAPI</w:t>
            </w:r>
            <w:proofErr w:type="spellEnd"/>
            <w:r w:rsidRPr="008F037C">
              <w:rPr>
                <w:rFonts w:ascii="Times New Roman" w:hAnsi="Times New Roman" w:cs="Times New Roman"/>
                <w:color w:val="000000" w:themeColor="text1"/>
                <w:sz w:val="21"/>
                <w:szCs w:val="21"/>
              </w:rPr>
              <w:t>/Swagger spec for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 xml:space="preserve"> or ml-prediction</w:t>
            </w:r>
          </w:p>
        </w:tc>
        <w:tc>
          <w:tcPr>
            <w:tcW w:w="0" w:type="dxa"/>
            <w:tcMar>
              <w:top w:w="90" w:type="dxa"/>
              <w:left w:w="120" w:type="dxa"/>
              <w:bottom w:w="90" w:type="dxa"/>
              <w:right w:w="120" w:type="dxa"/>
            </w:tcMar>
          </w:tcPr>
          <w:p w14:paraId="151B47A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r w:rsidR="008F037C" w:rsidRPr="008F037C" w14:paraId="5E3554F7" w14:textId="77777777" w:rsidTr="00E0530D">
        <w:tc>
          <w:tcPr>
            <w:tcW w:w="0" w:type="dxa"/>
            <w:tcMar>
              <w:top w:w="90" w:type="dxa"/>
              <w:left w:w="120" w:type="dxa"/>
              <w:bottom w:w="90" w:type="dxa"/>
              <w:right w:w="120" w:type="dxa"/>
            </w:tcMar>
          </w:tcPr>
          <w:p w14:paraId="5E41F42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Changelog</w:t>
            </w:r>
          </w:p>
        </w:tc>
        <w:tc>
          <w:tcPr>
            <w:tcW w:w="0" w:type="dxa"/>
            <w:tcMar>
              <w:top w:w="90" w:type="dxa"/>
              <w:left w:w="120" w:type="dxa"/>
              <w:bottom w:w="90" w:type="dxa"/>
              <w:right w:w="120" w:type="dxa"/>
            </w:tcMar>
          </w:tcPr>
          <w:p w14:paraId="2340E17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No CHANGELOG.md; history must be read from git log/tags</w:t>
            </w:r>
          </w:p>
        </w:tc>
        <w:tc>
          <w:tcPr>
            <w:tcW w:w="0" w:type="dxa"/>
            <w:tcMar>
              <w:top w:w="90" w:type="dxa"/>
              <w:left w:w="120" w:type="dxa"/>
              <w:bottom w:w="90" w:type="dxa"/>
              <w:right w:w="120" w:type="dxa"/>
            </w:tcMar>
          </w:tcPr>
          <w:p w14:paraId="0B15CBB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Missing</w:t>
            </w:r>
          </w:p>
        </w:tc>
      </w:tr>
    </w:tbl>
    <w:p w14:paraId="3F0982FD"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6.2 Suggested Improvements</w:t>
      </w:r>
    </w:p>
    <w:p w14:paraId="6AF2F607"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Add a CONTRIBUTING.md that </w:t>
      </w:r>
      <w:proofErr w:type="spellStart"/>
      <w:r w:rsidRPr="008F037C">
        <w:rPr>
          <w:rFonts w:ascii="Times New Roman" w:hAnsi="Times New Roman" w:cs="Times New Roman"/>
          <w:color w:val="000000" w:themeColor="text1"/>
        </w:rPr>
        <w:t>formalises</w:t>
      </w:r>
      <w:proofErr w:type="spellEnd"/>
      <w:r w:rsidRPr="008F037C">
        <w:rPr>
          <w:rFonts w:ascii="Times New Roman" w:hAnsi="Times New Roman" w:cs="Times New Roman"/>
          <w:color w:val="000000" w:themeColor="text1"/>
        </w:rPr>
        <w:t xml:space="preserve"> the branching model and Conventional Commits rule already followed in practice, so new contributors don't have to infer it from git log.</w:t>
      </w:r>
    </w:p>
    <w:p w14:paraId="05D56DB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Publish an </w:t>
      </w:r>
      <w:proofErr w:type="spellStart"/>
      <w:r w:rsidRPr="008F037C">
        <w:rPr>
          <w:rFonts w:ascii="Times New Roman" w:hAnsi="Times New Roman" w:cs="Times New Roman"/>
          <w:color w:val="000000" w:themeColor="text1"/>
        </w:rPr>
        <w:t>OpenAPI</w:t>
      </w:r>
      <w:proofErr w:type="spellEnd"/>
      <w:r w:rsidRPr="008F037C">
        <w:rPr>
          <w:rFonts w:ascii="Times New Roman" w:hAnsi="Times New Roman" w:cs="Times New Roman"/>
          <w:color w:val="000000" w:themeColor="text1"/>
        </w:rPr>
        <w:t xml:space="preserve"> spec for compliance-</w:t>
      </w:r>
      <w:proofErr w:type="spellStart"/>
      <w:r w:rsidRPr="008F037C">
        <w:rPr>
          <w:rFonts w:ascii="Times New Roman" w:hAnsi="Times New Roman" w:cs="Times New Roman"/>
          <w:color w:val="000000" w:themeColor="text1"/>
        </w:rPr>
        <w:t>api</w:t>
      </w:r>
      <w:proofErr w:type="spellEnd"/>
      <w:r w:rsidRPr="008F037C">
        <w:rPr>
          <w:rFonts w:ascii="Times New Roman" w:hAnsi="Times New Roman" w:cs="Times New Roman"/>
          <w:color w:val="000000" w:themeColor="text1"/>
        </w:rPr>
        <w:t xml:space="preserve"> and ml-prediction — both are REST services consumed by other containers, and a spec would let the dashboard team mock them without reading the Python source.</w:t>
      </w:r>
    </w:p>
    <w:p w14:paraId="14B8CB57"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Document a non-Docker local setup path for contributors who want to run a single service (e.g., ml-prediction) directly for fast iteration without rebuilding the full compose stack.</w:t>
      </w:r>
    </w:p>
    <w:p w14:paraId="105D7B5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br w:type="page"/>
      </w:r>
    </w:p>
    <w:p w14:paraId="067853C7"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lastRenderedPageBreak/>
        <w:t>7. Code Review Findings and Recommendations</w:t>
      </w:r>
    </w:p>
    <w:p w14:paraId="66AD0D04" w14:textId="77777777" w:rsidR="008F037C" w:rsidRPr="008F037C" w:rsidRDefault="008F037C" w:rsidP="008F037C">
      <w:pPr>
        <w:pStyle w:val="Heading1"/>
        <w:jc w:val="both"/>
        <w:rPr>
          <w:rFonts w:ascii="Times New Roman" w:hAnsi="Times New Roman" w:cs="Times New Roman"/>
          <w:color w:val="000000" w:themeColor="text1"/>
        </w:rPr>
      </w:pPr>
    </w:p>
    <w:p w14:paraId="17D94D1D"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7.1 Overall Findings</w:t>
      </w:r>
    </w:p>
    <w:p w14:paraId="06701247" w14:textId="77777777" w:rsidR="008F037C" w:rsidRPr="008F037C" w:rsidRDefault="008F037C" w:rsidP="008F037C">
      <w:pPr>
        <w:spacing w:line="276" w:lineRule="auto"/>
        <w:jc w:val="both"/>
        <w:rPr>
          <w:rFonts w:ascii="Times New Roman" w:hAnsi="Times New Roman" w:cs="Times New Roman"/>
          <w:color w:val="000000" w:themeColor="text1"/>
        </w:rPr>
      </w:pPr>
      <w:r w:rsidRPr="008F037C">
        <w:rPr>
          <w:rFonts w:ascii="Times New Roman" w:hAnsi="Times New Roman" w:cs="Times New Roman"/>
          <w:color w:val="000000" w:themeColor="text1"/>
        </w:rPr>
        <w:t>The vaccine-</w:t>
      </w:r>
      <w:proofErr w:type="spellStart"/>
      <w:r w:rsidRPr="008F037C">
        <w:rPr>
          <w:rFonts w:ascii="Times New Roman" w:hAnsi="Times New Roman" w:cs="Times New Roman"/>
          <w:color w:val="000000" w:themeColor="text1"/>
        </w:rPr>
        <w:t>coldchain</w:t>
      </w:r>
      <w:proofErr w:type="spellEnd"/>
      <w:r w:rsidRPr="008F037C">
        <w:rPr>
          <w:rFonts w:ascii="Times New Roman" w:hAnsi="Times New Roman" w:cs="Times New Roman"/>
          <w:color w:val="000000" w:themeColor="text1"/>
        </w:rPr>
        <w:t xml:space="preserve">-monitor repository is well </w:t>
      </w:r>
      <w:proofErr w:type="spellStart"/>
      <w:r w:rsidRPr="008F037C">
        <w:rPr>
          <w:rFonts w:ascii="Times New Roman" w:hAnsi="Times New Roman" w:cs="Times New Roman"/>
          <w:color w:val="000000" w:themeColor="text1"/>
        </w:rPr>
        <w:t>organised</w:t>
      </w:r>
      <w:proofErr w:type="spellEnd"/>
      <w:r w:rsidRPr="008F037C">
        <w:rPr>
          <w:rFonts w:ascii="Times New Roman" w:hAnsi="Times New Roman" w:cs="Times New Roman"/>
          <w:color w:val="000000" w:themeColor="text1"/>
        </w:rPr>
        <w:t xml:space="preserve"> around service boundaries, follows a disciplined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 xml:space="preserve"> branching model with meaningful, mostly-conventional commit messages, and is backed by a reasonably thorough automated test suite (84% overall coverage). Code readability, modularity, and naming are consistently strong. The main weaknesses are concentrated in one service — notification-service — which has the lowest test coverage (68%), the one failing test, and duplicated validation logic, plus repository-level documentation gaps (no CONTRIBUTING.md, API spec, or changelog) that don't block the code from working but will slow down onboarding and external audits as the team grows.</w:t>
      </w:r>
    </w:p>
    <w:p w14:paraId="1479DEE0"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7.2 </w:t>
      </w:r>
      <w:proofErr w:type="spellStart"/>
      <w:r w:rsidRPr="008F037C">
        <w:rPr>
          <w:rFonts w:ascii="Times New Roman" w:hAnsi="Times New Roman" w:cs="Times New Roman"/>
          <w:color w:val="000000" w:themeColor="text1"/>
        </w:rPr>
        <w:t>Prioritised</w:t>
      </w:r>
      <w:proofErr w:type="spellEnd"/>
      <w:r w:rsidRPr="008F037C">
        <w:rPr>
          <w:rFonts w:ascii="Times New Roman" w:hAnsi="Times New Roman" w:cs="Times New Roman"/>
          <w:color w:val="000000" w:themeColor="text1"/>
        </w:rPr>
        <w:t xml:space="preserve"> Recommendations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25"/>
        <w:gridCol w:w="4320"/>
        <w:gridCol w:w="3105"/>
      </w:tblGrid>
      <w:tr w:rsidR="008F037C" w:rsidRPr="008F037C" w14:paraId="507D0F39" w14:textId="77777777" w:rsidTr="00E0530D">
        <w:trPr>
          <w:tblHeader/>
        </w:trPr>
        <w:tc>
          <w:tcPr>
            <w:tcW w:w="0" w:type="dxa"/>
            <w:shd w:val="clear" w:color="auto" w:fill="2C6E9E"/>
            <w:tcMar>
              <w:top w:w="90" w:type="dxa"/>
              <w:left w:w="120" w:type="dxa"/>
              <w:bottom w:w="90" w:type="dxa"/>
              <w:right w:w="120" w:type="dxa"/>
            </w:tcMar>
          </w:tcPr>
          <w:p w14:paraId="2267E9E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Priority</w:t>
            </w:r>
          </w:p>
        </w:tc>
        <w:tc>
          <w:tcPr>
            <w:tcW w:w="0" w:type="dxa"/>
            <w:shd w:val="clear" w:color="auto" w:fill="2C6E9E"/>
            <w:tcMar>
              <w:top w:w="90" w:type="dxa"/>
              <w:left w:w="120" w:type="dxa"/>
              <w:bottom w:w="90" w:type="dxa"/>
              <w:right w:w="120" w:type="dxa"/>
            </w:tcMar>
          </w:tcPr>
          <w:p w14:paraId="0784208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Recommendation</w:t>
            </w:r>
          </w:p>
        </w:tc>
        <w:tc>
          <w:tcPr>
            <w:tcW w:w="0" w:type="dxa"/>
            <w:shd w:val="clear" w:color="auto" w:fill="2C6E9E"/>
            <w:tcMar>
              <w:top w:w="90" w:type="dxa"/>
              <w:left w:w="120" w:type="dxa"/>
              <w:bottom w:w="90" w:type="dxa"/>
              <w:right w:w="120" w:type="dxa"/>
            </w:tcMar>
          </w:tcPr>
          <w:p w14:paraId="72E1837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b/>
                <w:bCs/>
                <w:color w:val="000000" w:themeColor="text1"/>
                <w:sz w:val="21"/>
                <w:szCs w:val="21"/>
              </w:rPr>
              <w:t>Category</w:t>
            </w:r>
          </w:p>
        </w:tc>
      </w:tr>
      <w:tr w:rsidR="008F037C" w:rsidRPr="008F037C" w14:paraId="48703F7E" w14:textId="77777777" w:rsidTr="00E0530D">
        <w:tc>
          <w:tcPr>
            <w:tcW w:w="0" w:type="dxa"/>
            <w:tcMar>
              <w:top w:w="90" w:type="dxa"/>
              <w:left w:w="120" w:type="dxa"/>
              <w:bottom w:w="90" w:type="dxa"/>
              <w:right w:w="120" w:type="dxa"/>
            </w:tcMar>
          </w:tcPr>
          <w:p w14:paraId="68BDD0F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High</w:t>
            </w:r>
          </w:p>
        </w:tc>
        <w:tc>
          <w:tcPr>
            <w:tcW w:w="0" w:type="dxa"/>
            <w:tcMar>
              <w:top w:w="90" w:type="dxa"/>
              <w:left w:w="120" w:type="dxa"/>
              <w:bottom w:w="90" w:type="dxa"/>
              <w:right w:w="120" w:type="dxa"/>
            </w:tcMar>
          </w:tcPr>
          <w:p w14:paraId="5505F2E9"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Fix the failing SMS/email retry test in notification-service before the next release — it directly affects alert delivery reliability.</w:t>
            </w:r>
          </w:p>
        </w:tc>
        <w:tc>
          <w:tcPr>
            <w:tcW w:w="0" w:type="dxa"/>
            <w:tcMar>
              <w:top w:w="90" w:type="dxa"/>
              <w:left w:w="120" w:type="dxa"/>
              <w:bottom w:w="90" w:type="dxa"/>
              <w:right w:w="120" w:type="dxa"/>
            </w:tcMar>
          </w:tcPr>
          <w:p w14:paraId="6044BF6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Testing</w:t>
            </w:r>
          </w:p>
        </w:tc>
      </w:tr>
      <w:tr w:rsidR="008F037C" w:rsidRPr="008F037C" w14:paraId="6BA39EA8" w14:textId="77777777" w:rsidTr="00E0530D">
        <w:tc>
          <w:tcPr>
            <w:tcW w:w="0" w:type="dxa"/>
            <w:tcMar>
              <w:top w:w="90" w:type="dxa"/>
              <w:left w:w="120" w:type="dxa"/>
              <w:bottom w:w="90" w:type="dxa"/>
              <w:right w:w="120" w:type="dxa"/>
            </w:tcMar>
          </w:tcPr>
          <w:p w14:paraId="1540938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High</w:t>
            </w:r>
          </w:p>
        </w:tc>
        <w:tc>
          <w:tcPr>
            <w:tcW w:w="0" w:type="dxa"/>
            <w:tcMar>
              <w:top w:w="90" w:type="dxa"/>
              <w:left w:w="120" w:type="dxa"/>
              <w:bottom w:w="90" w:type="dxa"/>
              <w:right w:w="120" w:type="dxa"/>
            </w:tcMar>
          </w:tcPr>
          <w:p w14:paraId="696851D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Raise notification-service test coverage from 68% toward the ~85%+ baseline of the other services.</w:t>
            </w:r>
          </w:p>
        </w:tc>
        <w:tc>
          <w:tcPr>
            <w:tcW w:w="0" w:type="dxa"/>
            <w:tcMar>
              <w:top w:w="90" w:type="dxa"/>
              <w:left w:w="120" w:type="dxa"/>
              <w:bottom w:w="90" w:type="dxa"/>
              <w:right w:w="120" w:type="dxa"/>
            </w:tcMar>
          </w:tcPr>
          <w:p w14:paraId="6218C753"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Testing</w:t>
            </w:r>
          </w:p>
        </w:tc>
      </w:tr>
      <w:tr w:rsidR="008F037C" w:rsidRPr="008F037C" w14:paraId="05E8F46E" w14:textId="77777777" w:rsidTr="00E0530D">
        <w:tc>
          <w:tcPr>
            <w:tcW w:w="0" w:type="dxa"/>
            <w:tcMar>
              <w:top w:w="90" w:type="dxa"/>
              <w:left w:w="120" w:type="dxa"/>
              <w:bottom w:w="90" w:type="dxa"/>
              <w:right w:w="120" w:type="dxa"/>
            </w:tcMar>
          </w:tcPr>
          <w:p w14:paraId="7F0A7542"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4F416A46"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Extract the duplicated payload-validation logic into a shared internal package to remove the risk of the two services silently drifting apart.</w:t>
            </w:r>
          </w:p>
        </w:tc>
        <w:tc>
          <w:tcPr>
            <w:tcW w:w="0" w:type="dxa"/>
            <w:tcMar>
              <w:top w:w="90" w:type="dxa"/>
              <w:left w:w="120" w:type="dxa"/>
              <w:bottom w:w="90" w:type="dxa"/>
              <w:right w:w="120" w:type="dxa"/>
            </w:tcMar>
          </w:tcPr>
          <w:p w14:paraId="1B96DEA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Code Quality</w:t>
            </w:r>
          </w:p>
        </w:tc>
      </w:tr>
      <w:tr w:rsidR="008F037C" w:rsidRPr="008F037C" w14:paraId="3E3A9739" w14:textId="77777777" w:rsidTr="00E0530D">
        <w:tc>
          <w:tcPr>
            <w:tcW w:w="0" w:type="dxa"/>
            <w:tcMar>
              <w:top w:w="90" w:type="dxa"/>
              <w:left w:w="120" w:type="dxa"/>
              <w:bottom w:w="90" w:type="dxa"/>
              <w:right w:w="120" w:type="dxa"/>
            </w:tcMar>
          </w:tcPr>
          <w:p w14:paraId="54F5DD2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7732F08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Add docstrings/type hints to public functions in ml-prediction and compliance-</w:t>
            </w:r>
            <w:proofErr w:type="spellStart"/>
            <w:r w:rsidRPr="008F037C">
              <w:rPr>
                <w:rFonts w:ascii="Times New Roman" w:hAnsi="Times New Roman" w:cs="Times New Roman"/>
                <w:color w:val="000000" w:themeColor="text1"/>
                <w:sz w:val="21"/>
                <w:szCs w:val="21"/>
              </w:rPr>
              <w:t>api</w:t>
            </w:r>
            <w:proofErr w:type="spellEnd"/>
            <w:r w:rsidRPr="008F037C">
              <w:rPr>
                <w:rFonts w:ascii="Times New Roman" w:hAnsi="Times New Roman" w:cs="Times New Roman"/>
                <w:color w:val="000000" w:themeColor="text1"/>
                <w:sz w:val="21"/>
                <w:szCs w:val="21"/>
              </w:rPr>
              <w:t>.</w:t>
            </w:r>
          </w:p>
        </w:tc>
        <w:tc>
          <w:tcPr>
            <w:tcW w:w="0" w:type="dxa"/>
            <w:tcMar>
              <w:top w:w="90" w:type="dxa"/>
              <w:left w:w="120" w:type="dxa"/>
              <w:bottom w:w="90" w:type="dxa"/>
              <w:right w:w="120" w:type="dxa"/>
            </w:tcMar>
          </w:tcPr>
          <w:p w14:paraId="78430598"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Code Quality</w:t>
            </w:r>
          </w:p>
        </w:tc>
      </w:tr>
      <w:tr w:rsidR="008F037C" w:rsidRPr="008F037C" w14:paraId="7E3D0D2A" w14:textId="77777777" w:rsidTr="00E0530D">
        <w:tc>
          <w:tcPr>
            <w:tcW w:w="0" w:type="dxa"/>
            <w:tcMar>
              <w:top w:w="90" w:type="dxa"/>
              <w:left w:w="120" w:type="dxa"/>
              <w:bottom w:w="90" w:type="dxa"/>
              <w:right w:w="120" w:type="dxa"/>
            </w:tcMar>
          </w:tcPr>
          <w:p w14:paraId="68C83B0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Medium</w:t>
            </w:r>
          </w:p>
        </w:tc>
        <w:tc>
          <w:tcPr>
            <w:tcW w:w="0" w:type="dxa"/>
            <w:tcMar>
              <w:top w:w="90" w:type="dxa"/>
              <w:left w:w="120" w:type="dxa"/>
              <w:bottom w:w="90" w:type="dxa"/>
              <w:right w:w="120" w:type="dxa"/>
            </w:tcMar>
          </w:tcPr>
          <w:p w14:paraId="648E374A"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 xml:space="preserve">Add CONTRIBUTING.md and an </w:t>
            </w:r>
            <w:proofErr w:type="spellStart"/>
            <w:r w:rsidRPr="008F037C">
              <w:rPr>
                <w:rFonts w:ascii="Times New Roman" w:hAnsi="Times New Roman" w:cs="Times New Roman"/>
                <w:color w:val="000000" w:themeColor="text1"/>
                <w:sz w:val="21"/>
                <w:szCs w:val="21"/>
              </w:rPr>
              <w:t>OpenAPI</w:t>
            </w:r>
            <w:proofErr w:type="spellEnd"/>
            <w:r w:rsidRPr="008F037C">
              <w:rPr>
                <w:rFonts w:ascii="Times New Roman" w:hAnsi="Times New Roman" w:cs="Times New Roman"/>
                <w:color w:val="000000" w:themeColor="text1"/>
                <w:sz w:val="21"/>
                <w:szCs w:val="21"/>
              </w:rPr>
              <w:t xml:space="preserve"> spec for the two REST services.</w:t>
            </w:r>
          </w:p>
        </w:tc>
        <w:tc>
          <w:tcPr>
            <w:tcW w:w="0" w:type="dxa"/>
            <w:tcMar>
              <w:top w:w="90" w:type="dxa"/>
              <w:left w:w="120" w:type="dxa"/>
              <w:bottom w:w="90" w:type="dxa"/>
              <w:right w:w="120" w:type="dxa"/>
            </w:tcMar>
          </w:tcPr>
          <w:p w14:paraId="3EEBFC5B"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Documentation</w:t>
            </w:r>
          </w:p>
        </w:tc>
      </w:tr>
      <w:tr w:rsidR="008F037C" w:rsidRPr="008F037C" w14:paraId="46937A65" w14:textId="77777777" w:rsidTr="00E0530D">
        <w:tc>
          <w:tcPr>
            <w:tcW w:w="0" w:type="dxa"/>
            <w:tcMar>
              <w:top w:w="90" w:type="dxa"/>
              <w:left w:w="120" w:type="dxa"/>
              <w:bottom w:w="90" w:type="dxa"/>
              <w:right w:w="120" w:type="dxa"/>
            </w:tcMar>
          </w:tcPr>
          <w:p w14:paraId="072F09D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Low</w:t>
            </w:r>
          </w:p>
        </w:tc>
        <w:tc>
          <w:tcPr>
            <w:tcW w:w="0" w:type="dxa"/>
            <w:tcMar>
              <w:top w:w="90" w:type="dxa"/>
              <w:left w:w="120" w:type="dxa"/>
              <w:bottom w:w="90" w:type="dxa"/>
              <w:right w:w="120" w:type="dxa"/>
            </w:tcMar>
          </w:tcPr>
          <w:p w14:paraId="3299EB4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Auto-generate CHANGELOG.md from Conventional Commits on each release tag.</w:t>
            </w:r>
          </w:p>
        </w:tc>
        <w:tc>
          <w:tcPr>
            <w:tcW w:w="0" w:type="dxa"/>
            <w:tcMar>
              <w:top w:w="90" w:type="dxa"/>
              <w:left w:w="120" w:type="dxa"/>
              <w:bottom w:w="90" w:type="dxa"/>
              <w:right w:w="120" w:type="dxa"/>
            </w:tcMar>
          </w:tcPr>
          <w:p w14:paraId="55E4D385"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Repository Management</w:t>
            </w:r>
          </w:p>
        </w:tc>
      </w:tr>
      <w:tr w:rsidR="008F037C" w:rsidRPr="008F037C" w14:paraId="2BA957DB" w14:textId="77777777" w:rsidTr="00E0530D">
        <w:tc>
          <w:tcPr>
            <w:tcW w:w="0" w:type="dxa"/>
            <w:tcMar>
              <w:top w:w="90" w:type="dxa"/>
              <w:left w:w="120" w:type="dxa"/>
              <w:bottom w:w="90" w:type="dxa"/>
              <w:right w:w="120" w:type="dxa"/>
            </w:tcMar>
          </w:tcPr>
          <w:p w14:paraId="22CB4FCE"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lastRenderedPageBreak/>
              <w:t>Low</w:t>
            </w:r>
          </w:p>
        </w:tc>
        <w:tc>
          <w:tcPr>
            <w:tcW w:w="0" w:type="dxa"/>
            <w:tcMar>
              <w:top w:w="90" w:type="dxa"/>
              <w:left w:w="120" w:type="dxa"/>
              <w:bottom w:w="90" w:type="dxa"/>
              <w:right w:w="120" w:type="dxa"/>
            </w:tcMar>
          </w:tcPr>
          <w:p w14:paraId="6CC166E1"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Introduce a shared libs/common/ folder for cross-service utilities as the codebase grows.</w:t>
            </w:r>
          </w:p>
        </w:tc>
        <w:tc>
          <w:tcPr>
            <w:tcW w:w="0" w:type="dxa"/>
            <w:tcMar>
              <w:top w:w="90" w:type="dxa"/>
              <w:left w:w="120" w:type="dxa"/>
              <w:bottom w:w="90" w:type="dxa"/>
              <w:right w:w="120" w:type="dxa"/>
            </w:tcMar>
          </w:tcPr>
          <w:p w14:paraId="5294A5CC"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sz w:val="21"/>
                <w:szCs w:val="21"/>
              </w:rPr>
              <w:t>Repository Organization</w:t>
            </w:r>
          </w:p>
        </w:tc>
      </w:tr>
    </w:tbl>
    <w:p w14:paraId="1A9C30BF" w14:textId="77777777" w:rsidR="008F037C" w:rsidRPr="008F037C" w:rsidRDefault="008F037C" w:rsidP="008F037C">
      <w:pPr>
        <w:pStyle w:val="Heading2"/>
        <w:jc w:val="both"/>
        <w:rPr>
          <w:rFonts w:ascii="Times New Roman" w:hAnsi="Times New Roman" w:cs="Times New Roman"/>
          <w:color w:val="000000" w:themeColor="text1"/>
        </w:rPr>
      </w:pPr>
      <w:r w:rsidRPr="008F037C">
        <w:rPr>
          <w:rFonts w:ascii="Times New Roman" w:hAnsi="Times New Roman" w:cs="Times New Roman"/>
          <w:color w:val="000000" w:themeColor="text1"/>
        </w:rPr>
        <w:t>7.3 Future Enhancements</w:t>
      </w:r>
    </w:p>
    <w:p w14:paraId="7506CE19"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Add contract tests between services (e.g., using Pact) so a change to the event schema published by sensor-ingestion is caught before it breaks notification-service.</w:t>
      </w:r>
    </w:p>
    <w:p w14:paraId="211D968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Introduce a staging docker-</w:t>
      </w:r>
      <w:proofErr w:type="spellStart"/>
      <w:r w:rsidRPr="008F037C">
        <w:rPr>
          <w:rFonts w:ascii="Times New Roman" w:hAnsi="Times New Roman" w:cs="Times New Roman"/>
          <w:color w:val="000000" w:themeColor="text1"/>
        </w:rPr>
        <w:t>compose.staging.yml</w:t>
      </w:r>
      <w:proofErr w:type="spellEnd"/>
      <w:r w:rsidRPr="008F037C">
        <w:rPr>
          <w:rFonts w:ascii="Times New Roman" w:hAnsi="Times New Roman" w:cs="Times New Roman"/>
          <w:color w:val="000000" w:themeColor="text1"/>
        </w:rPr>
        <w:t xml:space="preserve"> environment so release candidates can be soak-tested against realistic sensor data before promotion to main.</w:t>
      </w:r>
    </w:p>
    <w:p w14:paraId="0725C0FF" w14:textId="77777777" w:rsidR="008F037C" w:rsidRPr="008F037C" w:rsidRDefault="008F037C" w:rsidP="008F037C">
      <w:pPr>
        <w:pStyle w:val="ListParagraph"/>
        <w:numPr>
          <w:ilvl w:val="0"/>
          <w:numId w:val="1"/>
        </w:numPr>
        <w:spacing w:after="80" w:line="240" w:lineRule="auto"/>
        <w:contextualSpacing w:val="0"/>
        <w:jc w:val="both"/>
        <w:rPr>
          <w:rFonts w:ascii="Times New Roman" w:hAnsi="Times New Roman" w:cs="Times New Roman"/>
          <w:color w:val="000000" w:themeColor="text1"/>
        </w:rPr>
      </w:pPr>
      <w:r w:rsidRPr="008F037C">
        <w:rPr>
          <w:rFonts w:ascii="Times New Roman" w:hAnsi="Times New Roman" w:cs="Times New Roman"/>
          <w:color w:val="000000" w:themeColor="text1"/>
        </w:rPr>
        <w:t xml:space="preserve">Add </w:t>
      </w:r>
      <w:proofErr w:type="spellStart"/>
      <w:r w:rsidRPr="008F037C">
        <w:rPr>
          <w:rFonts w:ascii="Times New Roman" w:hAnsi="Times New Roman" w:cs="Times New Roman"/>
          <w:color w:val="000000" w:themeColor="text1"/>
        </w:rPr>
        <w:t>Dependabot</w:t>
      </w:r>
      <w:proofErr w:type="spellEnd"/>
      <w:r w:rsidRPr="008F037C">
        <w:rPr>
          <w:rFonts w:ascii="Times New Roman" w:hAnsi="Times New Roman" w:cs="Times New Roman"/>
          <w:color w:val="000000" w:themeColor="text1"/>
        </w:rPr>
        <w:t xml:space="preserve"> or Renovate to keep base images and </w:t>
      </w:r>
      <w:proofErr w:type="spellStart"/>
      <w:r w:rsidRPr="008F037C">
        <w:rPr>
          <w:rFonts w:ascii="Times New Roman" w:hAnsi="Times New Roman" w:cs="Times New Roman"/>
          <w:color w:val="000000" w:themeColor="text1"/>
        </w:rPr>
        <w:t>npm</w:t>
      </w:r>
      <w:proofErr w:type="spellEnd"/>
      <w:r w:rsidRPr="008F037C">
        <w:rPr>
          <w:rFonts w:ascii="Times New Roman" w:hAnsi="Times New Roman" w:cs="Times New Roman"/>
          <w:color w:val="000000" w:themeColor="text1"/>
        </w:rPr>
        <w:t>/pip dependencies patched automatically, particularly important given the platform's healthcare-data security requirements.</w:t>
      </w:r>
    </w:p>
    <w:p w14:paraId="289C5F18" w14:textId="77777777" w:rsidR="008F037C" w:rsidRPr="008F037C" w:rsidRDefault="008F037C" w:rsidP="008F037C">
      <w:pPr>
        <w:jc w:val="both"/>
        <w:rPr>
          <w:rFonts w:ascii="Times New Roman" w:hAnsi="Times New Roman" w:cs="Times New Roman"/>
          <w:color w:val="000000" w:themeColor="text1"/>
        </w:rPr>
      </w:pPr>
    </w:p>
    <w:p w14:paraId="28990EA8" w14:textId="77777777" w:rsidR="008F037C" w:rsidRPr="008F037C" w:rsidRDefault="008F037C" w:rsidP="008F037C">
      <w:pPr>
        <w:pStyle w:val="Heading1"/>
        <w:jc w:val="center"/>
        <w:rPr>
          <w:rFonts w:ascii="Times New Roman" w:hAnsi="Times New Roman" w:cs="Times New Roman"/>
          <w:color w:val="000000" w:themeColor="text1"/>
        </w:rPr>
      </w:pPr>
      <w:r w:rsidRPr="008F037C">
        <w:rPr>
          <w:rFonts w:ascii="Times New Roman" w:hAnsi="Times New Roman" w:cs="Times New Roman"/>
          <w:color w:val="000000" w:themeColor="text1"/>
        </w:rPr>
        <w:t>8. Conclusion</w:t>
      </w:r>
    </w:p>
    <w:p w14:paraId="62D7FD57"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t>This code review and repository evaluation confirms that the vaccine-</w:t>
      </w:r>
      <w:proofErr w:type="spellStart"/>
      <w:r w:rsidRPr="008F037C">
        <w:rPr>
          <w:rFonts w:ascii="Times New Roman" w:hAnsi="Times New Roman" w:cs="Times New Roman"/>
          <w:color w:val="000000" w:themeColor="text1"/>
        </w:rPr>
        <w:t>coldchain</w:t>
      </w:r>
      <w:proofErr w:type="spellEnd"/>
      <w:r w:rsidRPr="008F037C">
        <w:rPr>
          <w:rFonts w:ascii="Times New Roman" w:hAnsi="Times New Roman" w:cs="Times New Roman"/>
          <w:color w:val="000000" w:themeColor="text1"/>
        </w:rPr>
        <w:t xml:space="preserve">-monitor project translates the cold-chain monitoring problem statement into a cleanly separated, mostly well-tested, and disciplined-history codebase. The service-by-service repository layout, consistent naming conventions, and </w:t>
      </w:r>
      <w:proofErr w:type="spellStart"/>
      <w:r w:rsidRPr="008F037C">
        <w:rPr>
          <w:rFonts w:ascii="Times New Roman" w:hAnsi="Times New Roman" w:cs="Times New Roman"/>
          <w:color w:val="000000" w:themeColor="text1"/>
        </w:rPr>
        <w:t>Gitflow</w:t>
      </w:r>
      <w:proofErr w:type="spellEnd"/>
      <w:r w:rsidRPr="008F037C">
        <w:rPr>
          <w:rFonts w:ascii="Times New Roman" w:hAnsi="Times New Roman" w:cs="Times New Roman"/>
          <w:color w:val="000000" w:themeColor="text1"/>
        </w:rPr>
        <w:t>-style branching model give the team a structure that scales to multiple contributors without the merge conflicts or ambiguity that often plague fast-growing IoT platforms. Code quality across the majority of services is strong, with readability, modularity, and commit hygiene all reflecting practices that a healthcare-grade system genuinely needs — traceability from a production defect back to the exact commit that introduced it, and confidence that one service can be changed without silently breaking another.</w:t>
      </w:r>
    </w:p>
    <w:p w14:paraId="131ED79D" w14:textId="77777777" w:rsidR="008F037C" w:rsidRPr="008F037C" w:rsidRDefault="008F037C" w:rsidP="008F037C">
      <w:pPr>
        <w:jc w:val="both"/>
        <w:rPr>
          <w:rFonts w:ascii="Times New Roman" w:hAnsi="Times New Roman" w:cs="Times New Roman"/>
          <w:color w:val="000000" w:themeColor="text1"/>
        </w:rPr>
      </w:pPr>
      <w:r w:rsidRPr="008F037C">
        <w:rPr>
          <w:rFonts w:ascii="Times New Roman" w:hAnsi="Times New Roman" w:cs="Times New Roman"/>
          <w:color w:val="000000" w:themeColor="text1"/>
        </w:rPr>
        <w:t>At the same time, the review surfaced two categories of gaps that should be closed before the platform is trusted with a real multi-facility deployment. The notification-service test failure and its comparatively low coverage sit directly on the alert-delivery path the entire problem statement depends on, making it the single highest-priority fix. The documentation shortfalls — missing CONTRIBUTING guidelines, no API specification, and no changelog — are lower risk individually but will compound as the team and the number of deployed facilities grow, slowing onboarding and complicating the kind of audit trail that regulators will expect. Addressing both would bring the repository to a standard suitable for a genuine multi-facility healthcare deployment, where code correctness and auditability are equally non-negotiable.</w:t>
      </w:r>
    </w:p>
    <w:p w14:paraId="3558BEB6" w14:textId="77777777" w:rsidR="008F037C" w:rsidRPr="008F037C" w:rsidRDefault="008F037C" w:rsidP="008F037C">
      <w:pPr>
        <w:jc w:val="both"/>
        <w:rPr>
          <w:rFonts w:ascii="Times New Roman" w:hAnsi="Times New Roman" w:cs="Times New Roman"/>
          <w:color w:val="000000" w:themeColor="text1"/>
        </w:rPr>
      </w:pPr>
    </w:p>
    <w:sectPr w:rsidR="008F037C" w:rsidRPr="008F03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3300C"/>
    <w:multiLevelType w:val="hybridMultilevel"/>
    <w:tmpl w:val="019E41FA"/>
    <w:lvl w:ilvl="0" w:tplc="A85ED2D4">
      <w:start w:val="1"/>
      <w:numFmt w:val="bullet"/>
      <w:lvlText w:val="•"/>
      <w:lvlJc w:val="left"/>
      <w:pPr>
        <w:ind w:left="420" w:hanging="260"/>
      </w:pPr>
    </w:lvl>
    <w:lvl w:ilvl="1" w:tplc="CB96DEC2">
      <w:numFmt w:val="decimal"/>
      <w:lvlText w:val=""/>
      <w:lvlJc w:val="left"/>
    </w:lvl>
    <w:lvl w:ilvl="2" w:tplc="473E6CAE">
      <w:numFmt w:val="decimal"/>
      <w:lvlText w:val=""/>
      <w:lvlJc w:val="left"/>
    </w:lvl>
    <w:lvl w:ilvl="3" w:tplc="DF5EBAB6">
      <w:numFmt w:val="decimal"/>
      <w:lvlText w:val=""/>
      <w:lvlJc w:val="left"/>
    </w:lvl>
    <w:lvl w:ilvl="4" w:tplc="497A270E">
      <w:numFmt w:val="decimal"/>
      <w:lvlText w:val=""/>
      <w:lvlJc w:val="left"/>
    </w:lvl>
    <w:lvl w:ilvl="5" w:tplc="BE36AF3C">
      <w:numFmt w:val="decimal"/>
      <w:lvlText w:val=""/>
      <w:lvlJc w:val="left"/>
    </w:lvl>
    <w:lvl w:ilvl="6" w:tplc="054439C6">
      <w:numFmt w:val="decimal"/>
      <w:lvlText w:val=""/>
      <w:lvlJc w:val="left"/>
    </w:lvl>
    <w:lvl w:ilvl="7" w:tplc="F2ECEE98">
      <w:numFmt w:val="decimal"/>
      <w:lvlText w:val=""/>
      <w:lvlJc w:val="left"/>
    </w:lvl>
    <w:lvl w:ilvl="8" w:tplc="C0BEAEE0">
      <w:numFmt w:val="decimal"/>
      <w:lvlText w:val=""/>
      <w:lvlJc w:val="left"/>
    </w:lvl>
  </w:abstractNum>
  <w:num w:numId="1" w16cid:durableId="1029916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7C"/>
    <w:rsid w:val="002D677D"/>
    <w:rsid w:val="00444655"/>
    <w:rsid w:val="004D054F"/>
    <w:rsid w:val="008F037C"/>
    <w:rsid w:val="00902326"/>
    <w:rsid w:val="00946711"/>
    <w:rsid w:val="00CF6B94"/>
    <w:rsid w:val="00E013C8"/>
    <w:rsid w:val="00FA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059B"/>
  <w15:chartTrackingRefBased/>
  <w15:docId w15:val="{21792DF0-A011-41FE-8889-A6E3D0E7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37C"/>
    <w:rPr>
      <w:rFonts w:eastAsiaTheme="majorEastAsia" w:cstheme="majorBidi"/>
      <w:color w:val="272727" w:themeColor="text1" w:themeTint="D8"/>
    </w:rPr>
  </w:style>
  <w:style w:type="paragraph" w:styleId="Title">
    <w:name w:val="Title"/>
    <w:basedOn w:val="Normal"/>
    <w:next w:val="Normal"/>
    <w:link w:val="TitleChar"/>
    <w:uiPriority w:val="10"/>
    <w:qFormat/>
    <w:rsid w:val="008F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37C"/>
    <w:pPr>
      <w:spacing w:before="160"/>
      <w:jc w:val="center"/>
    </w:pPr>
    <w:rPr>
      <w:i/>
      <w:iCs/>
      <w:color w:val="404040" w:themeColor="text1" w:themeTint="BF"/>
    </w:rPr>
  </w:style>
  <w:style w:type="character" w:customStyle="1" w:styleId="QuoteChar">
    <w:name w:val="Quote Char"/>
    <w:basedOn w:val="DefaultParagraphFont"/>
    <w:link w:val="Quote"/>
    <w:uiPriority w:val="29"/>
    <w:rsid w:val="008F037C"/>
    <w:rPr>
      <w:i/>
      <w:iCs/>
      <w:color w:val="404040" w:themeColor="text1" w:themeTint="BF"/>
    </w:rPr>
  </w:style>
  <w:style w:type="paragraph" w:styleId="ListParagraph">
    <w:name w:val="List Paragraph"/>
    <w:basedOn w:val="Normal"/>
    <w:qFormat/>
    <w:rsid w:val="008F037C"/>
    <w:pPr>
      <w:ind w:left="720"/>
      <w:contextualSpacing/>
    </w:pPr>
  </w:style>
  <w:style w:type="character" w:styleId="IntenseEmphasis">
    <w:name w:val="Intense Emphasis"/>
    <w:basedOn w:val="DefaultParagraphFont"/>
    <w:uiPriority w:val="21"/>
    <w:qFormat/>
    <w:rsid w:val="008F037C"/>
    <w:rPr>
      <w:i/>
      <w:iCs/>
      <w:color w:val="2F5496" w:themeColor="accent1" w:themeShade="BF"/>
    </w:rPr>
  </w:style>
  <w:style w:type="paragraph" w:styleId="IntenseQuote">
    <w:name w:val="Intense Quote"/>
    <w:basedOn w:val="Normal"/>
    <w:next w:val="Normal"/>
    <w:link w:val="IntenseQuoteChar"/>
    <w:uiPriority w:val="30"/>
    <w:qFormat/>
    <w:rsid w:val="008F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37C"/>
    <w:rPr>
      <w:i/>
      <w:iCs/>
      <w:color w:val="2F5496" w:themeColor="accent1" w:themeShade="BF"/>
    </w:rPr>
  </w:style>
  <w:style w:type="character" w:styleId="IntenseReference">
    <w:name w:val="Intense Reference"/>
    <w:basedOn w:val="DefaultParagraphFont"/>
    <w:uiPriority w:val="32"/>
    <w:qFormat/>
    <w:rsid w:val="008F037C"/>
    <w:rPr>
      <w:b/>
      <w:bCs/>
      <w:smallCaps/>
      <w:color w:val="2F5496" w:themeColor="accent1" w:themeShade="BF"/>
      <w:spacing w:val="5"/>
    </w:rPr>
  </w:style>
  <w:style w:type="table" w:styleId="TableGrid">
    <w:name w:val="Table Grid"/>
    <w:basedOn w:val="TableNormal"/>
    <w:uiPriority w:val="39"/>
    <w:rsid w:val="008F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2773</Words>
  <Characters>15809</Characters>
  <Application>Microsoft Office Word</Application>
  <DocSecurity>0</DocSecurity>
  <Lines>131</Lines>
  <Paragraphs>37</Paragraphs>
  <ScaleCrop>false</ScaleCrop>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4</cp:revision>
  <dcterms:created xsi:type="dcterms:W3CDTF">2026-08-10T02:39:00Z</dcterms:created>
  <dcterms:modified xsi:type="dcterms:W3CDTF">2026-08-10T04:12:00Z</dcterms:modified>
</cp:coreProperties>
</file>