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4FF4" w14:textId="77777777" w:rsidR="00834418" w:rsidRDefault="00834418" w:rsidP="00834418">
      <w:pPr>
        <w:jc w:val="center"/>
        <w:rPr>
          <w:rFonts w:ascii="Times New Roman" w:hAnsi="Times New Roman" w:cs="Times New Roman"/>
          <w:b/>
          <w:bCs/>
          <w:sz w:val="28"/>
          <w:szCs w:val="28"/>
        </w:rPr>
      </w:pPr>
      <w:r w:rsidRPr="00D21D79">
        <w:rPr>
          <w:rFonts w:ascii="Calibri" w:eastAsia="Calibri" w:hAnsi="Calibri" w:cs="Calibri"/>
          <w:b/>
          <w:bCs/>
          <w:noProof/>
          <w:color w:val="000000" w:themeColor="text1"/>
          <w:sz w:val="44"/>
          <w:szCs w:val="44"/>
          <w:lang w:val="en-CA"/>
        </w:rPr>
        <w:drawing>
          <wp:inline distT="0" distB="0" distL="0" distR="0" wp14:anchorId="37D0A17F" wp14:editId="59D04D71">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52D91DB4" w14:textId="77777777" w:rsidR="00834418" w:rsidRDefault="00834418" w:rsidP="00834418">
      <w:pPr>
        <w:spacing w:after="100"/>
        <w:jc w:val="center"/>
        <w:rPr>
          <w:rFonts w:ascii="Times New Roman" w:eastAsia="Calibri" w:hAnsi="Times New Roman" w:cs="Times New Roman"/>
          <w:b/>
          <w:bCs/>
          <w:color w:val="000000" w:themeColor="text1"/>
          <w:sz w:val="32"/>
          <w:szCs w:val="32"/>
          <w:lang w:val="en-CA"/>
        </w:rPr>
      </w:pPr>
      <w:bookmarkStart w:id="0" w:name="_cql8vz8aqahn"/>
      <w:bookmarkEnd w:id="0"/>
    </w:p>
    <w:p w14:paraId="6E5568F7" w14:textId="77777777" w:rsidR="00834418" w:rsidRPr="00F54D0F" w:rsidRDefault="00834418" w:rsidP="00834418">
      <w:pPr>
        <w:spacing w:after="100"/>
        <w:jc w:val="center"/>
        <w:rPr>
          <w:rFonts w:ascii="Times New Roman" w:eastAsia="Calibri" w:hAnsi="Times New Roman" w:cs="Times New Roman"/>
          <w:b/>
          <w:bCs/>
          <w:color w:val="000000" w:themeColor="text1"/>
          <w:sz w:val="32"/>
          <w:szCs w:val="32"/>
          <w:lang w:val="en-CA"/>
        </w:rPr>
      </w:pPr>
      <w:r w:rsidRPr="00F54D0F">
        <w:rPr>
          <w:rFonts w:ascii="Times New Roman" w:eastAsia="Calibri" w:hAnsi="Times New Roman" w:cs="Times New Roman"/>
          <w:b/>
          <w:bCs/>
          <w:color w:val="000000" w:themeColor="text1"/>
          <w:sz w:val="32"/>
          <w:szCs w:val="32"/>
          <w:lang w:val="en-CA"/>
        </w:rPr>
        <w:t>Intelligent Vaccine Cold Storage Monitoring System</w:t>
      </w:r>
    </w:p>
    <w:p w14:paraId="5DA8BF1E"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p>
    <w:p w14:paraId="2DB8D79D"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A REPORT</w:t>
      </w:r>
    </w:p>
    <w:p w14:paraId="2734633A"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In</w:t>
      </w:r>
    </w:p>
    <w:p w14:paraId="1FCF5C99"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CSA1012 –Software Engineering</w:t>
      </w:r>
    </w:p>
    <w:p w14:paraId="712019B8" w14:textId="77777777" w:rsidR="00834418" w:rsidRPr="00F54D0F" w:rsidRDefault="00834418" w:rsidP="00834418">
      <w:pPr>
        <w:spacing w:after="100"/>
        <w:jc w:val="center"/>
        <w:rPr>
          <w:rFonts w:ascii="Times New Roman" w:eastAsia="Calibri" w:hAnsi="Times New Roman" w:cs="Times New Roman"/>
          <w:b/>
          <w:bCs/>
          <w:i/>
          <w:color w:val="000000" w:themeColor="text1"/>
          <w:lang w:val="en-CA"/>
        </w:rPr>
      </w:pPr>
      <w:r w:rsidRPr="00F54D0F">
        <w:rPr>
          <w:rFonts w:ascii="Times New Roman" w:eastAsia="Calibri" w:hAnsi="Times New Roman" w:cs="Times New Roman"/>
          <w:b/>
          <w:bCs/>
          <w:i/>
          <w:color w:val="000000" w:themeColor="text1"/>
          <w:lang w:val="en-CA"/>
        </w:rPr>
        <w:t>Submitted in the partial fulfillment for the award of the degree</w:t>
      </w:r>
    </w:p>
    <w:p w14:paraId="77879443"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Of</w:t>
      </w:r>
    </w:p>
    <w:p w14:paraId="274FC840"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BACHELOR OF ENGINEERING</w:t>
      </w:r>
    </w:p>
    <w:p w14:paraId="3AC2071B" w14:textId="77777777" w:rsidR="00834418" w:rsidRDefault="00834418" w:rsidP="00834418">
      <w:pPr>
        <w:spacing w:after="100"/>
        <w:jc w:val="center"/>
        <w:rPr>
          <w:rFonts w:ascii="Times New Roman" w:eastAsia="Calibri" w:hAnsi="Times New Roman" w:cs="Times New Roman"/>
          <w:b/>
          <w:bCs/>
          <w:color w:val="000000" w:themeColor="text1"/>
          <w:lang w:val="en-CA"/>
        </w:rPr>
      </w:pPr>
      <w:r>
        <w:rPr>
          <w:rFonts w:ascii="Times New Roman" w:eastAsia="Calibri" w:hAnsi="Times New Roman" w:cs="Times New Roman"/>
          <w:b/>
          <w:bCs/>
          <w:color w:val="000000" w:themeColor="text1"/>
          <w:lang w:val="en-CA"/>
        </w:rPr>
        <w:t xml:space="preserve">IN </w:t>
      </w:r>
    </w:p>
    <w:p w14:paraId="40977811"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Pr>
          <w:rFonts w:ascii="Times New Roman" w:eastAsia="Calibri" w:hAnsi="Times New Roman" w:cs="Times New Roman"/>
          <w:b/>
          <w:bCs/>
          <w:color w:val="000000" w:themeColor="text1"/>
          <w:lang w:val="en-CA"/>
        </w:rPr>
        <w:t>INFORMATION TECHNOLOGY</w:t>
      </w:r>
    </w:p>
    <w:p w14:paraId="0DE5F52D"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Submitted by:</w:t>
      </w:r>
    </w:p>
    <w:p w14:paraId="49FB8063"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B.Shyam raj(192421176)</w:t>
      </w:r>
    </w:p>
    <w:p w14:paraId="507922EA"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p>
    <w:p w14:paraId="523D59C0"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p>
    <w:p w14:paraId="16A9066D"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Supervisor/Advisor Name:</w:t>
      </w:r>
      <w:r w:rsidRPr="00F54D0F">
        <w:rPr>
          <w:rFonts w:ascii="Times New Roman" w:eastAsia="Calibri" w:hAnsi="Times New Roman" w:cs="Times New Roman"/>
          <w:b/>
          <w:bCs/>
          <w:color w:val="000000" w:themeColor="text1"/>
          <w:lang w:val="en-CA"/>
        </w:rPr>
        <w:br/>
        <w:t xml:space="preserve">Dr. </w:t>
      </w:r>
      <w:r>
        <w:rPr>
          <w:rFonts w:ascii="Times New Roman" w:eastAsia="Calibri" w:hAnsi="Times New Roman" w:cs="Times New Roman"/>
          <w:b/>
          <w:bCs/>
          <w:color w:val="000000" w:themeColor="text1"/>
          <w:lang w:val="en-CA"/>
        </w:rPr>
        <w:t>K</w:t>
      </w:r>
      <w:r w:rsidRPr="00F54D0F">
        <w:rPr>
          <w:rFonts w:ascii="Times New Roman" w:eastAsia="Calibri" w:hAnsi="Times New Roman" w:cs="Times New Roman"/>
          <w:b/>
          <w:bCs/>
          <w:color w:val="000000" w:themeColor="text1"/>
          <w:lang w:val="en-CA"/>
        </w:rPr>
        <w:t>. Anita Devamani,</w:t>
      </w:r>
    </w:p>
    <w:p w14:paraId="6D6837BF"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Professor/CSE</w:t>
      </w:r>
    </w:p>
    <w:p w14:paraId="522F8469" w14:textId="77777777" w:rsidR="00834418" w:rsidRDefault="00834418" w:rsidP="00834418">
      <w:pPr>
        <w:jc w:val="center"/>
        <w:rPr>
          <w:rFonts w:ascii="Times New Roman" w:hAnsi="Times New Roman" w:cs="Times New Roman"/>
          <w:b/>
          <w:bCs/>
          <w:sz w:val="28"/>
          <w:szCs w:val="28"/>
        </w:rPr>
      </w:pPr>
    </w:p>
    <w:p w14:paraId="03F78AE3" w14:textId="77777777" w:rsidR="00834418"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 xml:space="preserve">SAVEETHA INSTITUTE OF MEDICAL AND TECHNICAL SCIENCES </w:t>
      </w:r>
    </w:p>
    <w:p w14:paraId="4A97D8AB" w14:textId="77777777" w:rsidR="00834418" w:rsidRPr="00F54D0F" w:rsidRDefault="00834418" w:rsidP="00834418">
      <w:pPr>
        <w:spacing w:after="100"/>
        <w:jc w:val="center"/>
        <w:rPr>
          <w:rFonts w:ascii="Times New Roman" w:eastAsia="Calibri" w:hAnsi="Times New Roman" w:cs="Times New Roman"/>
          <w:b/>
          <w:bCs/>
          <w:color w:val="000000" w:themeColor="text1"/>
          <w:lang w:val="en-CA"/>
        </w:rPr>
      </w:pPr>
      <w:r w:rsidRPr="00F54D0F">
        <w:rPr>
          <w:rFonts w:ascii="Times New Roman" w:eastAsia="Calibri" w:hAnsi="Times New Roman" w:cs="Times New Roman"/>
          <w:b/>
          <w:bCs/>
          <w:color w:val="000000" w:themeColor="text1"/>
          <w:lang w:val="en-CA"/>
        </w:rPr>
        <w:t>CHENNAI-602105</w:t>
      </w:r>
    </w:p>
    <w:p w14:paraId="3E5FE66C" w14:textId="77777777" w:rsidR="00834418" w:rsidRDefault="00834418" w:rsidP="00834418">
      <w:pPr>
        <w:jc w:val="center"/>
        <w:rPr>
          <w:rFonts w:ascii="Times New Roman" w:hAnsi="Times New Roman" w:cs="Times New Roman"/>
          <w:b/>
          <w:bCs/>
          <w:sz w:val="28"/>
          <w:szCs w:val="28"/>
        </w:rPr>
      </w:pPr>
    </w:p>
    <w:p w14:paraId="00178FF6" w14:textId="77777777" w:rsidR="00834418" w:rsidRDefault="00834418" w:rsidP="00834418">
      <w:pPr>
        <w:jc w:val="center"/>
        <w:rPr>
          <w:rFonts w:ascii="Times New Roman" w:hAnsi="Times New Roman" w:cs="Times New Roman"/>
          <w:b/>
          <w:bCs/>
          <w:sz w:val="28"/>
          <w:szCs w:val="28"/>
        </w:rPr>
      </w:pPr>
    </w:p>
    <w:p w14:paraId="22FA71DD" w14:textId="77777777" w:rsidR="00834418" w:rsidRDefault="00834418" w:rsidP="00834418">
      <w:pPr>
        <w:jc w:val="center"/>
        <w:rPr>
          <w:rFonts w:ascii="Times New Roman" w:hAnsi="Times New Roman" w:cs="Times New Roman"/>
          <w:b/>
          <w:bCs/>
          <w:sz w:val="28"/>
          <w:szCs w:val="28"/>
        </w:rPr>
      </w:pPr>
    </w:p>
    <w:p w14:paraId="7CEEE62D" w14:textId="77777777" w:rsidR="00834418" w:rsidRDefault="00834418" w:rsidP="00834418">
      <w:pPr>
        <w:jc w:val="center"/>
        <w:rPr>
          <w:rFonts w:ascii="Times New Roman" w:hAnsi="Times New Roman" w:cs="Times New Roman"/>
          <w:b/>
          <w:bCs/>
          <w:sz w:val="28"/>
          <w:szCs w:val="28"/>
        </w:rPr>
      </w:pPr>
    </w:p>
    <w:p w14:paraId="74015158" w14:textId="77777777" w:rsidR="00834418" w:rsidRDefault="00834418" w:rsidP="00834418">
      <w:pPr>
        <w:rPr>
          <w:rFonts w:ascii="Times New Roman" w:hAnsi="Times New Roman" w:cs="Times New Roman"/>
          <w:b/>
          <w:bCs/>
          <w:sz w:val="28"/>
          <w:szCs w:val="28"/>
        </w:rPr>
      </w:pPr>
    </w:p>
    <w:p w14:paraId="5272C1A7" w14:textId="24EEFD91" w:rsidR="00F4483F" w:rsidRPr="008E193F" w:rsidRDefault="00F4483F" w:rsidP="00F4483F">
      <w:pPr>
        <w:jc w:val="center"/>
        <w:rPr>
          <w:rFonts w:ascii="Times New Roman" w:hAnsi="Times New Roman" w:cs="Times New Roman"/>
          <w:b/>
          <w:bCs/>
          <w:sz w:val="28"/>
          <w:szCs w:val="28"/>
        </w:rPr>
      </w:pPr>
    </w:p>
    <w:p w14:paraId="71BE8ECB" w14:textId="77777777" w:rsidR="005215CE" w:rsidRPr="008E193F" w:rsidRDefault="005215CE" w:rsidP="005215CE">
      <w:pPr>
        <w:rPr>
          <w:rFonts w:ascii="Times New Roman" w:hAnsi="Times New Roman" w:cs="Times New Roman"/>
          <w:b/>
          <w:bCs/>
          <w:sz w:val="28"/>
          <w:szCs w:val="28"/>
        </w:rPr>
      </w:pPr>
      <w:r w:rsidRPr="008E193F">
        <w:rPr>
          <w:rFonts w:ascii="Times New Roman" w:hAnsi="Times New Roman" w:cs="Times New Roman"/>
          <w:b/>
          <w:bCs/>
          <w:sz w:val="28"/>
          <w:szCs w:val="28"/>
        </w:rPr>
        <w:t>Table of Contents</w:t>
      </w:r>
    </w:p>
    <w:tbl>
      <w:tblPr>
        <w:tblStyle w:val="TableGrid"/>
        <w:tblW w:w="10135" w:type="dxa"/>
        <w:tblLook w:val="04A0" w:firstRow="1" w:lastRow="0" w:firstColumn="1" w:lastColumn="0" w:noHBand="0" w:noVBand="1"/>
      </w:tblPr>
      <w:tblGrid>
        <w:gridCol w:w="9235"/>
        <w:gridCol w:w="900"/>
      </w:tblGrid>
      <w:tr w:rsidR="005215CE" w:rsidRPr="005215CE" w14:paraId="170ED0E8" w14:textId="77777777" w:rsidTr="008E193F">
        <w:trPr>
          <w:trHeight w:val="676"/>
        </w:trPr>
        <w:tc>
          <w:tcPr>
            <w:tcW w:w="9235" w:type="dxa"/>
          </w:tcPr>
          <w:p w14:paraId="2503AAE6" w14:textId="77777777" w:rsidR="005215CE" w:rsidRPr="005215CE" w:rsidRDefault="005215CE" w:rsidP="008E193F">
            <w:pPr>
              <w:jc w:val="center"/>
              <w:rPr>
                <w:rFonts w:ascii="Times New Roman" w:hAnsi="Times New Roman" w:cs="Times New Roman"/>
              </w:rPr>
            </w:pPr>
            <w:r w:rsidRPr="005215CE">
              <w:rPr>
                <w:rFonts w:ascii="Times New Roman" w:hAnsi="Times New Roman" w:cs="Times New Roman"/>
              </w:rPr>
              <w:t>Section</w:t>
            </w:r>
          </w:p>
        </w:tc>
        <w:tc>
          <w:tcPr>
            <w:tcW w:w="900" w:type="dxa"/>
          </w:tcPr>
          <w:p w14:paraId="18BFF460"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Page No</w:t>
            </w:r>
          </w:p>
        </w:tc>
      </w:tr>
      <w:tr w:rsidR="005215CE" w:rsidRPr="005215CE" w14:paraId="7BF57C63" w14:textId="77777777" w:rsidTr="008E193F">
        <w:trPr>
          <w:trHeight w:val="346"/>
        </w:trPr>
        <w:tc>
          <w:tcPr>
            <w:tcW w:w="9235" w:type="dxa"/>
          </w:tcPr>
          <w:p w14:paraId="2E711971" w14:textId="77777777" w:rsidR="005215CE" w:rsidRPr="005215CE" w:rsidRDefault="005215CE" w:rsidP="00B600B7">
            <w:pPr>
              <w:jc w:val="center"/>
              <w:rPr>
                <w:rFonts w:ascii="Times New Roman" w:hAnsi="Times New Roman" w:cs="Times New Roman"/>
              </w:rPr>
            </w:pPr>
            <w:r w:rsidRPr="005215CE">
              <w:rPr>
                <w:rFonts w:ascii="Times New Roman" w:hAnsi="Times New Roman" w:cs="Times New Roman"/>
              </w:rPr>
              <w:t>1. Understanding the Problem Statement</w:t>
            </w:r>
          </w:p>
        </w:tc>
        <w:tc>
          <w:tcPr>
            <w:tcW w:w="900" w:type="dxa"/>
          </w:tcPr>
          <w:p w14:paraId="43E9D0A1"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w:t>
            </w:r>
          </w:p>
        </w:tc>
      </w:tr>
      <w:tr w:rsidR="005215CE" w:rsidRPr="005215CE" w14:paraId="23D44987" w14:textId="77777777" w:rsidTr="008E193F">
        <w:trPr>
          <w:trHeight w:val="330"/>
        </w:trPr>
        <w:tc>
          <w:tcPr>
            <w:tcW w:w="9235" w:type="dxa"/>
          </w:tcPr>
          <w:p w14:paraId="13B1E23F"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1.1 Problem Explanation</w:t>
            </w:r>
          </w:p>
        </w:tc>
        <w:tc>
          <w:tcPr>
            <w:tcW w:w="900" w:type="dxa"/>
          </w:tcPr>
          <w:p w14:paraId="2A413D2A"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w:t>
            </w:r>
          </w:p>
        </w:tc>
      </w:tr>
      <w:tr w:rsidR="005215CE" w:rsidRPr="005215CE" w14:paraId="27C22DB9" w14:textId="77777777" w:rsidTr="008E193F">
        <w:trPr>
          <w:trHeight w:val="330"/>
        </w:trPr>
        <w:tc>
          <w:tcPr>
            <w:tcW w:w="9235" w:type="dxa"/>
          </w:tcPr>
          <w:p w14:paraId="22158EA5"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1.2 Objectives of the Proposed System</w:t>
            </w:r>
          </w:p>
        </w:tc>
        <w:tc>
          <w:tcPr>
            <w:tcW w:w="900" w:type="dxa"/>
          </w:tcPr>
          <w:p w14:paraId="300E182C"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2</w:t>
            </w:r>
          </w:p>
        </w:tc>
      </w:tr>
      <w:tr w:rsidR="005215CE" w:rsidRPr="005215CE" w14:paraId="560E2F44" w14:textId="77777777" w:rsidTr="008E193F">
        <w:trPr>
          <w:trHeight w:val="346"/>
        </w:trPr>
        <w:tc>
          <w:tcPr>
            <w:tcW w:w="9235" w:type="dxa"/>
          </w:tcPr>
          <w:p w14:paraId="5F60CE99"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1.3 Scope of the Problem</w:t>
            </w:r>
          </w:p>
        </w:tc>
        <w:tc>
          <w:tcPr>
            <w:tcW w:w="900" w:type="dxa"/>
          </w:tcPr>
          <w:p w14:paraId="1FE2ACDC"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3</w:t>
            </w:r>
          </w:p>
        </w:tc>
      </w:tr>
      <w:tr w:rsidR="005215CE" w:rsidRPr="005215CE" w14:paraId="2E9A9609" w14:textId="77777777" w:rsidTr="008E193F">
        <w:trPr>
          <w:trHeight w:val="330"/>
        </w:trPr>
        <w:tc>
          <w:tcPr>
            <w:tcW w:w="9235" w:type="dxa"/>
          </w:tcPr>
          <w:p w14:paraId="79381825" w14:textId="77777777" w:rsidR="005215CE" w:rsidRPr="005215CE" w:rsidRDefault="005215CE" w:rsidP="00B600B7">
            <w:pPr>
              <w:jc w:val="center"/>
              <w:rPr>
                <w:rFonts w:ascii="Times New Roman" w:hAnsi="Times New Roman" w:cs="Times New Roman"/>
              </w:rPr>
            </w:pPr>
            <w:r w:rsidRPr="005215CE">
              <w:rPr>
                <w:rFonts w:ascii="Times New Roman" w:hAnsi="Times New Roman" w:cs="Times New Roman"/>
              </w:rPr>
              <w:t>2. Identify Key Stakeholders and Challenges</w:t>
            </w:r>
          </w:p>
        </w:tc>
        <w:tc>
          <w:tcPr>
            <w:tcW w:w="900" w:type="dxa"/>
          </w:tcPr>
          <w:p w14:paraId="7803387A"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4</w:t>
            </w:r>
          </w:p>
        </w:tc>
      </w:tr>
      <w:tr w:rsidR="005215CE" w:rsidRPr="005215CE" w14:paraId="43979BDF" w14:textId="77777777" w:rsidTr="008E193F">
        <w:trPr>
          <w:trHeight w:val="346"/>
        </w:trPr>
        <w:tc>
          <w:tcPr>
            <w:tcW w:w="9235" w:type="dxa"/>
          </w:tcPr>
          <w:p w14:paraId="7B7A9887"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2.1 Stakeholders, Roles, and Responsibilities</w:t>
            </w:r>
          </w:p>
        </w:tc>
        <w:tc>
          <w:tcPr>
            <w:tcW w:w="900" w:type="dxa"/>
          </w:tcPr>
          <w:p w14:paraId="293A7B44"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4</w:t>
            </w:r>
          </w:p>
        </w:tc>
      </w:tr>
      <w:tr w:rsidR="005215CE" w:rsidRPr="005215CE" w14:paraId="089D6306" w14:textId="77777777" w:rsidTr="008E193F">
        <w:trPr>
          <w:trHeight w:val="330"/>
        </w:trPr>
        <w:tc>
          <w:tcPr>
            <w:tcW w:w="9235" w:type="dxa"/>
          </w:tcPr>
          <w:p w14:paraId="2A438E62"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2.2 Major Challenges and Issues Faced by Stakeholders</w:t>
            </w:r>
          </w:p>
        </w:tc>
        <w:tc>
          <w:tcPr>
            <w:tcW w:w="900" w:type="dxa"/>
          </w:tcPr>
          <w:p w14:paraId="7CBA0D4E"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5</w:t>
            </w:r>
          </w:p>
        </w:tc>
      </w:tr>
      <w:tr w:rsidR="005215CE" w:rsidRPr="005215CE" w14:paraId="5182D9A7" w14:textId="77777777" w:rsidTr="008E193F">
        <w:trPr>
          <w:trHeight w:val="346"/>
        </w:trPr>
        <w:tc>
          <w:tcPr>
            <w:tcW w:w="9235" w:type="dxa"/>
          </w:tcPr>
          <w:p w14:paraId="18EC900F" w14:textId="77777777" w:rsidR="005215CE" w:rsidRPr="005215CE" w:rsidRDefault="005215CE" w:rsidP="00B600B7">
            <w:pPr>
              <w:jc w:val="center"/>
              <w:rPr>
                <w:rFonts w:ascii="Times New Roman" w:hAnsi="Times New Roman" w:cs="Times New Roman"/>
              </w:rPr>
            </w:pPr>
            <w:r w:rsidRPr="005215CE">
              <w:rPr>
                <w:rFonts w:ascii="Times New Roman" w:hAnsi="Times New Roman" w:cs="Times New Roman"/>
              </w:rPr>
              <w:t>3. Analyze the Current Approach</w:t>
            </w:r>
          </w:p>
        </w:tc>
        <w:tc>
          <w:tcPr>
            <w:tcW w:w="900" w:type="dxa"/>
          </w:tcPr>
          <w:p w14:paraId="465F4FBD"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6</w:t>
            </w:r>
          </w:p>
        </w:tc>
      </w:tr>
      <w:tr w:rsidR="005215CE" w:rsidRPr="005215CE" w14:paraId="61972948" w14:textId="77777777" w:rsidTr="008E193F">
        <w:trPr>
          <w:trHeight w:val="330"/>
        </w:trPr>
        <w:tc>
          <w:tcPr>
            <w:tcW w:w="9235" w:type="dxa"/>
          </w:tcPr>
          <w:p w14:paraId="23E4CD43"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3.1 Existing System / Current Process</w:t>
            </w:r>
          </w:p>
        </w:tc>
        <w:tc>
          <w:tcPr>
            <w:tcW w:w="900" w:type="dxa"/>
          </w:tcPr>
          <w:p w14:paraId="1BA344E8"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6</w:t>
            </w:r>
          </w:p>
        </w:tc>
      </w:tr>
      <w:tr w:rsidR="005215CE" w:rsidRPr="005215CE" w14:paraId="14604FB3" w14:textId="77777777" w:rsidTr="008E193F">
        <w:trPr>
          <w:trHeight w:val="346"/>
        </w:trPr>
        <w:tc>
          <w:tcPr>
            <w:tcW w:w="9235" w:type="dxa"/>
          </w:tcPr>
          <w:p w14:paraId="7F17A76A"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3.2 Strengths of the Existing Approach</w:t>
            </w:r>
          </w:p>
        </w:tc>
        <w:tc>
          <w:tcPr>
            <w:tcW w:w="900" w:type="dxa"/>
          </w:tcPr>
          <w:p w14:paraId="497E7BCD"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6</w:t>
            </w:r>
          </w:p>
        </w:tc>
      </w:tr>
      <w:tr w:rsidR="005215CE" w:rsidRPr="005215CE" w14:paraId="7D412917" w14:textId="77777777" w:rsidTr="008E193F">
        <w:trPr>
          <w:trHeight w:val="330"/>
        </w:trPr>
        <w:tc>
          <w:tcPr>
            <w:tcW w:w="9235" w:type="dxa"/>
          </w:tcPr>
          <w:p w14:paraId="4DDE52E7"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3.3 Limitations of the Existing Approach</w:t>
            </w:r>
          </w:p>
        </w:tc>
        <w:tc>
          <w:tcPr>
            <w:tcW w:w="900" w:type="dxa"/>
          </w:tcPr>
          <w:p w14:paraId="651F4FB1"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7</w:t>
            </w:r>
          </w:p>
        </w:tc>
      </w:tr>
      <w:tr w:rsidR="005215CE" w:rsidRPr="005215CE" w14:paraId="5C6D6695" w14:textId="77777777" w:rsidTr="008E193F">
        <w:trPr>
          <w:trHeight w:val="346"/>
        </w:trPr>
        <w:tc>
          <w:tcPr>
            <w:tcW w:w="9235" w:type="dxa"/>
          </w:tcPr>
          <w:p w14:paraId="47D257DB"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3.4 Gaps That Need to Be Addressed</w:t>
            </w:r>
          </w:p>
        </w:tc>
        <w:tc>
          <w:tcPr>
            <w:tcW w:w="900" w:type="dxa"/>
          </w:tcPr>
          <w:p w14:paraId="6B815A2D"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7</w:t>
            </w:r>
          </w:p>
        </w:tc>
      </w:tr>
      <w:tr w:rsidR="005215CE" w:rsidRPr="005215CE" w14:paraId="2A5CBF52" w14:textId="77777777" w:rsidTr="008E193F">
        <w:trPr>
          <w:trHeight w:val="330"/>
        </w:trPr>
        <w:tc>
          <w:tcPr>
            <w:tcW w:w="9235" w:type="dxa"/>
          </w:tcPr>
          <w:p w14:paraId="6C05543E" w14:textId="77777777" w:rsidR="005215CE" w:rsidRPr="005215CE" w:rsidRDefault="005215CE" w:rsidP="00B600B7">
            <w:pPr>
              <w:jc w:val="center"/>
              <w:rPr>
                <w:rFonts w:ascii="Times New Roman" w:hAnsi="Times New Roman" w:cs="Times New Roman"/>
              </w:rPr>
            </w:pPr>
            <w:r w:rsidRPr="005215CE">
              <w:rPr>
                <w:rFonts w:ascii="Times New Roman" w:hAnsi="Times New Roman" w:cs="Times New Roman"/>
              </w:rPr>
              <w:t>4. Proposed Solution Using Software Engineering Principles</w:t>
            </w:r>
          </w:p>
        </w:tc>
        <w:tc>
          <w:tcPr>
            <w:tcW w:w="900" w:type="dxa"/>
          </w:tcPr>
          <w:p w14:paraId="237DC0DE"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8</w:t>
            </w:r>
          </w:p>
        </w:tc>
      </w:tr>
      <w:tr w:rsidR="005215CE" w:rsidRPr="005215CE" w14:paraId="18D3E7B2" w14:textId="77777777" w:rsidTr="008E193F">
        <w:trPr>
          <w:trHeight w:val="330"/>
        </w:trPr>
        <w:tc>
          <w:tcPr>
            <w:tcW w:w="9235" w:type="dxa"/>
          </w:tcPr>
          <w:p w14:paraId="432468E2"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4.1 Solution Overview</w:t>
            </w:r>
          </w:p>
        </w:tc>
        <w:tc>
          <w:tcPr>
            <w:tcW w:w="900" w:type="dxa"/>
          </w:tcPr>
          <w:p w14:paraId="66D87380"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8</w:t>
            </w:r>
          </w:p>
        </w:tc>
      </w:tr>
      <w:tr w:rsidR="005215CE" w:rsidRPr="005215CE" w14:paraId="74E31232" w14:textId="77777777" w:rsidTr="008E193F">
        <w:trPr>
          <w:trHeight w:val="346"/>
        </w:trPr>
        <w:tc>
          <w:tcPr>
            <w:tcW w:w="9235" w:type="dxa"/>
          </w:tcPr>
          <w:p w14:paraId="146C4440"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4.2 System Architecture</w:t>
            </w:r>
          </w:p>
        </w:tc>
        <w:tc>
          <w:tcPr>
            <w:tcW w:w="900" w:type="dxa"/>
          </w:tcPr>
          <w:p w14:paraId="188301A7"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9</w:t>
            </w:r>
          </w:p>
        </w:tc>
      </w:tr>
      <w:tr w:rsidR="005215CE" w:rsidRPr="005215CE" w14:paraId="7E83E9F0" w14:textId="77777777" w:rsidTr="008E193F">
        <w:trPr>
          <w:trHeight w:val="330"/>
        </w:trPr>
        <w:tc>
          <w:tcPr>
            <w:tcW w:w="9235" w:type="dxa"/>
          </w:tcPr>
          <w:p w14:paraId="463E00A6"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4.3 Major Functional Modules</w:t>
            </w:r>
          </w:p>
        </w:tc>
        <w:tc>
          <w:tcPr>
            <w:tcW w:w="900" w:type="dxa"/>
          </w:tcPr>
          <w:p w14:paraId="53ABBD24"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10</w:t>
            </w:r>
          </w:p>
        </w:tc>
      </w:tr>
      <w:tr w:rsidR="005215CE" w:rsidRPr="005215CE" w14:paraId="5FB0B089" w14:textId="77777777" w:rsidTr="008E193F">
        <w:trPr>
          <w:trHeight w:val="346"/>
        </w:trPr>
        <w:tc>
          <w:tcPr>
            <w:tcW w:w="9235" w:type="dxa"/>
          </w:tcPr>
          <w:p w14:paraId="25B2908E"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4.4 Functional Requirements</w:t>
            </w:r>
          </w:p>
        </w:tc>
        <w:tc>
          <w:tcPr>
            <w:tcW w:w="900" w:type="dxa"/>
          </w:tcPr>
          <w:p w14:paraId="4E604E82"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11</w:t>
            </w:r>
          </w:p>
        </w:tc>
      </w:tr>
      <w:tr w:rsidR="005215CE" w:rsidRPr="005215CE" w14:paraId="760BB9BB" w14:textId="77777777" w:rsidTr="008E193F">
        <w:trPr>
          <w:trHeight w:val="330"/>
        </w:trPr>
        <w:tc>
          <w:tcPr>
            <w:tcW w:w="9235" w:type="dxa"/>
          </w:tcPr>
          <w:p w14:paraId="18715369"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4.5 Non-Functional Requirements</w:t>
            </w:r>
          </w:p>
        </w:tc>
        <w:tc>
          <w:tcPr>
            <w:tcW w:w="900" w:type="dxa"/>
          </w:tcPr>
          <w:p w14:paraId="4E999C3D"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12</w:t>
            </w:r>
          </w:p>
        </w:tc>
      </w:tr>
      <w:tr w:rsidR="005215CE" w:rsidRPr="005215CE" w14:paraId="13D1582F" w14:textId="77777777" w:rsidTr="008E193F">
        <w:trPr>
          <w:trHeight w:val="346"/>
        </w:trPr>
        <w:tc>
          <w:tcPr>
            <w:tcW w:w="9235" w:type="dxa"/>
          </w:tcPr>
          <w:p w14:paraId="3AE13884"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4.6 Technology Stack</w:t>
            </w:r>
          </w:p>
        </w:tc>
        <w:tc>
          <w:tcPr>
            <w:tcW w:w="900" w:type="dxa"/>
          </w:tcPr>
          <w:p w14:paraId="6D41E3E9"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13</w:t>
            </w:r>
          </w:p>
        </w:tc>
      </w:tr>
      <w:tr w:rsidR="005215CE" w:rsidRPr="005215CE" w14:paraId="52A91676" w14:textId="77777777" w:rsidTr="008E193F">
        <w:trPr>
          <w:trHeight w:val="330"/>
        </w:trPr>
        <w:tc>
          <w:tcPr>
            <w:tcW w:w="9235" w:type="dxa"/>
          </w:tcPr>
          <w:p w14:paraId="6130C456"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4.7 Incorporating Core Software Engineering Principles</w:t>
            </w:r>
          </w:p>
        </w:tc>
        <w:tc>
          <w:tcPr>
            <w:tcW w:w="900" w:type="dxa"/>
          </w:tcPr>
          <w:p w14:paraId="26E8F91A"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14</w:t>
            </w:r>
          </w:p>
        </w:tc>
      </w:tr>
      <w:tr w:rsidR="005215CE" w:rsidRPr="005215CE" w14:paraId="07DA9854" w14:textId="77777777" w:rsidTr="008E193F">
        <w:trPr>
          <w:trHeight w:val="346"/>
        </w:trPr>
        <w:tc>
          <w:tcPr>
            <w:tcW w:w="9235" w:type="dxa"/>
          </w:tcPr>
          <w:p w14:paraId="3BCF99AA" w14:textId="77777777" w:rsidR="005215CE" w:rsidRPr="005215CE" w:rsidRDefault="005215CE" w:rsidP="00B600B7">
            <w:pPr>
              <w:jc w:val="center"/>
              <w:rPr>
                <w:rFonts w:ascii="Times New Roman" w:hAnsi="Times New Roman" w:cs="Times New Roman"/>
              </w:rPr>
            </w:pPr>
            <w:r w:rsidRPr="005215CE">
              <w:rPr>
                <w:rFonts w:ascii="Times New Roman" w:hAnsi="Times New Roman" w:cs="Times New Roman"/>
              </w:rPr>
              <w:t>5. Justify the Chosen Methodology/Framework</w:t>
            </w:r>
          </w:p>
        </w:tc>
        <w:tc>
          <w:tcPr>
            <w:tcW w:w="900" w:type="dxa"/>
          </w:tcPr>
          <w:p w14:paraId="2646DEB5"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15</w:t>
            </w:r>
          </w:p>
        </w:tc>
      </w:tr>
      <w:tr w:rsidR="005215CE" w:rsidRPr="005215CE" w14:paraId="347EB5E7" w14:textId="77777777" w:rsidTr="008E193F">
        <w:trPr>
          <w:trHeight w:val="330"/>
        </w:trPr>
        <w:tc>
          <w:tcPr>
            <w:tcW w:w="9235" w:type="dxa"/>
          </w:tcPr>
          <w:p w14:paraId="6812886F"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5.1 Selected SDLC Model: Agile (Scrum Framework)</w:t>
            </w:r>
          </w:p>
        </w:tc>
        <w:tc>
          <w:tcPr>
            <w:tcW w:w="900" w:type="dxa"/>
          </w:tcPr>
          <w:p w14:paraId="2A08F3D3"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15</w:t>
            </w:r>
          </w:p>
        </w:tc>
      </w:tr>
      <w:tr w:rsidR="005215CE" w:rsidRPr="005215CE" w14:paraId="78F34F2E" w14:textId="77777777" w:rsidTr="008E193F">
        <w:trPr>
          <w:trHeight w:val="330"/>
        </w:trPr>
        <w:tc>
          <w:tcPr>
            <w:tcW w:w="9235" w:type="dxa"/>
          </w:tcPr>
          <w:p w14:paraId="7C1526FF"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5.2 Justification for Choosing Agile/Scrum</w:t>
            </w:r>
          </w:p>
        </w:tc>
        <w:tc>
          <w:tcPr>
            <w:tcW w:w="900" w:type="dxa"/>
          </w:tcPr>
          <w:p w14:paraId="5285FACC"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16</w:t>
            </w:r>
          </w:p>
        </w:tc>
      </w:tr>
      <w:tr w:rsidR="005215CE" w:rsidRPr="005215CE" w14:paraId="252C57FC" w14:textId="77777777" w:rsidTr="008E193F">
        <w:trPr>
          <w:trHeight w:val="346"/>
        </w:trPr>
        <w:tc>
          <w:tcPr>
            <w:tcW w:w="9235" w:type="dxa"/>
          </w:tcPr>
          <w:p w14:paraId="29318735"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5.3 How the Methodology Supports Successful Development and Maintenance</w:t>
            </w:r>
          </w:p>
        </w:tc>
        <w:tc>
          <w:tcPr>
            <w:tcW w:w="900" w:type="dxa"/>
          </w:tcPr>
          <w:p w14:paraId="6C1CBA84"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17</w:t>
            </w:r>
          </w:p>
        </w:tc>
      </w:tr>
      <w:tr w:rsidR="005215CE" w:rsidRPr="005215CE" w14:paraId="6259FC48" w14:textId="77777777" w:rsidTr="008E193F">
        <w:trPr>
          <w:trHeight w:val="330"/>
        </w:trPr>
        <w:tc>
          <w:tcPr>
            <w:tcW w:w="9235" w:type="dxa"/>
          </w:tcPr>
          <w:p w14:paraId="3138261B"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5.4 Testing Strategy</w:t>
            </w:r>
          </w:p>
        </w:tc>
        <w:tc>
          <w:tcPr>
            <w:tcW w:w="900" w:type="dxa"/>
          </w:tcPr>
          <w:p w14:paraId="521A9F31"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18</w:t>
            </w:r>
          </w:p>
        </w:tc>
      </w:tr>
      <w:tr w:rsidR="005215CE" w:rsidRPr="005215CE" w14:paraId="2CA3177D" w14:textId="77777777" w:rsidTr="008E193F">
        <w:trPr>
          <w:trHeight w:val="346"/>
        </w:trPr>
        <w:tc>
          <w:tcPr>
            <w:tcW w:w="9235" w:type="dxa"/>
          </w:tcPr>
          <w:p w14:paraId="31303C0F" w14:textId="77777777" w:rsidR="005215CE" w:rsidRPr="005215CE" w:rsidRDefault="005215CE" w:rsidP="00B600B7">
            <w:pPr>
              <w:jc w:val="center"/>
              <w:rPr>
                <w:rFonts w:ascii="Times New Roman" w:hAnsi="Times New Roman" w:cs="Times New Roman"/>
              </w:rPr>
            </w:pPr>
            <w:r w:rsidRPr="005215CE">
              <w:rPr>
                <w:rFonts w:ascii="Times New Roman" w:hAnsi="Times New Roman" w:cs="Times New Roman"/>
              </w:rPr>
              <w:t>6. Discuss Expected Outcomes and Limitations</w:t>
            </w:r>
          </w:p>
        </w:tc>
        <w:tc>
          <w:tcPr>
            <w:tcW w:w="900" w:type="dxa"/>
          </w:tcPr>
          <w:p w14:paraId="227CE67D"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19</w:t>
            </w:r>
          </w:p>
        </w:tc>
      </w:tr>
      <w:tr w:rsidR="005215CE" w:rsidRPr="005215CE" w14:paraId="30D9BC04" w14:textId="77777777" w:rsidTr="008E193F">
        <w:trPr>
          <w:trHeight w:val="330"/>
        </w:trPr>
        <w:tc>
          <w:tcPr>
            <w:tcW w:w="9235" w:type="dxa"/>
          </w:tcPr>
          <w:p w14:paraId="07C8D43B"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6.1 Expected Benefits</w:t>
            </w:r>
          </w:p>
        </w:tc>
        <w:tc>
          <w:tcPr>
            <w:tcW w:w="900" w:type="dxa"/>
          </w:tcPr>
          <w:p w14:paraId="3E82894A"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19</w:t>
            </w:r>
          </w:p>
        </w:tc>
      </w:tr>
      <w:tr w:rsidR="005215CE" w:rsidRPr="005215CE" w14:paraId="68EBA13E" w14:textId="77777777" w:rsidTr="008E193F">
        <w:trPr>
          <w:trHeight w:val="346"/>
        </w:trPr>
        <w:tc>
          <w:tcPr>
            <w:tcW w:w="9235" w:type="dxa"/>
          </w:tcPr>
          <w:p w14:paraId="2C0EC104"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6.2 How the Solution Addresses Identified Challenges</w:t>
            </w:r>
          </w:p>
        </w:tc>
        <w:tc>
          <w:tcPr>
            <w:tcW w:w="900" w:type="dxa"/>
          </w:tcPr>
          <w:p w14:paraId="4D0F8EF1"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20</w:t>
            </w:r>
          </w:p>
        </w:tc>
      </w:tr>
      <w:tr w:rsidR="005215CE" w:rsidRPr="005215CE" w14:paraId="0CA8244A" w14:textId="77777777" w:rsidTr="008E193F">
        <w:trPr>
          <w:trHeight w:val="330"/>
        </w:trPr>
        <w:tc>
          <w:tcPr>
            <w:tcW w:w="9235" w:type="dxa"/>
          </w:tcPr>
          <w:p w14:paraId="3295C4BB"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6.3 Risk Management: Potential Risks, Implementation Challenges, and Limitations</w:t>
            </w:r>
          </w:p>
        </w:tc>
        <w:tc>
          <w:tcPr>
            <w:tcW w:w="900" w:type="dxa"/>
          </w:tcPr>
          <w:p w14:paraId="36A9016B"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21</w:t>
            </w:r>
          </w:p>
        </w:tc>
      </w:tr>
      <w:tr w:rsidR="005215CE" w:rsidRPr="005215CE" w14:paraId="5B23FFF1" w14:textId="77777777" w:rsidTr="008E193F">
        <w:trPr>
          <w:trHeight w:val="346"/>
        </w:trPr>
        <w:tc>
          <w:tcPr>
            <w:tcW w:w="9235" w:type="dxa"/>
          </w:tcPr>
          <w:p w14:paraId="2984EA20"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6.4 Cost-Benefit Analysis</w:t>
            </w:r>
          </w:p>
        </w:tc>
        <w:tc>
          <w:tcPr>
            <w:tcW w:w="900" w:type="dxa"/>
          </w:tcPr>
          <w:p w14:paraId="6B168CCA"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22</w:t>
            </w:r>
          </w:p>
        </w:tc>
      </w:tr>
      <w:tr w:rsidR="005215CE" w:rsidRPr="005215CE" w14:paraId="22753C45" w14:textId="77777777" w:rsidTr="008E193F">
        <w:trPr>
          <w:trHeight w:val="330"/>
        </w:trPr>
        <w:tc>
          <w:tcPr>
            <w:tcW w:w="9235" w:type="dxa"/>
          </w:tcPr>
          <w:p w14:paraId="0F1EA362" w14:textId="77777777" w:rsidR="005215CE" w:rsidRPr="005215CE" w:rsidRDefault="005215CE" w:rsidP="00B600B7">
            <w:pPr>
              <w:jc w:val="center"/>
              <w:rPr>
                <w:rFonts w:ascii="Times New Roman" w:hAnsi="Times New Roman" w:cs="Times New Roman"/>
              </w:rPr>
            </w:pPr>
            <w:r w:rsidRPr="005215CE">
              <w:rPr>
                <w:rFonts w:ascii="Times New Roman" w:hAnsi="Times New Roman" w:cs="Times New Roman"/>
              </w:rPr>
              <w:t>7. Conclusion</w:t>
            </w:r>
          </w:p>
        </w:tc>
        <w:tc>
          <w:tcPr>
            <w:tcW w:w="900" w:type="dxa"/>
          </w:tcPr>
          <w:p w14:paraId="256EB07C" w14:textId="77777777" w:rsidR="005215CE" w:rsidRPr="005215CE" w:rsidRDefault="005215CE" w:rsidP="003F1E9D">
            <w:pPr>
              <w:rPr>
                <w:rFonts w:ascii="Times New Roman" w:hAnsi="Times New Roman" w:cs="Times New Roman"/>
              </w:rPr>
            </w:pPr>
            <w:r w:rsidRPr="005215CE">
              <w:rPr>
                <w:rFonts w:ascii="Times New Roman" w:hAnsi="Times New Roman" w:cs="Times New Roman"/>
              </w:rPr>
              <w:t>23</w:t>
            </w:r>
          </w:p>
        </w:tc>
      </w:tr>
      <w:tr w:rsidR="005215CE" w:rsidRPr="005215CE" w14:paraId="19F9B05C" w14:textId="77777777" w:rsidTr="008E193F">
        <w:trPr>
          <w:trHeight w:val="330"/>
        </w:trPr>
        <w:tc>
          <w:tcPr>
            <w:tcW w:w="9235" w:type="dxa"/>
          </w:tcPr>
          <w:p w14:paraId="0695F7E4" w14:textId="77777777" w:rsidR="005215CE" w:rsidRPr="005215CE" w:rsidRDefault="005215CE" w:rsidP="00B600B7">
            <w:pPr>
              <w:jc w:val="center"/>
              <w:rPr>
                <w:rFonts w:ascii="Times New Roman" w:hAnsi="Times New Roman" w:cs="Times New Roman"/>
              </w:rPr>
            </w:pPr>
            <w:r w:rsidRPr="005215CE">
              <w:rPr>
                <w:rFonts w:ascii="Times New Roman" w:hAnsi="Times New Roman" w:cs="Times New Roman"/>
              </w:rPr>
              <w:t>References</w:t>
            </w:r>
          </w:p>
        </w:tc>
        <w:tc>
          <w:tcPr>
            <w:tcW w:w="900" w:type="dxa"/>
          </w:tcPr>
          <w:p w14:paraId="42538A9E" w14:textId="77777777" w:rsidR="005215CE" w:rsidRPr="005215CE" w:rsidRDefault="005215CE" w:rsidP="003F1E9D">
            <w:pPr>
              <w:rPr>
                <w:rFonts w:ascii="Times New Roman" w:hAnsi="Times New Roman" w:cs="Times New Roman"/>
                <w:b/>
                <w:bCs/>
                <w:sz w:val="28"/>
                <w:szCs w:val="28"/>
              </w:rPr>
            </w:pPr>
            <w:r w:rsidRPr="005215CE">
              <w:rPr>
                <w:rFonts w:ascii="Times New Roman" w:hAnsi="Times New Roman" w:cs="Times New Roman"/>
              </w:rPr>
              <w:t>24</w:t>
            </w:r>
          </w:p>
        </w:tc>
      </w:tr>
    </w:tbl>
    <w:p w14:paraId="3778ACE3" w14:textId="4EAACC69" w:rsidR="00BA7F53" w:rsidRPr="00BA7F53" w:rsidRDefault="00BA7F53" w:rsidP="008E193F">
      <w:pPr>
        <w:jc w:val="center"/>
        <w:rPr>
          <w:rFonts w:ascii="Times New Roman" w:hAnsi="Times New Roman" w:cs="Times New Roman"/>
          <w:b/>
          <w:bCs/>
          <w:sz w:val="28"/>
          <w:szCs w:val="28"/>
        </w:rPr>
      </w:pPr>
      <w:r w:rsidRPr="00BA7F53">
        <w:rPr>
          <w:rFonts w:ascii="Times New Roman" w:hAnsi="Times New Roman" w:cs="Times New Roman"/>
          <w:b/>
          <w:bCs/>
          <w:sz w:val="28"/>
          <w:szCs w:val="28"/>
        </w:rPr>
        <w:lastRenderedPageBreak/>
        <w:t>1. Understanding the Problem Statement</w:t>
      </w:r>
    </w:p>
    <w:p w14:paraId="2B8D4B05" w14:textId="77777777"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1.1 Problem Explanation</w:t>
      </w:r>
    </w:p>
    <w:p w14:paraId="6683CE63"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Vaccines are biologically sensitive products that must be stored within a narrow, well-defined temperature range from the moment they are manufactured until the moment they are administered to a patient. This unbroken sequence of temperature-controlled storage and transport, commonly referred to as the "cold chain," is essential to preserving vaccine potency. Hospitals, clinics, blood banks, pharmaceutical warehouses, and dedicated vaccination centers are collectively responsible for maintaining this chain, yet they continue to rely largely on manual temperature logging, periodic physical checks, or isolated stand-alone data loggers that record readings without any real-time analysis or predictive capability.</w:t>
      </w:r>
    </w:p>
    <w:p w14:paraId="6991A86B"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The core problem is that these traditional monitoring approaches are reactive rather than proactive. A temperature excursion caused by a power outage, a compressor failure, a poorly sealed refrigerator door, or simple human oversight is typically discovered only after it has already occurred — often several hours later during a routine check. By that time, the affected vaccine doses may already have lost potency, forcing healthcare facilities to discard stock, absorb significant financial losses, and, more importantly, jeopardize the health outcomes of the population that depends on those vaccines. Given the scale at which vaccines are stored and distributed — millions of doses annually, across thousands of facilities — even a small percentage of undetected cold-chain failures translates into substantial wastage and public-health risk.</w:t>
      </w:r>
    </w:p>
    <w:p w14:paraId="13F705C3"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In essence, the problem calls for replacing a fragmented, manual, and reactive monitoring model with a connected, intelligent, and proactive one that can sense conditions continuously, reason about the sensor data using artificial intelligence, and act — through alerts and automated documentation — before vaccine quality is compromised.</w:t>
      </w:r>
    </w:p>
    <w:p w14:paraId="06A4CB1B" w14:textId="77777777" w:rsidR="00BA7F53" w:rsidRPr="00BA7F53" w:rsidRDefault="00BA7F53" w:rsidP="00BA7F53">
      <w:pPr>
        <w:jc w:val="both"/>
        <w:rPr>
          <w:rFonts w:ascii="Times New Roman" w:hAnsi="Times New Roman" w:cs="Times New Roman"/>
          <w:sz w:val="28"/>
          <w:szCs w:val="28"/>
        </w:rPr>
      </w:pPr>
      <w:r w:rsidRPr="00BA7F53">
        <w:rPr>
          <w:rFonts w:ascii="Times New Roman" w:hAnsi="Times New Roman" w:cs="Times New Roman"/>
          <w:b/>
          <w:bCs/>
          <w:sz w:val="28"/>
          <w:szCs w:val="28"/>
        </w:rPr>
        <w:t>1.2 Objectives of the Proposed System</w:t>
      </w:r>
    </w:p>
    <w:p w14:paraId="7B10864C" w14:textId="77777777" w:rsidR="00BA7F53" w:rsidRPr="00BA7F53" w:rsidRDefault="00BA7F53" w:rsidP="00BA7F53">
      <w:pPr>
        <w:numPr>
          <w:ilvl w:val="0"/>
          <w:numId w:val="10"/>
        </w:numPr>
        <w:jc w:val="both"/>
        <w:rPr>
          <w:rFonts w:ascii="Times New Roman" w:hAnsi="Times New Roman" w:cs="Times New Roman"/>
          <w:sz w:val="28"/>
          <w:szCs w:val="28"/>
        </w:rPr>
      </w:pPr>
      <w:r w:rsidRPr="00BA7F53">
        <w:rPr>
          <w:rFonts w:ascii="Times New Roman" w:hAnsi="Times New Roman" w:cs="Times New Roman"/>
          <w:sz w:val="28"/>
          <w:szCs w:val="28"/>
        </w:rPr>
        <w:t>Continuously monitor vaccine storage conditions (temperature, humidity, power status, and refrigeration unit health) across all connected facilities in real time.</w:t>
      </w:r>
    </w:p>
    <w:p w14:paraId="43FD1A5B" w14:textId="77777777" w:rsidR="00BA7F53" w:rsidRPr="00BA7F53" w:rsidRDefault="00BA7F53" w:rsidP="00BA7F53">
      <w:pPr>
        <w:numPr>
          <w:ilvl w:val="0"/>
          <w:numId w:val="10"/>
        </w:numPr>
        <w:jc w:val="both"/>
        <w:rPr>
          <w:rFonts w:ascii="Times New Roman" w:hAnsi="Times New Roman" w:cs="Times New Roman"/>
          <w:sz w:val="28"/>
          <w:szCs w:val="28"/>
        </w:rPr>
      </w:pPr>
      <w:r w:rsidRPr="00BA7F53">
        <w:rPr>
          <w:rFonts w:ascii="Times New Roman" w:hAnsi="Times New Roman" w:cs="Times New Roman"/>
          <w:sz w:val="28"/>
          <w:szCs w:val="28"/>
        </w:rPr>
        <w:t>Collect accurate, high-frequency sensor data from IoT-enabled cold storage units and transmit it securely to a central monitoring platform.</w:t>
      </w:r>
    </w:p>
    <w:p w14:paraId="5FE8DB91" w14:textId="77777777" w:rsidR="00BA7F53" w:rsidRPr="00BA7F53" w:rsidRDefault="00BA7F53" w:rsidP="00BA7F53">
      <w:pPr>
        <w:numPr>
          <w:ilvl w:val="0"/>
          <w:numId w:val="10"/>
        </w:numPr>
        <w:jc w:val="both"/>
        <w:rPr>
          <w:rFonts w:ascii="Times New Roman" w:hAnsi="Times New Roman" w:cs="Times New Roman"/>
          <w:sz w:val="28"/>
          <w:szCs w:val="28"/>
        </w:rPr>
      </w:pPr>
      <w:r w:rsidRPr="00BA7F53">
        <w:rPr>
          <w:rFonts w:ascii="Times New Roman" w:hAnsi="Times New Roman" w:cs="Times New Roman"/>
          <w:sz w:val="28"/>
          <w:szCs w:val="28"/>
        </w:rPr>
        <w:t>Detect temperature and humidity excursions immediately and raise alerts before vaccine potency is affected.</w:t>
      </w:r>
    </w:p>
    <w:p w14:paraId="033C2099" w14:textId="77777777" w:rsidR="00BA7F53" w:rsidRPr="00BA7F53" w:rsidRDefault="00BA7F53" w:rsidP="00BA7F53">
      <w:pPr>
        <w:numPr>
          <w:ilvl w:val="0"/>
          <w:numId w:val="10"/>
        </w:numPr>
        <w:jc w:val="both"/>
        <w:rPr>
          <w:rFonts w:ascii="Times New Roman" w:hAnsi="Times New Roman" w:cs="Times New Roman"/>
          <w:sz w:val="28"/>
          <w:szCs w:val="28"/>
        </w:rPr>
      </w:pPr>
      <w:r w:rsidRPr="00BA7F53">
        <w:rPr>
          <w:rFonts w:ascii="Times New Roman" w:hAnsi="Times New Roman" w:cs="Times New Roman"/>
          <w:sz w:val="28"/>
          <w:szCs w:val="28"/>
        </w:rPr>
        <w:t>Apply machine learning models to predict impending refrigeration equipment failures based on historical performance and sensor trends, enabling preventive maintenance.</w:t>
      </w:r>
    </w:p>
    <w:p w14:paraId="34BB35AB" w14:textId="77777777" w:rsidR="00BA7F53" w:rsidRPr="00BA7F53" w:rsidRDefault="00BA7F53" w:rsidP="00BA7F53">
      <w:pPr>
        <w:numPr>
          <w:ilvl w:val="0"/>
          <w:numId w:val="10"/>
        </w:numPr>
        <w:jc w:val="both"/>
        <w:rPr>
          <w:rFonts w:ascii="Times New Roman" w:hAnsi="Times New Roman" w:cs="Times New Roman"/>
          <w:sz w:val="28"/>
          <w:szCs w:val="28"/>
        </w:rPr>
      </w:pPr>
      <w:r w:rsidRPr="00BA7F53">
        <w:rPr>
          <w:rFonts w:ascii="Times New Roman" w:hAnsi="Times New Roman" w:cs="Times New Roman"/>
          <w:sz w:val="28"/>
          <w:szCs w:val="28"/>
        </w:rPr>
        <w:lastRenderedPageBreak/>
        <w:t>Automatically generate regulatory compliance reports that satisfy national and international cold-chain storage standards.</w:t>
      </w:r>
    </w:p>
    <w:p w14:paraId="0D06C1C9" w14:textId="77777777" w:rsidR="00BA7F53" w:rsidRPr="00BA7F53" w:rsidRDefault="00BA7F53" w:rsidP="00BA7F53">
      <w:pPr>
        <w:numPr>
          <w:ilvl w:val="0"/>
          <w:numId w:val="10"/>
        </w:numPr>
        <w:jc w:val="both"/>
        <w:rPr>
          <w:rFonts w:ascii="Times New Roman" w:hAnsi="Times New Roman" w:cs="Times New Roman"/>
          <w:sz w:val="28"/>
          <w:szCs w:val="28"/>
        </w:rPr>
      </w:pPr>
      <w:r w:rsidRPr="00BA7F53">
        <w:rPr>
          <w:rFonts w:ascii="Times New Roman" w:hAnsi="Times New Roman" w:cs="Times New Roman"/>
          <w:sz w:val="28"/>
          <w:szCs w:val="28"/>
        </w:rPr>
        <w:t>Notify the appropriate healthcare personnel instantly through multiple channels — mobile app push notifications, SMS, and email — so that corrective action can be taken without delay.</w:t>
      </w:r>
    </w:p>
    <w:p w14:paraId="5744EC46" w14:textId="77777777" w:rsidR="00BA7F53" w:rsidRPr="00BA7F53" w:rsidRDefault="00BA7F53" w:rsidP="00BA7F53">
      <w:pPr>
        <w:numPr>
          <w:ilvl w:val="0"/>
          <w:numId w:val="10"/>
        </w:numPr>
        <w:jc w:val="both"/>
        <w:rPr>
          <w:rFonts w:ascii="Times New Roman" w:hAnsi="Times New Roman" w:cs="Times New Roman"/>
          <w:sz w:val="28"/>
          <w:szCs w:val="28"/>
        </w:rPr>
      </w:pPr>
      <w:r w:rsidRPr="00BA7F53">
        <w:rPr>
          <w:rFonts w:ascii="Times New Roman" w:hAnsi="Times New Roman" w:cs="Times New Roman"/>
          <w:sz w:val="28"/>
          <w:szCs w:val="28"/>
        </w:rPr>
        <w:t>Maintain a complete, tamper-evident historical record and audit trail of storage conditions and maintenance activity for every storage unit.</w:t>
      </w:r>
    </w:p>
    <w:p w14:paraId="0A291260" w14:textId="77777777" w:rsidR="00BA7F53" w:rsidRPr="00BA7F53" w:rsidRDefault="00BA7F53" w:rsidP="00BA7F53">
      <w:pPr>
        <w:numPr>
          <w:ilvl w:val="0"/>
          <w:numId w:val="10"/>
        </w:numPr>
        <w:jc w:val="both"/>
        <w:rPr>
          <w:rFonts w:ascii="Times New Roman" w:hAnsi="Times New Roman" w:cs="Times New Roman"/>
          <w:sz w:val="28"/>
          <w:szCs w:val="28"/>
        </w:rPr>
      </w:pPr>
      <w:r w:rsidRPr="00BA7F53">
        <w:rPr>
          <w:rFonts w:ascii="Times New Roman" w:hAnsi="Times New Roman" w:cs="Times New Roman"/>
          <w:sz w:val="28"/>
          <w:szCs w:val="28"/>
        </w:rPr>
        <w:t>Improve overall vaccine inventory safety, traceability, and availability across the healthcare supply chain.</w:t>
      </w:r>
    </w:p>
    <w:p w14:paraId="64B2914A" w14:textId="77777777"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1.3 Scope of the Problem</w:t>
      </w:r>
    </w:p>
    <w:p w14:paraId="317CA85D"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The scope of this case study covers the design of a software platform, supported by IoT hardware, for continuous cold-chain monitoring across multiple categories of healthcare facilities — hospitals, clinics, pharmacies, blood banks, and dedicated vaccination centers. The solution addresses data acquisition from sensors (temperature, humidity, door-open status, power supply), cloud-based data processing and storage, AI-driven anomaly detection and failure prediction, multi-channel alerting, historical audit logging, and automated compliance reporting.</w:t>
      </w:r>
    </w:p>
    <w:p w14:paraId="1653C184" w14:textId="77777777" w:rsidR="00BA7F53" w:rsidRPr="00BA7F53" w:rsidRDefault="00BA7F53" w:rsidP="00BA7F53">
      <w:pPr>
        <w:jc w:val="both"/>
        <w:rPr>
          <w:rFonts w:ascii="Times New Roman" w:hAnsi="Times New Roman" w:cs="Times New Roman"/>
          <w:b/>
          <w:bCs/>
          <w:sz w:val="28"/>
          <w:szCs w:val="28"/>
        </w:rPr>
      </w:pPr>
      <w:r w:rsidRPr="00BA7F53">
        <w:rPr>
          <w:rFonts w:ascii="Times New Roman" w:hAnsi="Times New Roman" w:cs="Times New Roman"/>
        </w:rPr>
        <w:t>The scope is intentionally focused on software and system-level design; it does not extend to the manufacturing of physical IoT sensor hardware, nor does it cover the pharmacological aspects of vaccine formulation. The system is designed to scale from a single clinic with one or two refrigeration units to a nationwide network of hundreds of facilities, and it must operate reliably across varying levels of network connectivity, including intermittent connectivity in remote or rural vaccination centers.</w:t>
      </w:r>
    </w:p>
    <w:p w14:paraId="2633B49B" w14:textId="3904EC98" w:rsidR="00BA7F53" w:rsidRDefault="00BA7F53" w:rsidP="00BA7F53">
      <w:pPr>
        <w:jc w:val="center"/>
        <w:rPr>
          <w:rFonts w:ascii="Times New Roman" w:hAnsi="Times New Roman" w:cs="Times New Roman"/>
          <w:b/>
          <w:bCs/>
          <w:sz w:val="28"/>
          <w:szCs w:val="28"/>
        </w:rPr>
      </w:pPr>
    </w:p>
    <w:p w14:paraId="3C8F93A8" w14:textId="77777777" w:rsidR="00BA7F53" w:rsidRDefault="00BA7F53" w:rsidP="00BA7F53">
      <w:pPr>
        <w:jc w:val="center"/>
        <w:rPr>
          <w:rFonts w:ascii="Times New Roman" w:hAnsi="Times New Roman" w:cs="Times New Roman"/>
          <w:b/>
          <w:bCs/>
          <w:sz w:val="28"/>
          <w:szCs w:val="28"/>
        </w:rPr>
      </w:pPr>
    </w:p>
    <w:p w14:paraId="53F06F08" w14:textId="77777777" w:rsidR="00BA7F53" w:rsidRDefault="00BA7F53" w:rsidP="00BA7F53">
      <w:pPr>
        <w:jc w:val="center"/>
        <w:rPr>
          <w:rFonts w:ascii="Times New Roman" w:hAnsi="Times New Roman" w:cs="Times New Roman"/>
          <w:b/>
          <w:bCs/>
          <w:sz w:val="28"/>
          <w:szCs w:val="28"/>
        </w:rPr>
      </w:pPr>
    </w:p>
    <w:p w14:paraId="400AF0F4" w14:textId="77777777" w:rsidR="00BA7F53" w:rsidRDefault="00BA7F53" w:rsidP="00BA7F53">
      <w:pPr>
        <w:jc w:val="center"/>
        <w:rPr>
          <w:rFonts w:ascii="Times New Roman" w:hAnsi="Times New Roman" w:cs="Times New Roman"/>
          <w:b/>
          <w:bCs/>
          <w:sz w:val="28"/>
          <w:szCs w:val="28"/>
        </w:rPr>
      </w:pPr>
    </w:p>
    <w:p w14:paraId="3FF0D733" w14:textId="77777777" w:rsidR="00BA7F53" w:rsidRDefault="00BA7F53" w:rsidP="00BA7F53">
      <w:pPr>
        <w:jc w:val="center"/>
        <w:rPr>
          <w:rFonts w:ascii="Times New Roman" w:hAnsi="Times New Roman" w:cs="Times New Roman"/>
          <w:b/>
          <w:bCs/>
          <w:sz w:val="28"/>
          <w:szCs w:val="28"/>
        </w:rPr>
      </w:pPr>
    </w:p>
    <w:p w14:paraId="64CD2295" w14:textId="77777777" w:rsidR="00BA7F53" w:rsidRDefault="00BA7F53" w:rsidP="00BA7F53">
      <w:pPr>
        <w:jc w:val="center"/>
        <w:rPr>
          <w:rFonts w:ascii="Times New Roman" w:hAnsi="Times New Roman" w:cs="Times New Roman"/>
          <w:b/>
          <w:bCs/>
          <w:sz w:val="28"/>
          <w:szCs w:val="28"/>
        </w:rPr>
      </w:pPr>
    </w:p>
    <w:p w14:paraId="26DC2F3B" w14:textId="77777777" w:rsidR="00BA7F53" w:rsidRDefault="00BA7F53" w:rsidP="00BA7F53">
      <w:pPr>
        <w:jc w:val="center"/>
        <w:rPr>
          <w:rFonts w:ascii="Times New Roman" w:hAnsi="Times New Roman" w:cs="Times New Roman"/>
          <w:b/>
          <w:bCs/>
          <w:sz w:val="28"/>
          <w:szCs w:val="28"/>
        </w:rPr>
      </w:pPr>
    </w:p>
    <w:p w14:paraId="4996A859" w14:textId="77777777" w:rsidR="00BA7F53" w:rsidRDefault="00BA7F53" w:rsidP="00BA7F53">
      <w:pPr>
        <w:jc w:val="center"/>
        <w:rPr>
          <w:rFonts w:ascii="Times New Roman" w:hAnsi="Times New Roman" w:cs="Times New Roman"/>
          <w:b/>
          <w:bCs/>
          <w:sz w:val="28"/>
          <w:szCs w:val="28"/>
        </w:rPr>
      </w:pPr>
    </w:p>
    <w:p w14:paraId="2F9B8692" w14:textId="77777777" w:rsidR="00BA7F53" w:rsidRPr="00BA7F53" w:rsidRDefault="00BA7F53" w:rsidP="00BA7F53">
      <w:pPr>
        <w:jc w:val="center"/>
        <w:rPr>
          <w:rFonts w:ascii="Times New Roman" w:hAnsi="Times New Roman" w:cs="Times New Roman"/>
          <w:b/>
          <w:bCs/>
          <w:sz w:val="28"/>
          <w:szCs w:val="28"/>
        </w:rPr>
      </w:pPr>
    </w:p>
    <w:p w14:paraId="28A45502" w14:textId="77777777" w:rsidR="00BA7F53" w:rsidRPr="00BA7F53" w:rsidRDefault="00BA7F53" w:rsidP="00BA7F53">
      <w:pPr>
        <w:jc w:val="center"/>
        <w:rPr>
          <w:rFonts w:ascii="Times New Roman" w:hAnsi="Times New Roman" w:cs="Times New Roman"/>
          <w:b/>
          <w:bCs/>
          <w:sz w:val="28"/>
          <w:szCs w:val="28"/>
        </w:rPr>
      </w:pPr>
      <w:r w:rsidRPr="00BA7F53">
        <w:rPr>
          <w:rFonts w:ascii="Times New Roman" w:hAnsi="Times New Roman" w:cs="Times New Roman"/>
          <w:b/>
          <w:bCs/>
          <w:sz w:val="28"/>
          <w:szCs w:val="28"/>
        </w:rPr>
        <w:lastRenderedPageBreak/>
        <w:t>2. Identify Key Stakeholders and Challenges</w:t>
      </w:r>
    </w:p>
    <w:p w14:paraId="435DF821" w14:textId="77777777"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2.1 Stakeholders, Roles, and Responsibilities</w:t>
      </w:r>
    </w:p>
    <w:p w14:paraId="0704F1FE"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The system involves a diverse group of stakeholders, each interacting with the platform in a different capacity. The table below summarizes the principal stakeholders along with their roles and responsibilities within the proposed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1"/>
        <w:gridCol w:w="3330"/>
        <w:gridCol w:w="4069"/>
      </w:tblGrid>
      <w:tr w:rsidR="00BA7F53" w:rsidRPr="00BA7F53" w14:paraId="7C3B9B96" w14:textId="77777777" w:rsidTr="00BA7F53">
        <w:trPr>
          <w:tblHeader/>
        </w:trPr>
        <w:tc>
          <w:tcPr>
            <w:tcW w:w="0" w:type="auto"/>
            <w:tcMar>
              <w:top w:w="150" w:type="dxa"/>
              <w:left w:w="0" w:type="dxa"/>
              <w:bottom w:w="150" w:type="dxa"/>
              <w:right w:w="240" w:type="dxa"/>
            </w:tcMar>
            <w:vAlign w:val="center"/>
            <w:hideMark/>
          </w:tcPr>
          <w:p w14:paraId="63C4553E" w14:textId="5B4A7CA4" w:rsidR="00BA7F53" w:rsidRPr="00BA7F53" w:rsidRDefault="00BA7F53" w:rsidP="00BA7F53">
            <w:pPr>
              <w:jc w:val="center"/>
              <w:rPr>
                <w:rFonts w:ascii="Times New Roman" w:hAnsi="Times New Roman" w:cs="Times New Roman"/>
                <w:b/>
                <w:bCs/>
              </w:rPr>
            </w:pPr>
            <w:r w:rsidRPr="00BA7F53">
              <w:rPr>
                <w:rFonts w:ascii="Times New Roman" w:hAnsi="Times New Roman" w:cs="Times New Roman"/>
                <w:b/>
                <w:bCs/>
              </w:rPr>
              <w:t>Stakeholder</w:t>
            </w:r>
          </w:p>
        </w:tc>
        <w:tc>
          <w:tcPr>
            <w:tcW w:w="0" w:type="auto"/>
            <w:tcMar>
              <w:top w:w="150" w:type="dxa"/>
              <w:left w:w="240" w:type="dxa"/>
              <w:bottom w:w="150" w:type="dxa"/>
              <w:right w:w="240" w:type="dxa"/>
            </w:tcMar>
            <w:vAlign w:val="center"/>
            <w:hideMark/>
          </w:tcPr>
          <w:p w14:paraId="7E071FA9" w14:textId="77777777" w:rsidR="00BA7F53" w:rsidRPr="00BA7F53" w:rsidRDefault="00BA7F53" w:rsidP="00BA7F53">
            <w:pPr>
              <w:jc w:val="center"/>
              <w:rPr>
                <w:rFonts w:ascii="Times New Roman" w:hAnsi="Times New Roman" w:cs="Times New Roman"/>
                <w:b/>
                <w:bCs/>
              </w:rPr>
            </w:pPr>
            <w:r w:rsidRPr="00BA7F53">
              <w:rPr>
                <w:rFonts w:ascii="Times New Roman" w:hAnsi="Times New Roman" w:cs="Times New Roman"/>
                <w:b/>
                <w:bCs/>
              </w:rPr>
              <w:t>Role</w:t>
            </w:r>
          </w:p>
        </w:tc>
        <w:tc>
          <w:tcPr>
            <w:tcW w:w="0" w:type="auto"/>
            <w:tcMar>
              <w:top w:w="150" w:type="dxa"/>
              <w:left w:w="240" w:type="dxa"/>
              <w:bottom w:w="150" w:type="dxa"/>
              <w:right w:w="240" w:type="dxa"/>
            </w:tcMar>
            <w:vAlign w:val="center"/>
            <w:hideMark/>
          </w:tcPr>
          <w:p w14:paraId="72568510" w14:textId="77777777" w:rsidR="00BA7F53" w:rsidRPr="00BA7F53" w:rsidRDefault="00BA7F53" w:rsidP="00BA7F53">
            <w:pPr>
              <w:jc w:val="center"/>
              <w:rPr>
                <w:rFonts w:ascii="Times New Roman" w:hAnsi="Times New Roman" w:cs="Times New Roman"/>
                <w:b/>
                <w:bCs/>
              </w:rPr>
            </w:pPr>
            <w:r w:rsidRPr="00BA7F53">
              <w:rPr>
                <w:rFonts w:ascii="Times New Roman" w:hAnsi="Times New Roman" w:cs="Times New Roman"/>
                <w:b/>
                <w:bCs/>
              </w:rPr>
              <w:t>Key Responsibilities</w:t>
            </w:r>
          </w:p>
        </w:tc>
      </w:tr>
      <w:tr w:rsidR="00BA7F53" w:rsidRPr="00BA7F53" w14:paraId="4DD62601" w14:textId="77777777" w:rsidTr="00BA7F53">
        <w:tc>
          <w:tcPr>
            <w:tcW w:w="0" w:type="auto"/>
            <w:tcMar>
              <w:top w:w="150" w:type="dxa"/>
              <w:left w:w="0" w:type="dxa"/>
              <w:bottom w:w="150" w:type="dxa"/>
              <w:right w:w="240" w:type="dxa"/>
            </w:tcMar>
            <w:vAlign w:val="center"/>
            <w:hideMark/>
          </w:tcPr>
          <w:p w14:paraId="15CCD589"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Healthcare Facility Staff (Nurses, Pharmacists, Storekeepers)</w:t>
            </w:r>
          </w:p>
        </w:tc>
        <w:tc>
          <w:tcPr>
            <w:tcW w:w="0" w:type="auto"/>
            <w:tcMar>
              <w:top w:w="150" w:type="dxa"/>
              <w:left w:w="240" w:type="dxa"/>
              <w:bottom w:w="150" w:type="dxa"/>
              <w:right w:w="240" w:type="dxa"/>
            </w:tcMar>
            <w:vAlign w:val="center"/>
            <w:hideMark/>
          </w:tcPr>
          <w:p w14:paraId="6E28AEFA"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Perform day-to-day handling of vaccines and refrigeration units; respond to alerts.</w:t>
            </w:r>
          </w:p>
        </w:tc>
        <w:tc>
          <w:tcPr>
            <w:tcW w:w="0" w:type="auto"/>
            <w:tcMar>
              <w:top w:w="150" w:type="dxa"/>
              <w:left w:w="240" w:type="dxa"/>
              <w:bottom w:w="150" w:type="dxa"/>
              <w:right w:w="0" w:type="dxa"/>
            </w:tcMar>
            <w:vAlign w:val="center"/>
            <w:hideMark/>
          </w:tcPr>
          <w:p w14:paraId="29CD8E3B"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Monitor dashboards, acknowledge alerts, take immediate corrective action (e.g., relocate stock, restore power).</w:t>
            </w:r>
          </w:p>
        </w:tc>
      </w:tr>
      <w:tr w:rsidR="00BA7F53" w:rsidRPr="00BA7F53" w14:paraId="7FBC2102" w14:textId="77777777" w:rsidTr="00BA7F53">
        <w:tc>
          <w:tcPr>
            <w:tcW w:w="0" w:type="auto"/>
            <w:tcMar>
              <w:top w:w="150" w:type="dxa"/>
              <w:left w:w="0" w:type="dxa"/>
              <w:bottom w:w="150" w:type="dxa"/>
              <w:right w:w="240" w:type="dxa"/>
            </w:tcMar>
            <w:vAlign w:val="center"/>
            <w:hideMark/>
          </w:tcPr>
          <w:p w14:paraId="2B7CD386"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Facility / Cold-Chain Managers</w:t>
            </w:r>
          </w:p>
        </w:tc>
        <w:tc>
          <w:tcPr>
            <w:tcW w:w="0" w:type="auto"/>
            <w:tcMar>
              <w:top w:w="150" w:type="dxa"/>
              <w:left w:w="240" w:type="dxa"/>
              <w:bottom w:w="150" w:type="dxa"/>
              <w:right w:w="240" w:type="dxa"/>
            </w:tcMar>
            <w:vAlign w:val="center"/>
            <w:hideMark/>
          </w:tcPr>
          <w:p w14:paraId="6ECB8961"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Oversee cold-chain compliance for one or more facilities.</w:t>
            </w:r>
          </w:p>
        </w:tc>
        <w:tc>
          <w:tcPr>
            <w:tcW w:w="0" w:type="auto"/>
            <w:tcMar>
              <w:top w:w="150" w:type="dxa"/>
              <w:left w:w="240" w:type="dxa"/>
              <w:bottom w:w="150" w:type="dxa"/>
              <w:right w:w="0" w:type="dxa"/>
            </w:tcMar>
            <w:vAlign w:val="center"/>
            <w:hideMark/>
          </w:tcPr>
          <w:p w14:paraId="116235F1"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Review historical logs, schedule maintenance, approve compliance reports, coordinate with vendors.</w:t>
            </w:r>
          </w:p>
        </w:tc>
      </w:tr>
      <w:tr w:rsidR="00BA7F53" w:rsidRPr="00BA7F53" w14:paraId="0AB7CCDE" w14:textId="77777777" w:rsidTr="00BA7F53">
        <w:tc>
          <w:tcPr>
            <w:tcW w:w="0" w:type="auto"/>
            <w:tcMar>
              <w:top w:w="150" w:type="dxa"/>
              <w:left w:w="0" w:type="dxa"/>
              <w:bottom w:w="150" w:type="dxa"/>
              <w:right w:w="240" w:type="dxa"/>
            </w:tcMar>
            <w:vAlign w:val="center"/>
            <w:hideMark/>
          </w:tcPr>
          <w:p w14:paraId="6F4B4E59"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Biomedical / Maintenance Engineers</w:t>
            </w:r>
          </w:p>
        </w:tc>
        <w:tc>
          <w:tcPr>
            <w:tcW w:w="0" w:type="auto"/>
            <w:tcMar>
              <w:top w:w="150" w:type="dxa"/>
              <w:left w:w="240" w:type="dxa"/>
              <w:bottom w:w="150" w:type="dxa"/>
              <w:right w:w="240" w:type="dxa"/>
            </w:tcMar>
            <w:vAlign w:val="center"/>
            <w:hideMark/>
          </w:tcPr>
          <w:p w14:paraId="370999A7"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Maintain and repair refrigeration and IoT hardware.</w:t>
            </w:r>
          </w:p>
        </w:tc>
        <w:tc>
          <w:tcPr>
            <w:tcW w:w="0" w:type="auto"/>
            <w:tcMar>
              <w:top w:w="150" w:type="dxa"/>
              <w:left w:w="240" w:type="dxa"/>
              <w:bottom w:w="150" w:type="dxa"/>
              <w:right w:w="0" w:type="dxa"/>
            </w:tcMar>
            <w:vAlign w:val="center"/>
            <w:hideMark/>
          </w:tcPr>
          <w:p w14:paraId="0658761C"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Respond to predictive-maintenance alerts, service equipment, update maintenance logs.</w:t>
            </w:r>
          </w:p>
        </w:tc>
      </w:tr>
      <w:tr w:rsidR="00BA7F53" w:rsidRPr="00BA7F53" w14:paraId="571A4D9B" w14:textId="77777777" w:rsidTr="00BA7F53">
        <w:tc>
          <w:tcPr>
            <w:tcW w:w="0" w:type="auto"/>
            <w:tcMar>
              <w:top w:w="150" w:type="dxa"/>
              <w:left w:w="0" w:type="dxa"/>
              <w:bottom w:w="150" w:type="dxa"/>
              <w:right w:w="240" w:type="dxa"/>
            </w:tcMar>
            <w:vAlign w:val="center"/>
            <w:hideMark/>
          </w:tcPr>
          <w:p w14:paraId="483B1912"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Hospital / Organizational Administrators</w:t>
            </w:r>
          </w:p>
        </w:tc>
        <w:tc>
          <w:tcPr>
            <w:tcW w:w="0" w:type="auto"/>
            <w:tcMar>
              <w:top w:w="150" w:type="dxa"/>
              <w:left w:w="240" w:type="dxa"/>
              <w:bottom w:w="150" w:type="dxa"/>
              <w:right w:w="240" w:type="dxa"/>
            </w:tcMar>
            <w:vAlign w:val="center"/>
            <w:hideMark/>
          </w:tcPr>
          <w:p w14:paraId="1E3D98C4"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Manage budgets, staffing, and overall facility operations.</w:t>
            </w:r>
          </w:p>
        </w:tc>
        <w:tc>
          <w:tcPr>
            <w:tcW w:w="0" w:type="auto"/>
            <w:tcMar>
              <w:top w:w="150" w:type="dxa"/>
              <w:left w:w="240" w:type="dxa"/>
              <w:bottom w:w="150" w:type="dxa"/>
              <w:right w:w="0" w:type="dxa"/>
            </w:tcMar>
            <w:vAlign w:val="center"/>
            <w:hideMark/>
          </w:tcPr>
          <w:p w14:paraId="3C1A46C8"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Review aggregated reports, allocate resources, ensure policy compliance.</w:t>
            </w:r>
          </w:p>
        </w:tc>
      </w:tr>
      <w:tr w:rsidR="00BA7F53" w:rsidRPr="00BA7F53" w14:paraId="0C0948F6" w14:textId="77777777" w:rsidTr="00BA7F53">
        <w:tc>
          <w:tcPr>
            <w:tcW w:w="0" w:type="auto"/>
            <w:tcMar>
              <w:top w:w="150" w:type="dxa"/>
              <w:left w:w="0" w:type="dxa"/>
              <w:bottom w:w="150" w:type="dxa"/>
              <w:right w:w="240" w:type="dxa"/>
            </w:tcMar>
            <w:vAlign w:val="center"/>
            <w:hideMark/>
          </w:tcPr>
          <w:p w14:paraId="2720232E"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Regulatory / Health Authorities</w:t>
            </w:r>
          </w:p>
        </w:tc>
        <w:tc>
          <w:tcPr>
            <w:tcW w:w="0" w:type="auto"/>
            <w:tcMar>
              <w:top w:w="150" w:type="dxa"/>
              <w:left w:w="240" w:type="dxa"/>
              <w:bottom w:w="150" w:type="dxa"/>
              <w:right w:w="240" w:type="dxa"/>
            </w:tcMar>
            <w:vAlign w:val="center"/>
            <w:hideMark/>
          </w:tcPr>
          <w:p w14:paraId="16F25675"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Enforce national and international cold-chain storage standards.</w:t>
            </w:r>
          </w:p>
        </w:tc>
        <w:tc>
          <w:tcPr>
            <w:tcW w:w="0" w:type="auto"/>
            <w:tcMar>
              <w:top w:w="150" w:type="dxa"/>
              <w:left w:w="240" w:type="dxa"/>
              <w:bottom w:w="150" w:type="dxa"/>
              <w:right w:w="0" w:type="dxa"/>
            </w:tcMar>
            <w:vAlign w:val="center"/>
            <w:hideMark/>
          </w:tcPr>
          <w:p w14:paraId="69EB8990"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Audit compliance reports, set thresholds and reporting requirements, conduct inspections.</w:t>
            </w:r>
          </w:p>
        </w:tc>
      </w:tr>
      <w:tr w:rsidR="00BA7F53" w:rsidRPr="00BA7F53" w14:paraId="50A092EA" w14:textId="77777777" w:rsidTr="00BA7F53">
        <w:tc>
          <w:tcPr>
            <w:tcW w:w="0" w:type="auto"/>
            <w:tcMar>
              <w:top w:w="150" w:type="dxa"/>
              <w:left w:w="0" w:type="dxa"/>
              <w:bottom w:w="150" w:type="dxa"/>
              <w:right w:w="240" w:type="dxa"/>
            </w:tcMar>
            <w:vAlign w:val="center"/>
            <w:hideMark/>
          </w:tcPr>
          <w:p w14:paraId="5B40AB34"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Vaccine Manufacturers &amp; Distributors</w:t>
            </w:r>
          </w:p>
        </w:tc>
        <w:tc>
          <w:tcPr>
            <w:tcW w:w="0" w:type="auto"/>
            <w:tcMar>
              <w:top w:w="150" w:type="dxa"/>
              <w:left w:w="240" w:type="dxa"/>
              <w:bottom w:w="150" w:type="dxa"/>
              <w:right w:w="240" w:type="dxa"/>
            </w:tcMar>
            <w:vAlign w:val="center"/>
            <w:hideMark/>
          </w:tcPr>
          <w:p w14:paraId="5AF4DFAD"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Supply vaccines and define storage specifications.</w:t>
            </w:r>
          </w:p>
        </w:tc>
        <w:tc>
          <w:tcPr>
            <w:tcW w:w="0" w:type="auto"/>
            <w:tcMar>
              <w:top w:w="150" w:type="dxa"/>
              <w:left w:w="240" w:type="dxa"/>
              <w:bottom w:w="150" w:type="dxa"/>
              <w:right w:w="0" w:type="dxa"/>
            </w:tcMar>
            <w:vAlign w:val="center"/>
            <w:hideMark/>
          </w:tcPr>
          <w:p w14:paraId="7F35DE5D"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Provide storage guidelines, receive traceability data for recalled or affected batches.</w:t>
            </w:r>
          </w:p>
        </w:tc>
      </w:tr>
      <w:tr w:rsidR="00BA7F53" w:rsidRPr="00BA7F53" w14:paraId="7CBDAF86" w14:textId="77777777" w:rsidTr="00BA7F53">
        <w:tc>
          <w:tcPr>
            <w:tcW w:w="0" w:type="auto"/>
            <w:tcMar>
              <w:top w:w="150" w:type="dxa"/>
              <w:left w:w="0" w:type="dxa"/>
              <w:bottom w:w="150" w:type="dxa"/>
              <w:right w:w="240" w:type="dxa"/>
            </w:tcMar>
            <w:vAlign w:val="center"/>
            <w:hideMark/>
          </w:tcPr>
          <w:p w14:paraId="3B310209"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lastRenderedPageBreak/>
              <w:t>IT / System Administrators</w:t>
            </w:r>
          </w:p>
        </w:tc>
        <w:tc>
          <w:tcPr>
            <w:tcW w:w="0" w:type="auto"/>
            <w:tcMar>
              <w:top w:w="150" w:type="dxa"/>
              <w:left w:w="240" w:type="dxa"/>
              <w:bottom w:w="150" w:type="dxa"/>
              <w:right w:w="240" w:type="dxa"/>
            </w:tcMar>
            <w:vAlign w:val="center"/>
            <w:hideMark/>
          </w:tcPr>
          <w:p w14:paraId="6227E3BE"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Manage the software platform, network, and data security.</w:t>
            </w:r>
          </w:p>
        </w:tc>
        <w:tc>
          <w:tcPr>
            <w:tcW w:w="0" w:type="auto"/>
            <w:tcMar>
              <w:top w:w="150" w:type="dxa"/>
              <w:left w:w="240" w:type="dxa"/>
              <w:bottom w:w="150" w:type="dxa"/>
              <w:right w:w="0" w:type="dxa"/>
            </w:tcMar>
            <w:vAlign w:val="center"/>
            <w:hideMark/>
          </w:tcPr>
          <w:p w14:paraId="2F58CD03"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Configure system access, ensure uptime, manage integrations and cybersecurity.</w:t>
            </w:r>
          </w:p>
        </w:tc>
      </w:tr>
      <w:tr w:rsidR="00BA7F53" w:rsidRPr="00BA7F53" w14:paraId="07108691" w14:textId="77777777" w:rsidTr="00BA7F53">
        <w:tc>
          <w:tcPr>
            <w:tcW w:w="0" w:type="auto"/>
            <w:tcMar>
              <w:top w:w="150" w:type="dxa"/>
              <w:left w:w="0" w:type="dxa"/>
              <w:bottom w:w="150" w:type="dxa"/>
              <w:right w:w="240" w:type="dxa"/>
            </w:tcMar>
            <w:vAlign w:val="center"/>
            <w:hideMark/>
          </w:tcPr>
          <w:p w14:paraId="140393CE"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Patients / General Public</w:t>
            </w:r>
          </w:p>
        </w:tc>
        <w:tc>
          <w:tcPr>
            <w:tcW w:w="0" w:type="auto"/>
            <w:tcMar>
              <w:top w:w="150" w:type="dxa"/>
              <w:left w:w="240" w:type="dxa"/>
              <w:bottom w:w="150" w:type="dxa"/>
              <w:right w:w="240" w:type="dxa"/>
            </w:tcMar>
            <w:vAlign w:val="center"/>
            <w:hideMark/>
          </w:tcPr>
          <w:p w14:paraId="6849FD81"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End beneficiaries of safe, effective vaccines.</w:t>
            </w:r>
          </w:p>
        </w:tc>
        <w:tc>
          <w:tcPr>
            <w:tcW w:w="0" w:type="auto"/>
            <w:tcMar>
              <w:top w:w="150" w:type="dxa"/>
              <w:left w:w="240" w:type="dxa"/>
              <w:bottom w:w="150" w:type="dxa"/>
              <w:right w:w="0" w:type="dxa"/>
            </w:tcMar>
            <w:vAlign w:val="center"/>
            <w:hideMark/>
          </w:tcPr>
          <w:p w14:paraId="798F3C7D" w14:textId="77777777" w:rsidR="00BA7F53" w:rsidRPr="00BA7F53" w:rsidRDefault="00BA7F53" w:rsidP="00BA7F53">
            <w:pPr>
              <w:jc w:val="center"/>
              <w:rPr>
                <w:rFonts w:ascii="Times New Roman" w:hAnsi="Times New Roman" w:cs="Times New Roman"/>
              </w:rPr>
            </w:pPr>
            <w:r w:rsidRPr="00BA7F53">
              <w:rPr>
                <w:rFonts w:ascii="Times New Roman" w:hAnsi="Times New Roman" w:cs="Times New Roman"/>
              </w:rPr>
              <w:t>Indirectly rely on system reliability for safe immunization outcomes.</w:t>
            </w:r>
          </w:p>
        </w:tc>
      </w:tr>
    </w:tbl>
    <w:p w14:paraId="28597EEC" w14:textId="77777777" w:rsidR="00BA7F53" w:rsidRDefault="00BA7F53" w:rsidP="00BA7F53">
      <w:pPr>
        <w:rPr>
          <w:rFonts w:ascii="Times New Roman" w:hAnsi="Times New Roman" w:cs="Times New Roman"/>
          <w:b/>
          <w:bCs/>
          <w:sz w:val="28"/>
          <w:szCs w:val="28"/>
        </w:rPr>
      </w:pPr>
    </w:p>
    <w:p w14:paraId="20072598" w14:textId="29B1E2E0"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2.2 Major Challenges and Issues Faced by Stakeholders</w:t>
      </w:r>
    </w:p>
    <w:p w14:paraId="4D3A058B" w14:textId="77777777" w:rsidR="00BA7F53" w:rsidRPr="00BA7F53" w:rsidRDefault="00BA7F53" w:rsidP="00BA7F53">
      <w:pPr>
        <w:numPr>
          <w:ilvl w:val="0"/>
          <w:numId w:val="11"/>
        </w:numPr>
        <w:jc w:val="both"/>
        <w:rPr>
          <w:rFonts w:ascii="Times New Roman" w:hAnsi="Times New Roman" w:cs="Times New Roman"/>
        </w:rPr>
      </w:pPr>
      <w:r w:rsidRPr="00BA7F53">
        <w:rPr>
          <w:rFonts w:ascii="Times New Roman" w:hAnsi="Times New Roman" w:cs="Times New Roman"/>
        </w:rPr>
        <w:t>Delayed detection of temperature excursions: Facility staff often discover deviations only during routine manual checks, by which point vaccine stock may already be compromised.</w:t>
      </w:r>
    </w:p>
    <w:p w14:paraId="45F390B8" w14:textId="77777777" w:rsidR="00BA7F53" w:rsidRPr="00BA7F53" w:rsidRDefault="00BA7F53" w:rsidP="00BA7F53">
      <w:pPr>
        <w:numPr>
          <w:ilvl w:val="0"/>
          <w:numId w:val="11"/>
        </w:numPr>
        <w:jc w:val="both"/>
        <w:rPr>
          <w:rFonts w:ascii="Times New Roman" w:hAnsi="Times New Roman" w:cs="Times New Roman"/>
        </w:rPr>
      </w:pPr>
      <w:r w:rsidRPr="00BA7F53">
        <w:rPr>
          <w:rFonts w:ascii="Times New Roman" w:hAnsi="Times New Roman" w:cs="Times New Roman"/>
        </w:rPr>
        <w:t>Fragmented data across facilities: Managers and administrators lack a unified, real-time view of cold-chain status across multiple locations, making oversight difficult.</w:t>
      </w:r>
    </w:p>
    <w:p w14:paraId="2C03B9E9" w14:textId="77777777" w:rsidR="00BA7F53" w:rsidRPr="00BA7F53" w:rsidRDefault="00BA7F53" w:rsidP="00BA7F53">
      <w:pPr>
        <w:numPr>
          <w:ilvl w:val="0"/>
          <w:numId w:val="11"/>
        </w:numPr>
        <w:jc w:val="both"/>
        <w:rPr>
          <w:rFonts w:ascii="Times New Roman" w:hAnsi="Times New Roman" w:cs="Times New Roman"/>
        </w:rPr>
      </w:pPr>
      <w:r w:rsidRPr="00BA7F53">
        <w:rPr>
          <w:rFonts w:ascii="Times New Roman" w:hAnsi="Times New Roman" w:cs="Times New Roman"/>
        </w:rPr>
        <w:t>Reactive rather than preventive maintenance: Biomedical engineers typically respond to equipment failures after they occur, rather than being alerted to early warning signs.</w:t>
      </w:r>
    </w:p>
    <w:p w14:paraId="25FFFC08" w14:textId="77777777" w:rsidR="00BA7F53" w:rsidRPr="00BA7F53" w:rsidRDefault="00BA7F53" w:rsidP="00BA7F53">
      <w:pPr>
        <w:numPr>
          <w:ilvl w:val="0"/>
          <w:numId w:val="11"/>
        </w:numPr>
        <w:jc w:val="both"/>
        <w:rPr>
          <w:rFonts w:ascii="Times New Roman" w:hAnsi="Times New Roman" w:cs="Times New Roman"/>
        </w:rPr>
      </w:pPr>
      <w:r w:rsidRPr="00BA7F53">
        <w:rPr>
          <w:rFonts w:ascii="Times New Roman" w:hAnsi="Times New Roman" w:cs="Times New Roman"/>
        </w:rPr>
        <w:t>Manual, error-prone compliance reporting: Regulatory bodies require detailed documentation, but manually compiling logs is time-consuming and susceptible to human error or falsification.</w:t>
      </w:r>
    </w:p>
    <w:p w14:paraId="68749752" w14:textId="77777777" w:rsidR="00BA7F53" w:rsidRPr="00BA7F53" w:rsidRDefault="00BA7F53" w:rsidP="00BA7F53">
      <w:pPr>
        <w:numPr>
          <w:ilvl w:val="0"/>
          <w:numId w:val="11"/>
        </w:numPr>
        <w:jc w:val="both"/>
        <w:rPr>
          <w:rFonts w:ascii="Times New Roman" w:hAnsi="Times New Roman" w:cs="Times New Roman"/>
        </w:rPr>
      </w:pPr>
      <w:r w:rsidRPr="00BA7F53">
        <w:rPr>
          <w:rFonts w:ascii="Times New Roman" w:hAnsi="Times New Roman" w:cs="Times New Roman"/>
        </w:rPr>
        <w:t>Connectivity limitations: Rural or remote vaccination centers may experience intermittent internet access, complicating real-time data transmission.</w:t>
      </w:r>
    </w:p>
    <w:p w14:paraId="5BDE0B84" w14:textId="77777777" w:rsidR="00BA7F53" w:rsidRPr="00BA7F53" w:rsidRDefault="00BA7F53" w:rsidP="00BA7F53">
      <w:pPr>
        <w:numPr>
          <w:ilvl w:val="0"/>
          <w:numId w:val="11"/>
        </w:numPr>
        <w:jc w:val="both"/>
        <w:rPr>
          <w:rFonts w:ascii="Times New Roman" w:hAnsi="Times New Roman" w:cs="Times New Roman"/>
        </w:rPr>
      </w:pPr>
      <w:r w:rsidRPr="00BA7F53">
        <w:rPr>
          <w:rFonts w:ascii="Times New Roman" w:hAnsi="Times New Roman" w:cs="Times New Roman"/>
        </w:rPr>
        <w:t>Resource and training constraints: Smaller clinics may lack dedicated IT staff, making adoption of a technically sophisticated monitoring platform challenging without adequate training and support.</w:t>
      </w:r>
    </w:p>
    <w:p w14:paraId="706CA1EA" w14:textId="77777777" w:rsidR="00BA7F53" w:rsidRPr="00BA7F53" w:rsidRDefault="00BA7F53" w:rsidP="00BA7F53">
      <w:pPr>
        <w:numPr>
          <w:ilvl w:val="0"/>
          <w:numId w:val="11"/>
        </w:numPr>
        <w:jc w:val="both"/>
        <w:rPr>
          <w:rFonts w:ascii="Times New Roman" w:hAnsi="Times New Roman" w:cs="Times New Roman"/>
        </w:rPr>
      </w:pPr>
      <w:r w:rsidRPr="00BA7F53">
        <w:rPr>
          <w:rFonts w:ascii="Times New Roman" w:hAnsi="Times New Roman" w:cs="Times New Roman"/>
        </w:rPr>
        <w:t>Data security and privacy concerns: Storage and transmission of operational data must be protected against unauthorized access, particularly where facilities share infrastructure with patient health records.</w:t>
      </w:r>
    </w:p>
    <w:p w14:paraId="128C7B7B" w14:textId="539C869B" w:rsidR="00BA7F53" w:rsidRDefault="00BA7F53" w:rsidP="00BA7F53">
      <w:pPr>
        <w:jc w:val="center"/>
        <w:rPr>
          <w:rFonts w:ascii="Times New Roman" w:hAnsi="Times New Roman" w:cs="Times New Roman"/>
          <w:b/>
          <w:bCs/>
          <w:sz w:val="28"/>
          <w:szCs w:val="28"/>
        </w:rPr>
      </w:pPr>
    </w:p>
    <w:p w14:paraId="7F91ADA4" w14:textId="77777777" w:rsidR="00BA7F53" w:rsidRDefault="00BA7F53" w:rsidP="00BA7F53">
      <w:pPr>
        <w:jc w:val="center"/>
        <w:rPr>
          <w:rFonts w:ascii="Times New Roman" w:hAnsi="Times New Roman" w:cs="Times New Roman"/>
          <w:b/>
          <w:bCs/>
          <w:sz w:val="28"/>
          <w:szCs w:val="28"/>
        </w:rPr>
      </w:pPr>
    </w:p>
    <w:p w14:paraId="51618CFF" w14:textId="77777777" w:rsidR="00BA7F53" w:rsidRDefault="00BA7F53" w:rsidP="00BA7F53">
      <w:pPr>
        <w:jc w:val="center"/>
        <w:rPr>
          <w:rFonts w:ascii="Times New Roman" w:hAnsi="Times New Roman" w:cs="Times New Roman"/>
          <w:b/>
          <w:bCs/>
          <w:sz w:val="28"/>
          <w:szCs w:val="28"/>
        </w:rPr>
      </w:pPr>
    </w:p>
    <w:p w14:paraId="6F9CEEE0" w14:textId="77777777" w:rsidR="00BA7F53" w:rsidRDefault="00BA7F53" w:rsidP="00BA7F53">
      <w:pPr>
        <w:jc w:val="center"/>
        <w:rPr>
          <w:rFonts w:ascii="Times New Roman" w:hAnsi="Times New Roman" w:cs="Times New Roman"/>
          <w:b/>
          <w:bCs/>
          <w:sz w:val="28"/>
          <w:szCs w:val="28"/>
        </w:rPr>
      </w:pPr>
    </w:p>
    <w:p w14:paraId="74F66522" w14:textId="77777777" w:rsidR="00BA7F53" w:rsidRPr="00BA7F53" w:rsidRDefault="00BA7F53" w:rsidP="00BA7F53">
      <w:pPr>
        <w:jc w:val="center"/>
        <w:rPr>
          <w:rFonts w:ascii="Times New Roman" w:hAnsi="Times New Roman" w:cs="Times New Roman"/>
          <w:b/>
          <w:bCs/>
          <w:sz w:val="28"/>
          <w:szCs w:val="28"/>
        </w:rPr>
      </w:pPr>
    </w:p>
    <w:p w14:paraId="3269DFB2" w14:textId="77777777" w:rsidR="00BA7F53" w:rsidRPr="00BA7F53" w:rsidRDefault="00BA7F53" w:rsidP="00BA7F53">
      <w:pPr>
        <w:jc w:val="center"/>
        <w:rPr>
          <w:rFonts w:ascii="Times New Roman" w:hAnsi="Times New Roman" w:cs="Times New Roman"/>
          <w:b/>
          <w:bCs/>
          <w:sz w:val="28"/>
          <w:szCs w:val="28"/>
        </w:rPr>
      </w:pPr>
      <w:r w:rsidRPr="00BA7F53">
        <w:rPr>
          <w:rFonts w:ascii="Times New Roman" w:hAnsi="Times New Roman" w:cs="Times New Roman"/>
          <w:b/>
          <w:bCs/>
          <w:sz w:val="28"/>
          <w:szCs w:val="28"/>
        </w:rPr>
        <w:lastRenderedPageBreak/>
        <w:t>3. Analyze the Current Approach</w:t>
      </w:r>
    </w:p>
    <w:p w14:paraId="22B78A7B" w14:textId="77777777"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3.1 Existing System / Current Process</w:t>
      </w:r>
    </w:p>
    <w:p w14:paraId="764849DA"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In most healthcare facilities today, vaccine cold-chain monitoring follows a largely manual and semi-automated process. Refrigeration units are fitted, at best, with a simple thermometer or a stand-alone digital data logger that records temperature readings at fixed intervals. Staff are required to physically check and log these readings in a register two to three times a day. Some facilities use basic threshold alarms that sound locally when a refrigerator door is left open or when the internal temperature crosses a set limit, but these alarms are only effective if a staff member is present to hear them.</w:t>
      </w:r>
    </w:p>
    <w:p w14:paraId="4E4620BD"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Maintenance of refrigeration equipment is typically scheduled on a fixed periodic basis (e.g., quarterly) rather than being driven by the actual condition of the equipment. Compliance reporting is compiled manually at the end of each reporting cycle by extracting data from paper logs or exporting readings from stand-alone loggers into spreadsheets, which are then reviewed and signed off by a facility manager before submission to regulatory authorities.</w:t>
      </w:r>
    </w:p>
    <w:p w14:paraId="7362C5E7" w14:textId="77777777"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3.2 Strengths of the Existing Approach</w:t>
      </w:r>
    </w:p>
    <w:p w14:paraId="2F4F278E" w14:textId="77777777" w:rsidR="00BA7F53" w:rsidRPr="00BA7F53" w:rsidRDefault="00BA7F53" w:rsidP="00BA7F53">
      <w:pPr>
        <w:numPr>
          <w:ilvl w:val="0"/>
          <w:numId w:val="12"/>
        </w:numPr>
        <w:jc w:val="both"/>
        <w:rPr>
          <w:rFonts w:ascii="Times New Roman" w:hAnsi="Times New Roman" w:cs="Times New Roman"/>
        </w:rPr>
      </w:pPr>
      <w:r w:rsidRPr="00BA7F53">
        <w:rPr>
          <w:rFonts w:ascii="Times New Roman" w:hAnsi="Times New Roman" w:cs="Times New Roman"/>
        </w:rPr>
        <w:t>Low upfront cost, as basic thermometers and data loggers are inexpensive compared to a fully connected IoT platform.</w:t>
      </w:r>
    </w:p>
    <w:p w14:paraId="0AAD3726" w14:textId="77777777" w:rsidR="00BA7F53" w:rsidRPr="00BA7F53" w:rsidRDefault="00BA7F53" w:rsidP="00BA7F53">
      <w:pPr>
        <w:numPr>
          <w:ilvl w:val="0"/>
          <w:numId w:val="12"/>
        </w:numPr>
        <w:jc w:val="both"/>
        <w:rPr>
          <w:rFonts w:ascii="Times New Roman" w:hAnsi="Times New Roman" w:cs="Times New Roman"/>
        </w:rPr>
      </w:pPr>
      <w:r w:rsidRPr="00BA7F53">
        <w:rPr>
          <w:rFonts w:ascii="Times New Roman" w:hAnsi="Times New Roman" w:cs="Times New Roman"/>
        </w:rPr>
        <w:t>Simplicity of use, requiring minimal technical training for facility staff.</w:t>
      </w:r>
    </w:p>
    <w:p w14:paraId="32296800" w14:textId="77777777" w:rsidR="00BA7F53" w:rsidRPr="00BA7F53" w:rsidRDefault="00BA7F53" w:rsidP="00BA7F53">
      <w:pPr>
        <w:numPr>
          <w:ilvl w:val="0"/>
          <w:numId w:val="12"/>
        </w:numPr>
        <w:jc w:val="both"/>
        <w:rPr>
          <w:rFonts w:ascii="Times New Roman" w:hAnsi="Times New Roman" w:cs="Times New Roman"/>
        </w:rPr>
      </w:pPr>
      <w:r w:rsidRPr="00BA7F53">
        <w:rPr>
          <w:rFonts w:ascii="Times New Roman" w:hAnsi="Times New Roman" w:cs="Times New Roman"/>
        </w:rPr>
        <w:t>Established, well-understood procedures that staff are already familiar with.</w:t>
      </w:r>
    </w:p>
    <w:p w14:paraId="79878E81" w14:textId="77777777" w:rsidR="00BA7F53" w:rsidRPr="00BA7F53" w:rsidRDefault="00BA7F53" w:rsidP="00BA7F53">
      <w:pPr>
        <w:numPr>
          <w:ilvl w:val="0"/>
          <w:numId w:val="12"/>
        </w:numPr>
        <w:jc w:val="both"/>
        <w:rPr>
          <w:rFonts w:ascii="Times New Roman" w:hAnsi="Times New Roman" w:cs="Times New Roman"/>
        </w:rPr>
      </w:pPr>
      <w:r w:rsidRPr="00BA7F53">
        <w:rPr>
          <w:rFonts w:ascii="Times New Roman" w:hAnsi="Times New Roman" w:cs="Times New Roman"/>
        </w:rPr>
        <w:t>Independence from network connectivity, since stand-alone loggers can operate without continuous internet access.</w:t>
      </w:r>
    </w:p>
    <w:p w14:paraId="6072E824" w14:textId="77777777"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3.3 Limitations of the Existing Approach</w:t>
      </w:r>
    </w:p>
    <w:p w14:paraId="3340A1E4" w14:textId="77777777" w:rsidR="00BA7F53" w:rsidRPr="00BA7F53" w:rsidRDefault="00BA7F53" w:rsidP="00BA7F53">
      <w:pPr>
        <w:numPr>
          <w:ilvl w:val="0"/>
          <w:numId w:val="13"/>
        </w:numPr>
        <w:jc w:val="both"/>
        <w:rPr>
          <w:rFonts w:ascii="Times New Roman" w:hAnsi="Times New Roman" w:cs="Times New Roman"/>
        </w:rPr>
      </w:pPr>
      <w:r w:rsidRPr="00BA7F53">
        <w:rPr>
          <w:rFonts w:ascii="Times New Roman" w:hAnsi="Times New Roman" w:cs="Times New Roman"/>
        </w:rPr>
        <w:t>Detection is reactive: deviations are noticed only during scheduled manual checks, which may occur hours after the deviation began.</w:t>
      </w:r>
    </w:p>
    <w:p w14:paraId="518F887C" w14:textId="77777777" w:rsidR="00BA7F53" w:rsidRPr="00BA7F53" w:rsidRDefault="00BA7F53" w:rsidP="00BA7F53">
      <w:pPr>
        <w:numPr>
          <w:ilvl w:val="0"/>
          <w:numId w:val="13"/>
        </w:numPr>
        <w:jc w:val="both"/>
        <w:rPr>
          <w:rFonts w:ascii="Times New Roman" w:hAnsi="Times New Roman" w:cs="Times New Roman"/>
        </w:rPr>
      </w:pPr>
      <w:r w:rsidRPr="00BA7F53">
        <w:rPr>
          <w:rFonts w:ascii="Times New Roman" w:hAnsi="Times New Roman" w:cs="Times New Roman"/>
        </w:rPr>
        <w:t>No predictive capability: there is no mechanism to anticipate equipment failure before it happens.</w:t>
      </w:r>
    </w:p>
    <w:p w14:paraId="0A73E307" w14:textId="77777777" w:rsidR="00BA7F53" w:rsidRPr="00BA7F53" w:rsidRDefault="00BA7F53" w:rsidP="00BA7F53">
      <w:pPr>
        <w:numPr>
          <w:ilvl w:val="0"/>
          <w:numId w:val="13"/>
        </w:numPr>
        <w:jc w:val="both"/>
        <w:rPr>
          <w:rFonts w:ascii="Times New Roman" w:hAnsi="Times New Roman" w:cs="Times New Roman"/>
        </w:rPr>
      </w:pPr>
      <w:r w:rsidRPr="00BA7F53">
        <w:rPr>
          <w:rFonts w:ascii="Times New Roman" w:hAnsi="Times New Roman" w:cs="Times New Roman"/>
        </w:rPr>
        <w:t>No centralized visibility: each facility's data remains siloed, preventing organization-wide monitoring or trend analysis.</w:t>
      </w:r>
    </w:p>
    <w:p w14:paraId="61B586E1" w14:textId="47B65713"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3.4 Gaps That Need to Be Addressed</w:t>
      </w:r>
    </w:p>
    <w:p w14:paraId="0C045CCE"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The comparison above highlights a clear gap between what the current approach can offer and what modern cold-chain management requires: continuous, automated, real-time monitoring; predictive maintenance rather than periodic servicing; centralized multi-facility visibility; instant multi-channel alerting; and automated, tamper-evident compliance documentation.</w:t>
      </w:r>
    </w:p>
    <w:p w14:paraId="1E68F001" w14:textId="00283043" w:rsidR="00BA7F53" w:rsidRPr="00BA7F53" w:rsidRDefault="00BA7F53" w:rsidP="00BA7F53">
      <w:pPr>
        <w:jc w:val="center"/>
        <w:rPr>
          <w:rFonts w:ascii="Times New Roman" w:hAnsi="Times New Roman" w:cs="Times New Roman"/>
          <w:b/>
          <w:bCs/>
          <w:sz w:val="28"/>
          <w:szCs w:val="28"/>
        </w:rPr>
      </w:pPr>
    </w:p>
    <w:p w14:paraId="3ACC0D70" w14:textId="77777777" w:rsidR="00BA7F53" w:rsidRPr="00BA7F53" w:rsidRDefault="00BA7F53" w:rsidP="00BA7F53">
      <w:pPr>
        <w:jc w:val="center"/>
        <w:rPr>
          <w:rFonts w:ascii="Times New Roman" w:hAnsi="Times New Roman" w:cs="Times New Roman"/>
          <w:b/>
          <w:bCs/>
          <w:sz w:val="28"/>
          <w:szCs w:val="28"/>
        </w:rPr>
      </w:pPr>
      <w:r w:rsidRPr="00BA7F53">
        <w:rPr>
          <w:rFonts w:ascii="Times New Roman" w:hAnsi="Times New Roman" w:cs="Times New Roman"/>
          <w:b/>
          <w:bCs/>
          <w:sz w:val="28"/>
          <w:szCs w:val="28"/>
        </w:rPr>
        <w:lastRenderedPageBreak/>
        <w:t>4. Proposed Solution Using Software Engineering Principles</w:t>
      </w:r>
    </w:p>
    <w:p w14:paraId="412C4892" w14:textId="77777777"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4.1 Solution Overview</w:t>
      </w:r>
    </w:p>
    <w:p w14:paraId="5AE8DC6F"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The proposed system is an IoT-enabled, cloud-based Intelligent Vaccine Cold Storage Monitoring Platform. IoT sensor nodes installed inside refrigeration units continuously capture temperature, humidity, door-open/close status, and power-supply status. This data is transmitted over Wi-Fi, cellular (GSM/4G), or LPWAN connectivity to a cloud backend, where it is processed in real time by a rules-based anomaly detection engine and a machine-learning-based predictive maintenance engine. Detected anomalies or predicted failures trigger instant notifications to relevant personnel through a mobile application, SMS gateway, and email service, while every event is permanently recorded for audit and compliance purposes.</w:t>
      </w:r>
    </w:p>
    <w:p w14:paraId="325D6E89" w14:textId="77777777" w:rsidR="00BA7F53" w:rsidRPr="00BA7F53" w:rsidRDefault="00BA7F53" w:rsidP="00BA7F53">
      <w:pPr>
        <w:rPr>
          <w:rFonts w:ascii="Times New Roman" w:hAnsi="Times New Roman" w:cs="Times New Roman"/>
          <w:b/>
          <w:bCs/>
          <w:sz w:val="28"/>
          <w:szCs w:val="28"/>
        </w:rPr>
      </w:pPr>
      <w:r w:rsidRPr="00BA7F53">
        <w:rPr>
          <w:rFonts w:ascii="Times New Roman" w:hAnsi="Times New Roman" w:cs="Times New Roman"/>
          <w:b/>
          <w:bCs/>
          <w:sz w:val="28"/>
          <w:szCs w:val="28"/>
        </w:rPr>
        <w:t>4.2 System Architecture</w:t>
      </w:r>
    </w:p>
    <w:p w14:paraId="456639F0"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The platform follows a layered, cloud-native architecture consisting of four logical tiers: the Device/Edge Layer, the Connectivity Layer, the Cloud Processing Layer, and the Application/Presentation Layer. This separation ensures that each tier can evolve, scale, and fail independently without compromising the system as a whole.</w:t>
      </w:r>
    </w:p>
    <w:p w14:paraId="53BD92DE"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2AB82A70"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PRESENTATION LAYER                          |</w:t>
      </w:r>
    </w:p>
    <w:p w14:paraId="7640D1B7"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w:t>
      </w:r>
    </w:p>
    <w:p w14:paraId="2FBA612D"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Web Dashboard          |  |    Mobile Application      | |</w:t>
      </w:r>
    </w:p>
    <w:p w14:paraId="1C2ED364"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(React/Admin)          |  |  (Flutter/React Native)    | |</w:t>
      </w:r>
    </w:p>
    <w:p w14:paraId="4B706736"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w:t>
      </w:r>
    </w:p>
    <w:p w14:paraId="32347230"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210D60AC"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xml:space="preserve">                                     | (HTTPS / REST API over TLS)</w:t>
      </w:r>
    </w:p>
    <w:p w14:paraId="19427A08"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xml:space="preserve">                                     v</w:t>
      </w:r>
    </w:p>
    <w:p w14:paraId="26504CB0"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719AD639"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API GATEWAY                              |</w:t>
      </w:r>
    </w:p>
    <w:p w14:paraId="5C194430"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(Authentication, Authorization, Rate Limiting)       |</w:t>
      </w:r>
    </w:p>
    <w:p w14:paraId="5059CC77"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2005C1B5"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xml:space="preserve">                                     |</w:t>
      </w:r>
    </w:p>
    <w:p w14:paraId="17E4F361"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lastRenderedPageBreak/>
        <w:t xml:space="preserve">                                     v</w:t>
      </w:r>
    </w:p>
    <w:p w14:paraId="455993AC"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1883199C"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CLOUD PROCESSING LAYER                        |</w:t>
      </w:r>
    </w:p>
    <w:p w14:paraId="787A2D44"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  +----------+          |</w:t>
      </w:r>
    </w:p>
    <w:p w14:paraId="0227815E"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|Ingestion |-&gt;| Anomaly  |  |Predictive|  | Alerting |          |</w:t>
      </w:r>
    </w:p>
    <w:p w14:paraId="409AA9C5"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Service  |  |Detection |  |Mainten-  |  | Service  |          |</w:t>
      </w:r>
    </w:p>
    <w:p w14:paraId="086FD45F"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 Service  |  |ance      |  |          |          |</w:t>
      </w:r>
    </w:p>
    <w:p w14:paraId="4532F6E9"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          |  |Service   |  |          |          |</w:t>
      </w:r>
    </w:p>
    <w:p w14:paraId="4F371D8A"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  +----------+          |</w:t>
      </w:r>
    </w:p>
    <w:p w14:paraId="10750942"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                       |</w:t>
      </w:r>
    </w:p>
    <w:p w14:paraId="74F0DF72"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|Audit/Log |  |Compliance|  |Analytics |                       |</w:t>
      </w:r>
    </w:p>
    <w:p w14:paraId="57B91AA3"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Service  |  |Reporting |  | Service  |                       |</w:t>
      </w:r>
    </w:p>
    <w:p w14:paraId="733FD3BA"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                       |</w:t>
      </w:r>
    </w:p>
    <w:p w14:paraId="72AA71B7"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0FD97018"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xml:space="preserve">                                     |</w:t>
      </w:r>
    </w:p>
    <w:p w14:paraId="23AE10E0"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xml:space="preserve">                                     v</w:t>
      </w:r>
    </w:p>
    <w:p w14:paraId="67CA3824"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53D8A3F4"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DATA LAYER                                |</w:t>
      </w:r>
    </w:p>
    <w:p w14:paraId="3916B08A"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w:t>
      </w:r>
    </w:p>
    <w:p w14:paraId="367F835D"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Time-Series DB         |  |     Relational DB          | |</w:t>
      </w:r>
    </w:p>
    <w:p w14:paraId="54DF4978"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(Sensor Data)          |  |  (Users, Facilities,       | |</w:t>
      </w:r>
    </w:p>
    <w:p w14:paraId="151273C3"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   Configuration)           | |</w:t>
      </w:r>
    </w:p>
    <w:p w14:paraId="7FEFBA48"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w:t>
      </w:r>
    </w:p>
    <w:p w14:paraId="2ACA5012"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2E6E9C61"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lastRenderedPageBreak/>
        <w:t xml:space="preserve">                                     |</w:t>
      </w:r>
    </w:p>
    <w:p w14:paraId="647206E9"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xml:space="preserve">                                     v</w:t>
      </w:r>
    </w:p>
    <w:p w14:paraId="057FF20A"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1875117F"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CONNECTIVITY LAYER                           |</w:t>
      </w:r>
    </w:p>
    <w:p w14:paraId="5E2D00E3"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(MQTT over TLS / HTTPS)                       |</w:t>
      </w:r>
    </w:p>
    <w:p w14:paraId="7F87F6CD"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1E141DB8"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xml:space="preserve">                                     |</w:t>
      </w:r>
    </w:p>
    <w:p w14:paraId="04C4F071"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xml:space="preserve">                                     v</w:t>
      </w:r>
    </w:p>
    <w:p w14:paraId="1248D54D"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0F2BB1EF"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DEVICE / EDGE LAYER                        |</w:t>
      </w:r>
    </w:p>
    <w:p w14:paraId="1A55D1D4"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                       |</w:t>
      </w:r>
    </w:p>
    <w:p w14:paraId="695F67BD"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|Temp/Hum  |  |Door/Power|  |  Edge    |                       |</w:t>
      </w:r>
    </w:p>
    <w:p w14:paraId="0C1BA092"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Sensor   |  | Sensor   |  | Gateway  |                       |</w:t>
      </w:r>
    </w:p>
    <w:p w14:paraId="1AEBAB87" w14:textId="77777777" w:rsidR="00F4483F" w:rsidRPr="00F4483F"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  +----------+  +----------+  +----------+                       |</w:t>
      </w:r>
    </w:p>
    <w:p w14:paraId="7AB9FDD9" w14:textId="5E200D24" w:rsidR="00BA7F53" w:rsidRPr="00BA7F53" w:rsidRDefault="00F4483F" w:rsidP="00F4483F">
      <w:pPr>
        <w:jc w:val="center"/>
        <w:rPr>
          <w:rFonts w:ascii="Times New Roman" w:hAnsi="Times New Roman" w:cs="Times New Roman"/>
          <w:b/>
          <w:bCs/>
          <w:sz w:val="28"/>
          <w:szCs w:val="28"/>
        </w:rPr>
      </w:pPr>
      <w:r w:rsidRPr="00F4483F">
        <w:rPr>
          <w:rFonts w:ascii="Times New Roman" w:hAnsi="Times New Roman" w:cs="Times New Roman"/>
          <w:b/>
          <w:bCs/>
          <w:sz w:val="28"/>
          <w:szCs w:val="28"/>
        </w:rPr>
        <w:t>+------------------------------------------------------------------+</w:t>
      </w:r>
    </w:p>
    <w:p w14:paraId="4C4C7946" w14:textId="77777777"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4.3 Major Functional Modules</w:t>
      </w:r>
    </w:p>
    <w:tbl>
      <w:tblPr>
        <w:tblW w:w="10080" w:type="dxa"/>
        <w:tblCellMar>
          <w:top w:w="15" w:type="dxa"/>
          <w:left w:w="15" w:type="dxa"/>
          <w:bottom w:w="15" w:type="dxa"/>
          <w:right w:w="15" w:type="dxa"/>
        </w:tblCellMar>
        <w:tblLook w:val="04A0" w:firstRow="1" w:lastRow="0" w:firstColumn="1" w:lastColumn="0" w:noHBand="0" w:noVBand="1"/>
      </w:tblPr>
      <w:tblGrid>
        <w:gridCol w:w="2442"/>
        <w:gridCol w:w="7638"/>
      </w:tblGrid>
      <w:tr w:rsidR="00BA7F53" w:rsidRPr="00BA7F53" w14:paraId="040AD216" w14:textId="77777777" w:rsidTr="00F4483F">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CD54D9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Module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E0F826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Description</w:t>
            </w:r>
          </w:p>
        </w:tc>
      </w:tr>
      <w:tr w:rsidR="00BA7F53" w:rsidRPr="00BA7F53" w14:paraId="75ECF132"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2A449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IoT Data Acquisition Module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6967AA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Interfaces with temperature, humidity, door, and power sensors on each storage unit; performs edge-level buffering when connectivity is lost and syncs once connectivity is restored.</w:t>
            </w:r>
          </w:p>
        </w:tc>
      </w:tr>
      <w:tr w:rsidR="00BA7F53" w:rsidRPr="00BA7F53" w14:paraId="2E11FC0D"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DEE0DC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Real-Time Monitoring Dashboard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092E2C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Web and mobile dashboard displaying live status of every storage unit across all connected facilities, with drill-down views by facility, unit, and time range.</w:t>
            </w:r>
          </w:p>
        </w:tc>
      </w:tr>
      <w:tr w:rsidR="00BA7F53" w:rsidRPr="00BA7F53" w14:paraId="0E62B769"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2FF54D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lastRenderedPageBreak/>
              <w:t>Anomaly Detection Engine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865A47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Applies configurable threshold rules and statistical checks to detect temperature/humidity excursions, door-left-open events, and power loss in near real time.</w:t>
            </w:r>
          </w:p>
        </w:tc>
      </w:tr>
      <w:tr w:rsidR="00BA7F53" w:rsidRPr="00BA7F53" w14:paraId="05229D6F"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C22E34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Predictive Maintenance Engine (AI/ML)</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75F41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Uses historical sensor trends and equipment performance data to forecast probable refrigeration failures, flagging units that need preventive servicing.</w:t>
            </w:r>
          </w:p>
        </w:tc>
      </w:tr>
      <w:tr w:rsidR="00BA7F53" w:rsidRPr="00BA7F53" w14:paraId="0DE85160"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FE54D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Alert &amp; Notification Module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709615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Sends multi-channel alerts (push notification, SMS, email) to designated personnel based on severity, escalating to secondary contacts if unacknowledged.</w:t>
            </w:r>
          </w:p>
        </w:tc>
      </w:tr>
      <w:tr w:rsidR="00BA7F53" w:rsidRPr="00BA7F53" w14:paraId="74AD823B"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8692A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Historical Logging &amp; Audit Trail Module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9B44AF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Stores time-stamped, immutable records of all sensor readings, alerts, acknowledgements, and maintenance actions for every storage unit.</w:t>
            </w:r>
          </w:p>
        </w:tc>
      </w:tr>
      <w:tr w:rsidR="00BA7F53" w:rsidRPr="00BA7F53" w14:paraId="4902F83D"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F6A05B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Compliance Reporting Module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16A607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Automatically generates periodic reports formatted to meet national and international cold-chain regulatory standards, ready for submission or audit.</w:t>
            </w:r>
          </w:p>
        </w:tc>
      </w:tr>
      <w:tr w:rsidR="00BA7F53" w:rsidRPr="00BA7F53" w14:paraId="5FC86EC8"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1FA1B8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Maintenance Management Module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2FF861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Tracks scheduled and predictive maintenance tasks, technician assignments, and service history for each refrigeration unit.</w:t>
            </w:r>
          </w:p>
        </w:tc>
      </w:tr>
      <w:tr w:rsidR="00BA7F53" w:rsidRPr="00BA7F53" w14:paraId="0B99AA16"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74ED89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User &amp; Access Management Module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16D8860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Manages role-based access control for facility staff, managers, engineers, administrators, and auditors.</w:t>
            </w:r>
          </w:p>
        </w:tc>
      </w:tr>
      <w:tr w:rsidR="00BA7F53" w:rsidRPr="00BA7F53" w14:paraId="6FBD0776" w14:textId="77777777" w:rsidTr="00F4483F">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11EB9AD"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Analytics &amp; Reporting Dashboard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2C5F7B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Provides trend analysis, wastage statistics, facility performance comparisons, and exportable summary reports for administrators.</w:t>
            </w:r>
          </w:p>
        </w:tc>
      </w:tr>
    </w:tbl>
    <w:p w14:paraId="4CEEA03C" w14:textId="77777777" w:rsidR="00F4483F" w:rsidRDefault="00F4483F" w:rsidP="00BA7F53">
      <w:pPr>
        <w:jc w:val="center"/>
        <w:rPr>
          <w:rFonts w:ascii="Times New Roman" w:hAnsi="Times New Roman" w:cs="Times New Roman"/>
          <w:b/>
          <w:bCs/>
          <w:sz w:val="28"/>
          <w:szCs w:val="28"/>
        </w:rPr>
      </w:pPr>
    </w:p>
    <w:p w14:paraId="2431F19D" w14:textId="77777777" w:rsidR="00F4483F" w:rsidRDefault="00F4483F" w:rsidP="00BA7F53">
      <w:pPr>
        <w:jc w:val="center"/>
        <w:rPr>
          <w:rFonts w:ascii="Times New Roman" w:hAnsi="Times New Roman" w:cs="Times New Roman"/>
          <w:b/>
          <w:bCs/>
          <w:sz w:val="28"/>
          <w:szCs w:val="28"/>
        </w:rPr>
      </w:pPr>
    </w:p>
    <w:p w14:paraId="71B53680" w14:textId="77777777" w:rsidR="00F4483F" w:rsidRDefault="00F4483F" w:rsidP="00BA7F53">
      <w:pPr>
        <w:jc w:val="center"/>
        <w:rPr>
          <w:rFonts w:ascii="Times New Roman" w:hAnsi="Times New Roman" w:cs="Times New Roman"/>
          <w:b/>
          <w:bCs/>
          <w:sz w:val="28"/>
          <w:szCs w:val="28"/>
        </w:rPr>
      </w:pPr>
    </w:p>
    <w:p w14:paraId="58D6F58F" w14:textId="77777777" w:rsidR="00F4483F" w:rsidRDefault="00F4483F" w:rsidP="00BA7F53">
      <w:pPr>
        <w:jc w:val="center"/>
        <w:rPr>
          <w:rFonts w:ascii="Times New Roman" w:hAnsi="Times New Roman" w:cs="Times New Roman"/>
          <w:b/>
          <w:bCs/>
          <w:sz w:val="28"/>
          <w:szCs w:val="28"/>
        </w:rPr>
      </w:pPr>
    </w:p>
    <w:p w14:paraId="41D42DDB" w14:textId="41403FA8"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lastRenderedPageBreak/>
        <w:t>4.4 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8465"/>
      </w:tblGrid>
      <w:tr w:rsidR="00BA7F53" w:rsidRPr="00F4483F" w14:paraId="07EF5CE8" w14:textId="77777777" w:rsidTr="00F4483F">
        <w:trPr>
          <w:tblHeader/>
        </w:trPr>
        <w:tc>
          <w:tcPr>
            <w:tcW w:w="1615" w:type="dxa"/>
            <w:tcMar>
              <w:top w:w="150" w:type="dxa"/>
              <w:left w:w="0" w:type="dxa"/>
              <w:bottom w:w="150" w:type="dxa"/>
              <w:right w:w="240" w:type="dxa"/>
            </w:tcMar>
            <w:vAlign w:val="center"/>
            <w:hideMark/>
          </w:tcPr>
          <w:p w14:paraId="03F00B4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ID</w:t>
            </w:r>
          </w:p>
        </w:tc>
        <w:tc>
          <w:tcPr>
            <w:tcW w:w="8465" w:type="dxa"/>
            <w:tcMar>
              <w:top w:w="150" w:type="dxa"/>
              <w:left w:w="240" w:type="dxa"/>
              <w:bottom w:w="150" w:type="dxa"/>
              <w:right w:w="240" w:type="dxa"/>
            </w:tcMar>
            <w:vAlign w:val="center"/>
            <w:hideMark/>
          </w:tcPr>
          <w:p w14:paraId="2AEE02D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Functional Requirement</w:t>
            </w:r>
          </w:p>
        </w:tc>
      </w:tr>
      <w:tr w:rsidR="00BA7F53" w:rsidRPr="00F4483F" w14:paraId="2DDEFAD4" w14:textId="77777777" w:rsidTr="00F4483F">
        <w:tc>
          <w:tcPr>
            <w:tcW w:w="1615" w:type="dxa"/>
            <w:tcMar>
              <w:top w:w="150" w:type="dxa"/>
              <w:left w:w="0" w:type="dxa"/>
              <w:bottom w:w="150" w:type="dxa"/>
              <w:right w:w="240" w:type="dxa"/>
            </w:tcMar>
            <w:vAlign w:val="center"/>
            <w:hideMark/>
          </w:tcPr>
          <w:p w14:paraId="04CBD44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FR-01</w:t>
            </w:r>
          </w:p>
        </w:tc>
        <w:tc>
          <w:tcPr>
            <w:tcW w:w="8465" w:type="dxa"/>
            <w:tcMar>
              <w:top w:w="150" w:type="dxa"/>
              <w:left w:w="240" w:type="dxa"/>
              <w:bottom w:w="150" w:type="dxa"/>
              <w:right w:w="0" w:type="dxa"/>
            </w:tcMar>
            <w:vAlign w:val="center"/>
            <w:hideMark/>
          </w:tcPr>
          <w:p w14:paraId="1A9A55E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capture temperature and humidity readings from each storage unit at a configurable interval (e.g., every 1–5 minutes).</w:t>
            </w:r>
          </w:p>
        </w:tc>
      </w:tr>
      <w:tr w:rsidR="00BA7F53" w:rsidRPr="00F4483F" w14:paraId="0E8C2DFA" w14:textId="77777777" w:rsidTr="00F4483F">
        <w:tc>
          <w:tcPr>
            <w:tcW w:w="1615" w:type="dxa"/>
            <w:tcMar>
              <w:top w:w="150" w:type="dxa"/>
              <w:left w:w="0" w:type="dxa"/>
              <w:bottom w:w="150" w:type="dxa"/>
              <w:right w:w="240" w:type="dxa"/>
            </w:tcMar>
            <w:vAlign w:val="center"/>
            <w:hideMark/>
          </w:tcPr>
          <w:p w14:paraId="5E49646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FR-02</w:t>
            </w:r>
          </w:p>
        </w:tc>
        <w:tc>
          <w:tcPr>
            <w:tcW w:w="8465" w:type="dxa"/>
            <w:tcMar>
              <w:top w:w="150" w:type="dxa"/>
              <w:left w:w="240" w:type="dxa"/>
              <w:bottom w:w="150" w:type="dxa"/>
              <w:right w:w="0" w:type="dxa"/>
            </w:tcMar>
            <w:vAlign w:val="center"/>
            <w:hideMark/>
          </w:tcPr>
          <w:p w14:paraId="409E28B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trigger an alert within a defined threshold time (e.g., under 2 minutes) of detecting a temperature excursion.</w:t>
            </w:r>
          </w:p>
        </w:tc>
      </w:tr>
      <w:tr w:rsidR="00BA7F53" w:rsidRPr="00F4483F" w14:paraId="73C4E147" w14:textId="77777777" w:rsidTr="00F4483F">
        <w:tc>
          <w:tcPr>
            <w:tcW w:w="1615" w:type="dxa"/>
            <w:tcMar>
              <w:top w:w="150" w:type="dxa"/>
              <w:left w:w="0" w:type="dxa"/>
              <w:bottom w:w="150" w:type="dxa"/>
              <w:right w:w="240" w:type="dxa"/>
            </w:tcMar>
            <w:vAlign w:val="center"/>
            <w:hideMark/>
          </w:tcPr>
          <w:p w14:paraId="32CC863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FR-03</w:t>
            </w:r>
          </w:p>
        </w:tc>
        <w:tc>
          <w:tcPr>
            <w:tcW w:w="8465" w:type="dxa"/>
            <w:tcMar>
              <w:top w:w="150" w:type="dxa"/>
              <w:left w:w="240" w:type="dxa"/>
              <w:bottom w:w="150" w:type="dxa"/>
              <w:right w:w="0" w:type="dxa"/>
            </w:tcMar>
            <w:vAlign w:val="center"/>
            <w:hideMark/>
          </w:tcPr>
          <w:p w14:paraId="6B45E73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allow authorized users to configure alert thresholds per storage unit or vaccine type.</w:t>
            </w:r>
          </w:p>
        </w:tc>
      </w:tr>
      <w:tr w:rsidR="00BA7F53" w:rsidRPr="00F4483F" w14:paraId="265C6396" w14:textId="77777777" w:rsidTr="00F4483F">
        <w:tc>
          <w:tcPr>
            <w:tcW w:w="1615" w:type="dxa"/>
            <w:tcMar>
              <w:top w:w="150" w:type="dxa"/>
              <w:left w:w="0" w:type="dxa"/>
              <w:bottom w:w="150" w:type="dxa"/>
              <w:right w:w="240" w:type="dxa"/>
            </w:tcMar>
            <w:vAlign w:val="center"/>
            <w:hideMark/>
          </w:tcPr>
          <w:p w14:paraId="630363F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FR-04</w:t>
            </w:r>
          </w:p>
        </w:tc>
        <w:tc>
          <w:tcPr>
            <w:tcW w:w="8465" w:type="dxa"/>
            <w:tcMar>
              <w:top w:w="150" w:type="dxa"/>
              <w:left w:w="240" w:type="dxa"/>
              <w:bottom w:w="150" w:type="dxa"/>
              <w:right w:w="0" w:type="dxa"/>
            </w:tcMar>
            <w:vAlign w:val="center"/>
            <w:hideMark/>
          </w:tcPr>
          <w:p w14:paraId="141FE33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provide a predictive maintenance score or risk indicator for each refrigeration unit based on historical trend analysis.</w:t>
            </w:r>
          </w:p>
        </w:tc>
      </w:tr>
      <w:tr w:rsidR="00BA7F53" w:rsidRPr="00F4483F" w14:paraId="05A550B6" w14:textId="77777777" w:rsidTr="00F4483F">
        <w:tc>
          <w:tcPr>
            <w:tcW w:w="1615" w:type="dxa"/>
            <w:tcMar>
              <w:top w:w="150" w:type="dxa"/>
              <w:left w:w="0" w:type="dxa"/>
              <w:bottom w:w="150" w:type="dxa"/>
              <w:right w:w="240" w:type="dxa"/>
            </w:tcMar>
            <w:vAlign w:val="center"/>
            <w:hideMark/>
          </w:tcPr>
          <w:p w14:paraId="41654A9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FR-05</w:t>
            </w:r>
          </w:p>
        </w:tc>
        <w:tc>
          <w:tcPr>
            <w:tcW w:w="8465" w:type="dxa"/>
            <w:tcMar>
              <w:top w:w="150" w:type="dxa"/>
              <w:left w:w="240" w:type="dxa"/>
              <w:bottom w:w="150" w:type="dxa"/>
              <w:right w:w="0" w:type="dxa"/>
            </w:tcMar>
            <w:vAlign w:val="center"/>
            <w:hideMark/>
          </w:tcPr>
          <w:p w14:paraId="65EB0ED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send notifications via mobile app, SMS, and email simultaneously for high-severity alerts.</w:t>
            </w:r>
          </w:p>
        </w:tc>
      </w:tr>
      <w:tr w:rsidR="00BA7F53" w:rsidRPr="00F4483F" w14:paraId="403C81A2" w14:textId="77777777" w:rsidTr="00F4483F">
        <w:tc>
          <w:tcPr>
            <w:tcW w:w="1615" w:type="dxa"/>
            <w:tcMar>
              <w:top w:w="150" w:type="dxa"/>
              <w:left w:w="0" w:type="dxa"/>
              <w:bottom w:w="150" w:type="dxa"/>
              <w:right w:w="240" w:type="dxa"/>
            </w:tcMar>
            <w:vAlign w:val="center"/>
            <w:hideMark/>
          </w:tcPr>
          <w:p w14:paraId="3215FA3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FR-06</w:t>
            </w:r>
          </w:p>
        </w:tc>
        <w:tc>
          <w:tcPr>
            <w:tcW w:w="8465" w:type="dxa"/>
            <w:tcMar>
              <w:top w:w="150" w:type="dxa"/>
              <w:left w:w="240" w:type="dxa"/>
              <w:bottom w:w="150" w:type="dxa"/>
              <w:right w:w="0" w:type="dxa"/>
            </w:tcMar>
            <w:vAlign w:val="center"/>
            <w:hideMark/>
          </w:tcPr>
          <w:p w14:paraId="102D986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maintain a complete, queryable historical log of all readings and events for a minimum retention period defined by regulatory requirements.</w:t>
            </w:r>
          </w:p>
        </w:tc>
      </w:tr>
      <w:tr w:rsidR="00BA7F53" w:rsidRPr="00F4483F" w14:paraId="0E3AE30E" w14:textId="77777777" w:rsidTr="00F4483F">
        <w:tc>
          <w:tcPr>
            <w:tcW w:w="1615" w:type="dxa"/>
            <w:tcMar>
              <w:top w:w="150" w:type="dxa"/>
              <w:left w:w="0" w:type="dxa"/>
              <w:bottom w:w="150" w:type="dxa"/>
              <w:right w:w="240" w:type="dxa"/>
            </w:tcMar>
            <w:vAlign w:val="center"/>
            <w:hideMark/>
          </w:tcPr>
          <w:p w14:paraId="6C45F20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FR-07</w:t>
            </w:r>
          </w:p>
        </w:tc>
        <w:tc>
          <w:tcPr>
            <w:tcW w:w="8465" w:type="dxa"/>
            <w:tcMar>
              <w:top w:w="150" w:type="dxa"/>
              <w:left w:w="240" w:type="dxa"/>
              <w:bottom w:w="150" w:type="dxa"/>
              <w:right w:w="0" w:type="dxa"/>
            </w:tcMar>
            <w:vAlign w:val="center"/>
            <w:hideMark/>
          </w:tcPr>
          <w:p w14:paraId="5261D52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generate compliance reports automatically on a configurable schedule (daily, weekly, monthly).</w:t>
            </w:r>
          </w:p>
        </w:tc>
      </w:tr>
      <w:tr w:rsidR="00BA7F53" w:rsidRPr="00F4483F" w14:paraId="480BA8DE" w14:textId="77777777" w:rsidTr="00F4483F">
        <w:tc>
          <w:tcPr>
            <w:tcW w:w="1615" w:type="dxa"/>
            <w:tcMar>
              <w:top w:w="150" w:type="dxa"/>
              <w:left w:w="0" w:type="dxa"/>
              <w:bottom w:w="150" w:type="dxa"/>
              <w:right w:w="240" w:type="dxa"/>
            </w:tcMar>
            <w:vAlign w:val="center"/>
            <w:hideMark/>
          </w:tcPr>
          <w:p w14:paraId="0425582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FR-08</w:t>
            </w:r>
          </w:p>
        </w:tc>
        <w:tc>
          <w:tcPr>
            <w:tcW w:w="8465" w:type="dxa"/>
            <w:tcMar>
              <w:top w:w="150" w:type="dxa"/>
              <w:left w:w="240" w:type="dxa"/>
              <w:bottom w:w="150" w:type="dxa"/>
              <w:right w:w="0" w:type="dxa"/>
            </w:tcMar>
            <w:vAlign w:val="center"/>
            <w:hideMark/>
          </w:tcPr>
          <w:p w14:paraId="27B4396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support role-based access so that different stakeholder groups see information relevant to their responsibilities.</w:t>
            </w:r>
          </w:p>
        </w:tc>
      </w:tr>
      <w:tr w:rsidR="00BA7F53" w:rsidRPr="00F4483F" w14:paraId="53332097" w14:textId="77777777" w:rsidTr="00F4483F">
        <w:tc>
          <w:tcPr>
            <w:tcW w:w="1615" w:type="dxa"/>
            <w:tcMar>
              <w:top w:w="150" w:type="dxa"/>
              <w:left w:w="0" w:type="dxa"/>
              <w:bottom w:w="150" w:type="dxa"/>
              <w:right w:w="240" w:type="dxa"/>
            </w:tcMar>
            <w:vAlign w:val="center"/>
            <w:hideMark/>
          </w:tcPr>
          <w:p w14:paraId="025A352D"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FR-09</w:t>
            </w:r>
          </w:p>
        </w:tc>
        <w:tc>
          <w:tcPr>
            <w:tcW w:w="8465" w:type="dxa"/>
            <w:tcMar>
              <w:top w:w="150" w:type="dxa"/>
              <w:left w:w="240" w:type="dxa"/>
              <w:bottom w:w="150" w:type="dxa"/>
              <w:right w:w="0" w:type="dxa"/>
            </w:tcMar>
            <w:vAlign w:val="center"/>
            <w:hideMark/>
          </w:tcPr>
          <w:p w14:paraId="59B6C1B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allow facility staff to acknowledge alerts and log corrective actions taken.</w:t>
            </w:r>
          </w:p>
        </w:tc>
      </w:tr>
      <w:tr w:rsidR="00BA7F53" w:rsidRPr="00F4483F" w14:paraId="51C798F9" w14:textId="77777777" w:rsidTr="00F4483F">
        <w:tc>
          <w:tcPr>
            <w:tcW w:w="1615" w:type="dxa"/>
            <w:tcMar>
              <w:top w:w="150" w:type="dxa"/>
              <w:left w:w="0" w:type="dxa"/>
              <w:bottom w:w="150" w:type="dxa"/>
              <w:right w:w="240" w:type="dxa"/>
            </w:tcMar>
            <w:vAlign w:val="center"/>
            <w:hideMark/>
          </w:tcPr>
          <w:p w14:paraId="6B7622C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FR-10</w:t>
            </w:r>
          </w:p>
        </w:tc>
        <w:tc>
          <w:tcPr>
            <w:tcW w:w="8465" w:type="dxa"/>
            <w:tcMar>
              <w:top w:w="150" w:type="dxa"/>
              <w:left w:w="240" w:type="dxa"/>
              <w:bottom w:w="150" w:type="dxa"/>
              <w:right w:w="0" w:type="dxa"/>
            </w:tcMar>
            <w:vAlign w:val="center"/>
            <w:hideMark/>
          </w:tcPr>
          <w:p w14:paraId="2E21625F"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support onboarding of new facilities and storage units without requiring system downtime.</w:t>
            </w:r>
          </w:p>
        </w:tc>
      </w:tr>
      <w:tr w:rsidR="00BA7F53" w:rsidRPr="00F4483F" w14:paraId="7E063E2B" w14:textId="77777777" w:rsidTr="00F4483F">
        <w:tc>
          <w:tcPr>
            <w:tcW w:w="1615" w:type="dxa"/>
            <w:tcMar>
              <w:top w:w="150" w:type="dxa"/>
              <w:left w:w="0" w:type="dxa"/>
              <w:bottom w:w="150" w:type="dxa"/>
              <w:right w:w="240" w:type="dxa"/>
            </w:tcMar>
            <w:vAlign w:val="center"/>
            <w:hideMark/>
          </w:tcPr>
          <w:p w14:paraId="714466B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lastRenderedPageBreak/>
              <w:t>FR-11</w:t>
            </w:r>
          </w:p>
        </w:tc>
        <w:tc>
          <w:tcPr>
            <w:tcW w:w="8465" w:type="dxa"/>
            <w:tcMar>
              <w:top w:w="150" w:type="dxa"/>
              <w:left w:w="240" w:type="dxa"/>
              <w:bottom w:w="150" w:type="dxa"/>
              <w:right w:w="0" w:type="dxa"/>
            </w:tcMar>
            <w:vAlign w:val="center"/>
            <w:hideMark/>
          </w:tcPr>
          <w:p w14:paraId="682567A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allow administrators to export historical data and reports in standard formats such as PDF and CSV.</w:t>
            </w:r>
          </w:p>
        </w:tc>
      </w:tr>
      <w:tr w:rsidR="00BA7F53" w:rsidRPr="00F4483F" w14:paraId="4060810C" w14:textId="77777777" w:rsidTr="00F4483F">
        <w:tc>
          <w:tcPr>
            <w:tcW w:w="1615" w:type="dxa"/>
            <w:tcMar>
              <w:top w:w="150" w:type="dxa"/>
              <w:left w:w="0" w:type="dxa"/>
              <w:bottom w:w="150" w:type="dxa"/>
              <w:right w:w="240" w:type="dxa"/>
            </w:tcMar>
            <w:vAlign w:val="center"/>
            <w:hideMark/>
          </w:tcPr>
          <w:p w14:paraId="508BE2E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FR-12</w:t>
            </w:r>
          </w:p>
        </w:tc>
        <w:tc>
          <w:tcPr>
            <w:tcW w:w="8465" w:type="dxa"/>
            <w:tcMar>
              <w:top w:w="150" w:type="dxa"/>
              <w:left w:w="240" w:type="dxa"/>
              <w:bottom w:w="150" w:type="dxa"/>
              <w:right w:w="0" w:type="dxa"/>
            </w:tcMar>
            <w:vAlign w:val="center"/>
            <w:hideMark/>
          </w:tcPr>
          <w:p w14:paraId="218D2F6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support escalation rules so that unacknowledged critical alerts are automatically forwarded to a secondary contact after a configurable timeout.</w:t>
            </w:r>
          </w:p>
        </w:tc>
      </w:tr>
      <w:tr w:rsidR="00BA7F53" w:rsidRPr="00F4483F" w14:paraId="55E66C72" w14:textId="77777777" w:rsidTr="00F4483F">
        <w:tc>
          <w:tcPr>
            <w:tcW w:w="1615" w:type="dxa"/>
            <w:tcMar>
              <w:top w:w="150" w:type="dxa"/>
              <w:left w:w="0" w:type="dxa"/>
              <w:bottom w:w="150" w:type="dxa"/>
              <w:right w:w="240" w:type="dxa"/>
            </w:tcMar>
            <w:vAlign w:val="center"/>
            <w:hideMark/>
          </w:tcPr>
          <w:p w14:paraId="5143822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FR-13</w:t>
            </w:r>
          </w:p>
        </w:tc>
        <w:tc>
          <w:tcPr>
            <w:tcW w:w="8465" w:type="dxa"/>
            <w:tcMar>
              <w:top w:w="150" w:type="dxa"/>
              <w:left w:w="240" w:type="dxa"/>
              <w:bottom w:w="150" w:type="dxa"/>
              <w:right w:w="0" w:type="dxa"/>
            </w:tcMar>
            <w:vAlign w:val="center"/>
            <w:hideMark/>
          </w:tcPr>
          <w:p w14:paraId="25E4CF0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shall allow tagging of storage units with the specific vaccine types they hold, so that alert thresholds can be tailored accordingly.</w:t>
            </w:r>
          </w:p>
        </w:tc>
      </w:tr>
    </w:tbl>
    <w:p w14:paraId="728D82D4" w14:textId="77777777" w:rsidR="00F4483F" w:rsidRDefault="00F4483F" w:rsidP="00F4483F">
      <w:pPr>
        <w:rPr>
          <w:rFonts w:ascii="Times New Roman" w:hAnsi="Times New Roman" w:cs="Times New Roman"/>
          <w:b/>
          <w:bCs/>
          <w:sz w:val="28"/>
          <w:szCs w:val="28"/>
        </w:rPr>
      </w:pPr>
    </w:p>
    <w:p w14:paraId="03DB40C3" w14:textId="7BBF3CD4"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4.5 Non-Functional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
        <w:gridCol w:w="9159"/>
      </w:tblGrid>
      <w:tr w:rsidR="00BA7F53" w:rsidRPr="00F4483F" w14:paraId="0860C611" w14:textId="77777777" w:rsidTr="00F4483F">
        <w:trPr>
          <w:tblHeader/>
        </w:trPr>
        <w:tc>
          <w:tcPr>
            <w:tcW w:w="0" w:type="auto"/>
            <w:tcMar>
              <w:top w:w="150" w:type="dxa"/>
              <w:left w:w="0" w:type="dxa"/>
              <w:bottom w:w="150" w:type="dxa"/>
              <w:right w:w="240" w:type="dxa"/>
            </w:tcMar>
            <w:vAlign w:val="center"/>
            <w:hideMark/>
          </w:tcPr>
          <w:p w14:paraId="0D50292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ID</w:t>
            </w:r>
          </w:p>
        </w:tc>
        <w:tc>
          <w:tcPr>
            <w:tcW w:w="0" w:type="auto"/>
            <w:tcMar>
              <w:top w:w="150" w:type="dxa"/>
              <w:left w:w="240" w:type="dxa"/>
              <w:bottom w:w="150" w:type="dxa"/>
              <w:right w:w="240" w:type="dxa"/>
            </w:tcMar>
            <w:vAlign w:val="center"/>
            <w:hideMark/>
          </w:tcPr>
          <w:p w14:paraId="5748368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Non-Functional Requirement</w:t>
            </w:r>
          </w:p>
        </w:tc>
      </w:tr>
      <w:tr w:rsidR="00BA7F53" w:rsidRPr="00F4483F" w14:paraId="60677DEC" w14:textId="77777777" w:rsidTr="00F4483F">
        <w:tc>
          <w:tcPr>
            <w:tcW w:w="0" w:type="auto"/>
            <w:tcMar>
              <w:top w:w="150" w:type="dxa"/>
              <w:left w:w="0" w:type="dxa"/>
              <w:bottom w:w="150" w:type="dxa"/>
              <w:right w:w="240" w:type="dxa"/>
            </w:tcMar>
            <w:vAlign w:val="center"/>
            <w:hideMark/>
          </w:tcPr>
          <w:p w14:paraId="039B38A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NFR-01</w:t>
            </w:r>
          </w:p>
        </w:tc>
        <w:tc>
          <w:tcPr>
            <w:tcW w:w="0" w:type="auto"/>
            <w:tcMar>
              <w:top w:w="150" w:type="dxa"/>
              <w:left w:w="240" w:type="dxa"/>
              <w:bottom w:w="150" w:type="dxa"/>
              <w:right w:w="0" w:type="dxa"/>
            </w:tcMar>
            <w:vAlign w:val="center"/>
            <w:hideMark/>
          </w:tcPr>
          <w:p w14:paraId="74D9BE5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Reliability: The platform shall maintain at least 99.9% uptime for monitoring and alerting services, given the safety-critical nature of the application.</w:t>
            </w:r>
          </w:p>
        </w:tc>
      </w:tr>
      <w:tr w:rsidR="00BA7F53" w:rsidRPr="00F4483F" w14:paraId="2AC64802" w14:textId="77777777" w:rsidTr="00F4483F">
        <w:tc>
          <w:tcPr>
            <w:tcW w:w="0" w:type="auto"/>
            <w:tcMar>
              <w:top w:w="150" w:type="dxa"/>
              <w:left w:w="0" w:type="dxa"/>
              <w:bottom w:w="150" w:type="dxa"/>
              <w:right w:w="240" w:type="dxa"/>
            </w:tcMar>
            <w:vAlign w:val="center"/>
            <w:hideMark/>
          </w:tcPr>
          <w:p w14:paraId="7D56A5A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NFR-02</w:t>
            </w:r>
          </w:p>
        </w:tc>
        <w:tc>
          <w:tcPr>
            <w:tcW w:w="0" w:type="auto"/>
            <w:tcMar>
              <w:top w:w="150" w:type="dxa"/>
              <w:left w:w="240" w:type="dxa"/>
              <w:bottom w:w="150" w:type="dxa"/>
              <w:right w:w="0" w:type="dxa"/>
            </w:tcMar>
            <w:vAlign w:val="center"/>
            <w:hideMark/>
          </w:tcPr>
          <w:p w14:paraId="001E704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Scalability: The architecture shall support scaling from a handful of storage units to tens of thousands across hundreds of facilities without redesign.</w:t>
            </w:r>
          </w:p>
        </w:tc>
      </w:tr>
      <w:tr w:rsidR="00BA7F53" w:rsidRPr="00F4483F" w14:paraId="3F4EDE4F" w14:textId="77777777" w:rsidTr="00F4483F">
        <w:tc>
          <w:tcPr>
            <w:tcW w:w="0" w:type="auto"/>
            <w:tcMar>
              <w:top w:w="150" w:type="dxa"/>
              <w:left w:w="0" w:type="dxa"/>
              <w:bottom w:w="150" w:type="dxa"/>
              <w:right w:w="240" w:type="dxa"/>
            </w:tcMar>
            <w:vAlign w:val="center"/>
            <w:hideMark/>
          </w:tcPr>
          <w:p w14:paraId="13C5440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NFR-03</w:t>
            </w:r>
          </w:p>
        </w:tc>
        <w:tc>
          <w:tcPr>
            <w:tcW w:w="0" w:type="auto"/>
            <w:tcMar>
              <w:top w:w="150" w:type="dxa"/>
              <w:left w:w="240" w:type="dxa"/>
              <w:bottom w:w="150" w:type="dxa"/>
              <w:right w:w="0" w:type="dxa"/>
            </w:tcMar>
            <w:vAlign w:val="center"/>
            <w:hideMark/>
          </w:tcPr>
          <w:p w14:paraId="11CEA2F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Security: All data in transit and at rest shall be encrypted; access shall be protected through authentication and role-based authorization.</w:t>
            </w:r>
          </w:p>
        </w:tc>
      </w:tr>
      <w:tr w:rsidR="00BA7F53" w:rsidRPr="00F4483F" w14:paraId="6094DA48" w14:textId="77777777" w:rsidTr="00F4483F">
        <w:tc>
          <w:tcPr>
            <w:tcW w:w="0" w:type="auto"/>
            <w:tcMar>
              <w:top w:w="150" w:type="dxa"/>
              <w:left w:w="0" w:type="dxa"/>
              <w:bottom w:w="150" w:type="dxa"/>
              <w:right w:w="240" w:type="dxa"/>
            </w:tcMar>
            <w:vAlign w:val="center"/>
            <w:hideMark/>
          </w:tcPr>
          <w:p w14:paraId="4FB34AD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NFR-04</w:t>
            </w:r>
          </w:p>
        </w:tc>
        <w:tc>
          <w:tcPr>
            <w:tcW w:w="0" w:type="auto"/>
            <w:tcMar>
              <w:top w:w="150" w:type="dxa"/>
              <w:left w:w="240" w:type="dxa"/>
              <w:bottom w:w="150" w:type="dxa"/>
              <w:right w:w="0" w:type="dxa"/>
            </w:tcMar>
            <w:vAlign w:val="center"/>
            <w:hideMark/>
          </w:tcPr>
          <w:p w14:paraId="2C4B51F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Usability: Dashboards and mobile interfaces shall be intuitive enough for non-technical healthcare staff to use with minimal training.</w:t>
            </w:r>
          </w:p>
        </w:tc>
      </w:tr>
      <w:tr w:rsidR="00BA7F53" w:rsidRPr="00F4483F" w14:paraId="176BA55C" w14:textId="77777777" w:rsidTr="00F4483F">
        <w:tc>
          <w:tcPr>
            <w:tcW w:w="0" w:type="auto"/>
            <w:tcMar>
              <w:top w:w="150" w:type="dxa"/>
              <w:left w:w="0" w:type="dxa"/>
              <w:bottom w:w="150" w:type="dxa"/>
              <w:right w:w="240" w:type="dxa"/>
            </w:tcMar>
            <w:vAlign w:val="center"/>
            <w:hideMark/>
          </w:tcPr>
          <w:p w14:paraId="4986DCA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NFR-05</w:t>
            </w:r>
          </w:p>
        </w:tc>
        <w:tc>
          <w:tcPr>
            <w:tcW w:w="0" w:type="auto"/>
            <w:tcMar>
              <w:top w:w="150" w:type="dxa"/>
              <w:left w:w="240" w:type="dxa"/>
              <w:bottom w:w="150" w:type="dxa"/>
              <w:right w:w="0" w:type="dxa"/>
            </w:tcMar>
            <w:vAlign w:val="center"/>
            <w:hideMark/>
          </w:tcPr>
          <w:p w14:paraId="55CC3DC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Maintainability: The system shall be built using modular components that can be updated, patched, or replaced independently.</w:t>
            </w:r>
          </w:p>
        </w:tc>
      </w:tr>
      <w:tr w:rsidR="00BA7F53" w:rsidRPr="00F4483F" w14:paraId="523698C0" w14:textId="77777777" w:rsidTr="00F4483F">
        <w:tc>
          <w:tcPr>
            <w:tcW w:w="0" w:type="auto"/>
            <w:tcMar>
              <w:top w:w="150" w:type="dxa"/>
              <w:left w:w="0" w:type="dxa"/>
              <w:bottom w:w="150" w:type="dxa"/>
              <w:right w:w="240" w:type="dxa"/>
            </w:tcMar>
            <w:vAlign w:val="center"/>
            <w:hideMark/>
          </w:tcPr>
          <w:p w14:paraId="17B383A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NFR-06</w:t>
            </w:r>
          </w:p>
        </w:tc>
        <w:tc>
          <w:tcPr>
            <w:tcW w:w="0" w:type="auto"/>
            <w:tcMar>
              <w:top w:w="150" w:type="dxa"/>
              <w:left w:w="240" w:type="dxa"/>
              <w:bottom w:w="150" w:type="dxa"/>
              <w:right w:w="0" w:type="dxa"/>
            </w:tcMar>
            <w:vAlign w:val="center"/>
            <w:hideMark/>
          </w:tcPr>
          <w:p w14:paraId="5CCD7CB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Interoperability: The system shall support integration with existing hospital information systems and vaccine inventory management systems.</w:t>
            </w:r>
          </w:p>
        </w:tc>
      </w:tr>
      <w:tr w:rsidR="00BA7F53" w:rsidRPr="00F4483F" w14:paraId="2F5965CE" w14:textId="77777777" w:rsidTr="00F4483F">
        <w:tc>
          <w:tcPr>
            <w:tcW w:w="0" w:type="auto"/>
            <w:tcMar>
              <w:top w:w="150" w:type="dxa"/>
              <w:left w:w="0" w:type="dxa"/>
              <w:bottom w:w="150" w:type="dxa"/>
              <w:right w:w="240" w:type="dxa"/>
            </w:tcMar>
            <w:vAlign w:val="center"/>
            <w:hideMark/>
          </w:tcPr>
          <w:p w14:paraId="138EEBE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lastRenderedPageBreak/>
              <w:t>NFR-07</w:t>
            </w:r>
          </w:p>
        </w:tc>
        <w:tc>
          <w:tcPr>
            <w:tcW w:w="0" w:type="auto"/>
            <w:tcMar>
              <w:top w:w="150" w:type="dxa"/>
              <w:left w:w="240" w:type="dxa"/>
              <w:bottom w:w="150" w:type="dxa"/>
              <w:right w:w="0" w:type="dxa"/>
            </w:tcMar>
            <w:vAlign w:val="center"/>
            <w:hideMark/>
          </w:tcPr>
          <w:p w14:paraId="6CFC8A7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Performance: The system shall process and display incoming sensor data with a latency of no more than a few seconds under normal load.</w:t>
            </w:r>
          </w:p>
        </w:tc>
      </w:tr>
      <w:tr w:rsidR="00BA7F53" w:rsidRPr="00F4483F" w14:paraId="62CF4371" w14:textId="77777777" w:rsidTr="00F4483F">
        <w:tc>
          <w:tcPr>
            <w:tcW w:w="0" w:type="auto"/>
            <w:tcMar>
              <w:top w:w="150" w:type="dxa"/>
              <w:left w:w="0" w:type="dxa"/>
              <w:bottom w:w="150" w:type="dxa"/>
              <w:right w:w="240" w:type="dxa"/>
            </w:tcMar>
            <w:vAlign w:val="center"/>
            <w:hideMark/>
          </w:tcPr>
          <w:p w14:paraId="13A3508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NFR-08</w:t>
            </w:r>
          </w:p>
        </w:tc>
        <w:tc>
          <w:tcPr>
            <w:tcW w:w="0" w:type="auto"/>
            <w:tcMar>
              <w:top w:w="150" w:type="dxa"/>
              <w:left w:w="240" w:type="dxa"/>
              <w:bottom w:w="150" w:type="dxa"/>
              <w:right w:w="0" w:type="dxa"/>
            </w:tcMar>
            <w:vAlign w:val="center"/>
            <w:hideMark/>
          </w:tcPr>
          <w:p w14:paraId="7B540EF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Availability under low connectivity: Edge devices shall buffer data locally and resynchronize automatically once connectivity is restored.</w:t>
            </w:r>
          </w:p>
        </w:tc>
      </w:tr>
    </w:tbl>
    <w:p w14:paraId="073E0185" w14:textId="77777777" w:rsidR="00F4483F" w:rsidRDefault="00F4483F" w:rsidP="00F4483F">
      <w:pPr>
        <w:rPr>
          <w:rFonts w:ascii="Times New Roman" w:hAnsi="Times New Roman" w:cs="Times New Roman"/>
          <w:b/>
          <w:bCs/>
          <w:sz w:val="28"/>
          <w:szCs w:val="28"/>
        </w:rPr>
      </w:pPr>
    </w:p>
    <w:p w14:paraId="445B2FED" w14:textId="2B76CA5C"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4.6 Technology Stack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8101"/>
      </w:tblGrid>
      <w:tr w:rsidR="00BA7F53" w:rsidRPr="00F4483F" w14:paraId="17960686" w14:textId="77777777" w:rsidTr="00F4483F">
        <w:trPr>
          <w:tblHeader/>
        </w:trPr>
        <w:tc>
          <w:tcPr>
            <w:tcW w:w="0" w:type="auto"/>
            <w:tcMar>
              <w:top w:w="150" w:type="dxa"/>
              <w:left w:w="0" w:type="dxa"/>
              <w:bottom w:w="150" w:type="dxa"/>
              <w:right w:w="240" w:type="dxa"/>
            </w:tcMar>
            <w:vAlign w:val="center"/>
            <w:hideMark/>
          </w:tcPr>
          <w:p w14:paraId="794A63D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Layer</w:t>
            </w:r>
          </w:p>
        </w:tc>
        <w:tc>
          <w:tcPr>
            <w:tcW w:w="0" w:type="auto"/>
            <w:tcMar>
              <w:top w:w="150" w:type="dxa"/>
              <w:left w:w="240" w:type="dxa"/>
              <w:bottom w:w="150" w:type="dxa"/>
              <w:right w:w="240" w:type="dxa"/>
            </w:tcMar>
            <w:vAlign w:val="center"/>
            <w:hideMark/>
          </w:tcPr>
          <w:p w14:paraId="35E46F7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Representative Technologies</w:t>
            </w:r>
          </w:p>
        </w:tc>
      </w:tr>
      <w:tr w:rsidR="00BA7F53" w:rsidRPr="00F4483F" w14:paraId="0ABB56D9" w14:textId="77777777" w:rsidTr="00F4483F">
        <w:tc>
          <w:tcPr>
            <w:tcW w:w="0" w:type="auto"/>
            <w:tcMar>
              <w:top w:w="150" w:type="dxa"/>
              <w:left w:w="0" w:type="dxa"/>
              <w:bottom w:w="150" w:type="dxa"/>
              <w:right w:w="240" w:type="dxa"/>
            </w:tcMar>
            <w:vAlign w:val="center"/>
            <w:hideMark/>
          </w:tcPr>
          <w:p w14:paraId="7184FCA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IoT Sensors &amp; Edge Hardware</w:t>
            </w:r>
          </w:p>
        </w:tc>
        <w:tc>
          <w:tcPr>
            <w:tcW w:w="0" w:type="auto"/>
            <w:tcMar>
              <w:top w:w="150" w:type="dxa"/>
              <w:left w:w="240" w:type="dxa"/>
              <w:bottom w:w="150" w:type="dxa"/>
              <w:right w:w="0" w:type="dxa"/>
            </w:tcMar>
            <w:vAlign w:val="center"/>
            <w:hideMark/>
          </w:tcPr>
          <w:p w14:paraId="15DE42F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Digital temperature/humidity sensors (e.g., DHT22, DS18B20 class), door-contact sensors, power-monitoring modules, and a low-power microcontroller/gateway (e.g., ESP32 or industrial IoT gateway) for edge buffering.</w:t>
            </w:r>
          </w:p>
        </w:tc>
      </w:tr>
      <w:tr w:rsidR="00BA7F53" w:rsidRPr="00F4483F" w14:paraId="2F76451A" w14:textId="77777777" w:rsidTr="00F4483F">
        <w:tc>
          <w:tcPr>
            <w:tcW w:w="0" w:type="auto"/>
            <w:tcMar>
              <w:top w:w="150" w:type="dxa"/>
              <w:left w:w="0" w:type="dxa"/>
              <w:bottom w:w="150" w:type="dxa"/>
              <w:right w:w="240" w:type="dxa"/>
            </w:tcMar>
            <w:vAlign w:val="center"/>
            <w:hideMark/>
          </w:tcPr>
          <w:p w14:paraId="4FFF6BE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Connectivity Protocol</w:t>
            </w:r>
          </w:p>
        </w:tc>
        <w:tc>
          <w:tcPr>
            <w:tcW w:w="0" w:type="auto"/>
            <w:tcMar>
              <w:top w:w="150" w:type="dxa"/>
              <w:left w:w="240" w:type="dxa"/>
              <w:bottom w:w="150" w:type="dxa"/>
              <w:right w:w="0" w:type="dxa"/>
            </w:tcMar>
            <w:vAlign w:val="center"/>
            <w:hideMark/>
          </w:tcPr>
          <w:p w14:paraId="14DAF85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MQTT over TLS for lightweight, low-bandwidth, publish-subscribe messaging between edge devices and the cloud; HTTPS/REST for dashboard and mobile app APIs.</w:t>
            </w:r>
          </w:p>
        </w:tc>
      </w:tr>
      <w:tr w:rsidR="00BA7F53" w:rsidRPr="00F4483F" w14:paraId="30EA2C26" w14:textId="77777777" w:rsidTr="00F4483F">
        <w:tc>
          <w:tcPr>
            <w:tcW w:w="0" w:type="auto"/>
            <w:tcMar>
              <w:top w:w="150" w:type="dxa"/>
              <w:left w:w="0" w:type="dxa"/>
              <w:bottom w:w="150" w:type="dxa"/>
              <w:right w:w="240" w:type="dxa"/>
            </w:tcMar>
            <w:vAlign w:val="center"/>
            <w:hideMark/>
          </w:tcPr>
          <w:p w14:paraId="6745B6F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Cloud Platform</w:t>
            </w:r>
          </w:p>
        </w:tc>
        <w:tc>
          <w:tcPr>
            <w:tcW w:w="0" w:type="auto"/>
            <w:tcMar>
              <w:top w:w="150" w:type="dxa"/>
              <w:left w:w="240" w:type="dxa"/>
              <w:bottom w:w="150" w:type="dxa"/>
              <w:right w:w="0" w:type="dxa"/>
            </w:tcMar>
            <w:vAlign w:val="center"/>
            <w:hideMark/>
          </w:tcPr>
          <w:p w14:paraId="7888BDE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 public cloud provider (e.g., AWS, Azure, or GCP) offering managed IoT ingestion, container orchestration, and managed database services.</w:t>
            </w:r>
          </w:p>
        </w:tc>
      </w:tr>
      <w:tr w:rsidR="00BA7F53" w:rsidRPr="00F4483F" w14:paraId="2FD3781A" w14:textId="77777777" w:rsidTr="00F4483F">
        <w:tc>
          <w:tcPr>
            <w:tcW w:w="0" w:type="auto"/>
            <w:tcMar>
              <w:top w:w="150" w:type="dxa"/>
              <w:left w:w="0" w:type="dxa"/>
              <w:bottom w:w="150" w:type="dxa"/>
              <w:right w:w="240" w:type="dxa"/>
            </w:tcMar>
            <w:vAlign w:val="center"/>
            <w:hideMark/>
          </w:tcPr>
          <w:p w14:paraId="22AC709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Backend Services</w:t>
            </w:r>
          </w:p>
        </w:tc>
        <w:tc>
          <w:tcPr>
            <w:tcW w:w="0" w:type="auto"/>
            <w:tcMar>
              <w:top w:w="150" w:type="dxa"/>
              <w:left w:w="240" w:type="dxa"/>
              <w:bottom w:w="150" w:type="dxa"/>
              <w:right w:w="0" w:type="dxa"/>
            </w:tcMar>
            <w:vAlign w:val="center"/>
            <w:hideMark/>
          </w:tcPr>
          <w:p w14:paraId="4C673E7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Microservices built with language/framework such as Node.js, Java (Spring Boot), or Python (FastAPI), containerized with Docker and orchestrated using Kubernetes.</w:t>
            </w:r>
          </w:p>
        </w:tc>
      </w:tr>
      <w:tr w:rsidR="00BA7F53" w:rsidRPr="00F4483F" w14:paraId="26D03594" w14:textId="77777777" w:rsidTr="00F4483F">
        <w:tc>
          <w:tcPr>
            <w:tcW w:w="0" w:type="auto"/>
            <w:tcMar>
              <w:top w:w="150" w:type="dxa"/>
              <w:left w:w="0" w:type="dxa"/>
              <w:bottom w:w="150" w:type="dxa"/>
              <w:right w:w="240" w:type="dxa"/>
            </w:tcMar>
            <w:vAlign w:val="center"/>
            <w:hideMark/>
          </w:tcPr>
          <w:p w14:paraId="5EB34B5F"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Data Storage</w:t>
            </w:r>
          </w:p>
        </w:tc>
        <w:tc>
          <w:tcPr>
            <w:tcW w:w="0" w:type="auto"/>
            <w:tcMar>
              <w:top w:w="150" w:type="dxa"/>
              <w:left w:w="240" w:type="dxa"/>
              <w:bottom w:w="150" w:type="dxa"/>
              <w:right w:w="0" w:type="dxa"/>
            </w:tcMar>
            <w:vAlign w:val="center"/>
            <w:hideMark/>
          </w:tcPr>
          <w:p w14:paraId="1F5F51C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 time-series database (e.g., InfluxDB or TimescaleDB) for high-frequency sensor readings, and a relational database (e.g., PostgreSQL) for facility, user, and configuration data.</w:t>
            </w:r>
          </w:p>
        </w:tc>
      </w:tr>
      <w:tr w:rsidR="00BA7F53" w:rsidRPr="00F4483F" w14:paraId="2297D177" w14:textId="77777777" w:rsidTr="00F4483F">
        <w:tc>
          <w:tcPr>
            <w:tcW w:w="0" w:type="auto"/>
            <w:tcMar>
              <w:top w:w="150" w:type="dxa"/>
              <w:left w:w="0" w:type="dxa"/>
              <w:bottom w:w="150" w:type="dxa"/>
              <w:right w:w="240" w:type="dxa"/>
            </w:tcMar>
            <w:vAlign w:val="center"/>
            <w:hideMark/>
          </w:tcPr>
          <w:p w14:paraId="1CA427C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lastRenderedPageBreak/>
              <w:t>Machine Learning</w:t>
            </w:r>
          </w:p>
        </w:tc>
        <w:tc>
          <w:tcPr>
            <w:tcW w:w="0" w:type="auto"/>
            <w:tcMar>
              <w:top w:w="150" w:type="dxa"/>
              <w:left w:w="240" w:type="dxa"/>
              <w:bottom w:w="150" w:type="dxa"/>
              <w:right w:w="0" w:type="dxa"/>
            </w:tcMar>
            <w:vAlign w:val="center"/>
            <w:hideMark/>
          </w:tcPr>
          <w:p w14:paraId="60972CA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Python-based ML stack (e.g., scikit-learn, TensorFlow) for the predictive maintenance model, retrained periodically using an automated pipeline.</w:t>
            </w:r>
          </w:p>
        </w:tc>
      </w:tr>
      <w:tr w:rsidR="00BA7F53" w:rsidRPr="00F4483F" w14:paraId="5C28877A" w14:textId="77777777" w:rsidTr="00F4483F">
        <w:tc>
          <w:tcPr>
            <w:tcW w:w="0" w:type="auto"/>
            <w:tcMar>
              <w:top w:w="150" w:type="dxa"/>
              <w:left w:w="0" w:type="dxa"/>
              <w:bottom w:w="150" w:type="dxa"/>
              <w:right w:w="240" w:type="dxa"/>
            </w:tcMar>
            <w:vAlign w:val="center"/>
            <w:hideMark/>
          </w:tcPr>
          <w:p w14:paraId="354B85D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Notification Services</w:t>
            </w:r>
          </w:p>
        </w:tc>
        <w:tc>
          <w:tcPr>
            <w:tcW w:w="0" w:type="auto"/>
            <w:tcMar>
              <w:top w:w="150" w:type="dxa"/>
              <w:left w:w="240" w:type="dxa"/>
              <w:bottom w:w="150" w:type="dxa"/>
              <w:right w:w="0" w:type="dxa"/>
            </w:tcMar>
            <w:vAlign w:val="center"/>
            <w:hideMark/>
          </w:tcPr>
          <w:p w14:paraId="2D59769F"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Push notification service for the mobile app, an SMS gateway provider, and an email delivery service integrated through the alerting microservice.</w:t>
            </w:r>
          </w:p>
        </w:tc>
      </w:tr>
      <w:tr w:rsidR="00BA7F53" w:rsidRPr="00F4483F" w14:paraId="62910A74" w14:textId="77777777" w:rsidTr="00F4483F">
        <w:tc>
          <w:tcPr>
            <w:tcW w:w="0" w:type="auto"/>
            <w:tcMar>
              <w:top w:w="150" w:type="dxa"/>
              <w:left w:w="0" w:type="dxa"/>
              <w:bottom w:w="150" w:type="dxa"/>
              <w:right w:w="240" w:type="dxa"/>
            </w:tcMar>
            <w:vAlign w:val="center"/>
            <w:hideMark/>
          </w:tcPr>
          <w:p w14:paraId="19E24BB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Front-End</w:t>
            </w:r>
          </w:p>
        </w:tc>
        <w:tc>
          <w:tcPr>
            <w:tcW w:w="0" w:type="auto"/>
            <w:tcMar>
              <w:top w:w="150" w:type="dxa"/>
              <w:left w:w="240" w:type="dxa"/>
              <w:bottom w:w="150" w:type="dxa"/>
              <w:right w:w="0" w:type="dxa"/>
            </w:tcMar>
            <w:vAlign w:val="center"/>
            <w:hideMark/>
          </w:tcPr>
          <w:p w14:paraId="19801AC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 responsive web dashboard built with a modern framework (e.g., React) and a cross-platform mobile application (e.g., Flutter or React Native).</w:t>
            </w:r>
          </w:p>
        </w:tc>
      </w:tr>
    </w:tbl>
    <w:p w14:paraId="5249F495" w14:textId="77777777" w:rsidR="00F4483F" w:rsidRDefault="00F4483F" w:rsidP="00F4483F">
      <w:pPr>
        <w:rPr>
          <w:rFonts w:ascii="Times New Roman" w:hAnsi="Times New Roman" w:cs="Times New Roman"/>
          <w:b/>
          <w:bCs/>
          <w:sz w:val="28"/>
          <w:szCs w:val="28"/>
        </w:rPr>
      </w:pPr>
    </w:p>
    <w:p w14:paraId="714AF820" w14:textId="2A17133E"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4.7 Incorporating Core Software Engineering Principles</w:t>
      </w:r>
    </w:p>
    <w:p w14:paraId="641DEAB8" w14:textId="77777777" w:rsidR="00BA7F53" w:rsidRPr="00F4483F" w:rsidRDefault="00BA7F53" w:rsidP="00F4483F">
      <w:pPr>
        <w:jc w:val="both"/>
        <w:rPr>
          <w:rFonts w:ascii="Times New Roman" w:hAnsi="Times New Roman" w:cs="Times New Roman"/>
        </w:rPr>
      </w:pPr>
      <w:r w:rsidRPr="00F4483F">
        <w:rPr>
          <w:rFonts w:ascii="Times New Roman" w:hAnsi="Times New Roman" w:cs="Times New Roman"/>
        </w:rPr>
        <w:t>The proposed solution is deliberately architected around core software engineering principles to ensure it remains robust, extensible, and trustworthy in a healthcare context.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8360"/>
      </w:tblGrid>
      <w:tr w:rsidR="00BA7F53" w:rsidRPr="00F4483F" w14:paraId="7A2F8B48" w14:textId="77777777" w:rsidTr="00F4483F">
        <w:trPr>
          <w:tblHeader/>
        </w:trPr>
        <w:tc>
          <w:tcPr>
            <w:tcW w:w="0" w:type="auto"/>
            <w:tcMar>
              <w:top w:w="150" w:type="dxa"/>
              <w:left w:w="0" w:type="dxa"/>
              <w:bottom w:w="150" w:type="dxa"/>
              <w:right w:w="240" w:type="dxa"/>
            </w:tcMar>
            <w:vAlign w:val="center"/>
            <w:hideMark/>
          </w:tcPr>
          <w:p w14:paraId="6AC281DD"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Principle</w:t>
            </w:r>
          </w:p>
        </w:tc>
        <w:tc>
          <w:tcPr>
            <w:tcW w:w="0" w:type="auto"/>
            <w:tcMar>
              <w:top w:w="150" w:type="dxa"/>
              <w:left w:w="240" w:type="dxa"/>
              <w:bottom w:w="150" w:type="dxa"/>
              <w:right w:w="240" w:type="dxa"/>
            </w:tcMar>
            <w:vAlign w:val="center"/>
            <w:hideMark/>
          </w:tcPr>
          <w:p w14:paraId="42FCE02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Implementation</w:t>
            </w:r>
          </w:p>
        </w:tc>
      </w:tr>
      <w:tr w:rsidR="00BA7F53" w:rsidRPr="00F4483F" w14:paraId="0CD9D912" w14:textId="77777777" w:rsidTr="00F4483F">
        <w:tc>
          <w:tcPr>
            <w:tcW w:w="0" w:type="auto"/>
            <w:tcMar>
              <w:top w:w="150" w:type="dxa"/>
              <w:left w:w="0" w:type="dxa"/>
              <w:bottom w:w="150" w:type="dxa"/>
              <w:right w:w="240" w:type="dxa"/>
            </w:tcMar>
            <w:vAlign w:val="center"/>
            <w:hideMark/>
          </w:tcPr>
          <w:p w14:paraId="0CFF50E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Modularity</w:t>
            </w:r>
          </w:p>
        </w:tc>
        <w:tc>
          <w:tcPr>
            <w:tcW w:w="0" w:type="auto"/>
            <w:tcMar>
              <w:top w:w="150" w:type="dxa"/>
              <w:left w:w="240" w:type="dxa"/>
              <w:bottom w:w="150" w:type="dxa"/>
              <w:right w:w="0" w:type="dxa"/>
            </w:tcMar>
            <w:vAlign w:val="center"/>
            <w:hideMark/>
          </w:tcPr>
          <w:p w14:paraId="39D0730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system is decomposed into loosely coupled modules — data acquisition, anomaly detection, predictive maintenance, alerting, logging, compliance, and access management — each independently developed, tested, and deployed via a microservices architecture. This allows individual modules to be updated (for example, retraining the predictive-maintenance model) without disrupting the rest of the platform.</w:t>
            </w:r>
          </w:p>
        </w:tc>
      </w:tr>
      <w:tr w:rsidR="00BA7F53" w:rsidRPr="00F4483F" w14:paraId="2872D4BB" w14:textId="77777777" w:rsidTr="00F4483F">
        <w:tc>
          <w:tcPr>
            <w:tcW w:w="0" w:type="auto"/>
            <w:tcMar>
              <w:top w:w="150" w:type="dxa"/>
              <w:left w:w="0" w:type="dxa"/>
              <w:bottom w:w="150" w:type="dxa"/>
              <w:right w:w="240" w:type="dxa"/>
            </w:tcMar>
            <w:vAlign w:val="center"/>
            <w:hideMark/>
          </w:tcPr>
          <w:p w14:paraId="1C692EE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Scalability</w:t>
            </w:r>
          </w:p>
        </w:tc>
        <w:tc>
          <w:tcPr>
            <w:tcW w:w="0" w:type="auto"/>
            <w:tcMar>
              <w:top w:w="150" w:type="dxa"/>
              <w:left w:w="240" w:type="dxa"/>
              <w:bottom w:w="150" w:type="dxa"/>
              <w:right w:w="0" w:type="dxa"/>
            </w:tcMar>
            <w:vAlign w:val="center"/>
            <w:hideMark/>
          </w:tcPr>
          <w:p w14:paraId="0A382F1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 cloud-native, microservices-based architecture combined with a message-queue (e.g., MQTT/Kafka) for sensor data ingestion allows the platform to horizontally scale as the number of connected facilities and sensors grows, without degradation in alerting speed.</w:t>
            </w:r>
          </w:p>
        </w:tc>
      </w:tr>
      <w:tr w:rsidR="00BA7F53" w:rsidRPr="00F4483F" w14:paraId="422030DD" w14:textId="77777777" w:rsidTr="00F4483F">
        <w:tc>
          <w:tcPr>
            <w:tcW w:w="0" w:type="auto"/>
            <w:tcMar>
              <w:top w:w="150" w:type="dxa"/>
              <w:left w:w="0" w:type="dxa"/>
              <w:bottom w:w="150" w:type="dxa"/>
              <w:right w:w="240" w:type="dxa"/>
            </w:tcMar>
            <w:vAlign w:val="center"/>
            <w:hideMark/>
          </w:tcPr>
          <w:p w14:paraId="5857C1D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Maintainability</w:t>
            </w:r>
          </w:p>
        </w:tc>
        <w:tc>
          <w:tcPr>
            <w:tcW w:w="0" w:type="auto"/>
            <w:tcMar>
              <w:top w:w="150" w:type="dxa"/>
              <w:left w:w="240" w:type="dxa"/>
              <w:bottom w:w="150" w:type="dxa"/>
              <w:right w:w="0" w:type="dxa"/>
            </w:tcMar>
            <w:vAlign w:val="center"/>
            <w:hideMark/>
          </w:tcPr>
          <w:p w14:paraId="39B3CF3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Clear separation of concerns, well-documented APIs between modules, and automated test suites reduce the cost and risk of future enhancements, bug fixes, or regulatory updates.</w:t>
            </w:r>
          </w:p>
        </w:tc>
      </w:tr>
      <w:tr w:rsidR="00BA7F53" w:rsidRPr="00F4483F" w14:paraId="2B9ED6B1" w14:textId="77777777" w:rsidTr="00F4483F">
        <w:tc>
          <w:tcPr>
            <w:tcW w:w="0" w:type="auto"/>
            <w:tcMar>
              <w:top w:w="150" w:type="dxa"/>
              <w:left w:w="0" w:type="dxa"/>
              <w:bottom w:w="150" w:type="dxa"/>
              <w:right w:w="240" w:type="dxa"/>
            </w:tcMar>
            <w:vAlign w:val="center"/>
            <w:hideMark/>
          </w:tcPr>
          <w:p w14:paraId="67FF729D"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lastRenderedPageBreak/>
              <w:t>Reliability</w:t>
            </w:r>
          </w:p>
        </w:tc>
        <w:tc>
          <w:tcPr>
            <w:tcW w:w="0" w:type="auto"/>
            <w:tcMar>
              <w:top w:w="150" w:type="dxa"/>
              <w:left w:w="240" w:type="dxa"/>
              <w:bottom w:w="150" w:type="dxa"/>
              <w:right w:w="0" w:type="dxa"/>
            </w:tcMar>
            <w:vAlign w:val="center"/>
            <w:hideMark/>
          </w:tcPr>
          <w:p w14:paraId="4DDCD33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Redundant cloud infrastructure, automated failover, and edge-level data buffering ensure that transient network or server issues do not result in missed alerts or lost data — critical in a safety-sensitive domain.</w:t>
            </w:r>
          </w:p>
        </w:tc>
      </w:tr>
      <w:tr w:rsidR="00BA7F53" w:rsidRPr="00F4483F" w14:paraId="32F37188" w14:textId="77777777" w:rsidTr="00F4483F">
        <w:tc>
          <w:tcPr>
            <w:tcW w:w="0" w:type="auto"/>
            <w:tcMar>
              <w:top w:w="150" w:type="dxa"/>
              <w:left w:w="0" w:type="dxa"/>
              <w:bottom w:w="150" w:type="dxa"/>
              <w:right w:w="240" w:type="dxa"/>
            </w:tcMar>
            <w:vAlign w:val="center"/>
            <w:hideMark/>
          </w:tcPr>
          <w:p w14:paraId="079F209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Usability</w:t>
            </w:r>
          </w:p>
        </w:tc>
        <w:tc>
          <w:tcPr>
            <w:tcW w:w="0" w:type="auto"/>
            <w:tcMar>
              <w:top w:w="150" w:type="dxa"/>
              <w:left w:w="240" w:type="dxa"/>
              <w:bottom w:w="150" w:type="dxa"/>
              <w:right w:w="0" w:type="dxa"/>
            </w:tcMar>
            <w:vAlign w:val="center"/>
            <w:hideMark/>
          </w:tcPr>
          <w:p w14:paraId="7EB2F87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 role-tailored, intuitive dashboard and mobile application ensure that healthcare staff with limited technical background can monitor status and respond to alerts effectively.</w:t>
            </w:r>
          </w:p>
        </w:tc>
      </w:tr>
      <w:tr w:rsidR="00BA7F53" w:rsidRPr="00F4483F" w14:paraId="1800C008" w14:textId="77777777" w:rsidTr="00F4483F">
        <w:tc>
          <w:tcPr>
            <w:tcW w:w="0" w:type="auto"/>
            <w:tcMar>
              <w:top w:w="150" w:type="dxa"/>
              <w:left w:w="0" w:type="dxa"/>
              <w:bottom w:w="150" w:type="dxa"/>
              <w:right w:w="240" w:type="dxa"/>
            </w:tcMar>
            <w:vAlign w:val="center"/>
            <w:hideMark/>
          </w:tcPr>
          <w:p w14:paraId="4057492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Security</w:t>
            </w:r>
          </w:p>
        </w:tc>
        <w:tc>
          <w:tcPr>
            <w:tcW w:w="0" w:type="auto"/>
            <w:tcMar>
              <w:top w:w="150" w:type="dxa"/>
              <w:left w:w="240" w:type="dxa"/>
              <w:bottom w:w="150" w:type="dxa"/>
              <w:right w:w="0" w:type="dxa"/>
            </w:tcMar>
            <w:vAlign w:val="center"/>
            <w:hideMark/>
          </w:tcPr>
          <w:p w14:paraId="6F9DE90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End-to-end encryption, role-based access control, secure device authentication for IoT sensors, and detailed audit logging protect the integrity and confidentiality of operational and compliance data.</w:t>
            </w:r>
          </w:p>
        </w:tc>
      </w:tr>
    </w:tbl>
    <w:p w14:paraId="6FD39F56" w14:textId="2037B3A0" w:rsidR="00BA7F53" w:rsidRDefault="00BA7F53" w:rsidP="00BA7F53">
      <w:pPr>
        <w:jc w:val="center"/>
        <w:rPr>
          <w:rFonts w:ascii="Times New Roman" w:hAnsi="Times New Roman" w:cs="Times New Roman"/>
          <w:b/>
          <w:bCs/>
          <w:sz w:val="28"/>
          <w:szCs w:val="28"/>
        </w:rPr>
      </w:pPr>
    </w:p>
    <w:p w14:paraId="6479C1EA" w14:textId="77777777" w:rsidR="00F4483F" w:rsidRDefault="00F4483F" w:rsidP="00BA7F53">
      <w:pPr>
        <w:jc w:val="center"/>
        <w:rPr>
          <w:rFonts w:ascii="Times New Roman" w:hAnsi="Times New Roman" w:cs="Times New Roman"/>
          <w:b/>
          <w:bCs/>
          <w:sz w:val="28"/>
          <w:szCs w:val="28"/>
        </w:rPr>
      </w:pPr>
    </w:p>
    <w:p w14:paraId="5E7540DB" w14:textId="77777777" w:rsidR="00F4483F" w:rsidRDefault="00F4483F" w:rsidP="00BA7F53">
      <w:pPr>
        <w:jc w:val="center"/>
        <w:rPr>
          <w:rFonts w:ascii="Times New Roman" w:hAnsi="Times New Roman" w:cs="Times New Roman"/>
          <w:b/>
          <w:bCs/>
          <w:sz w:val="28"/>
          <w:szCs w:val="28"/>
        </w:rPr>
      </w:pPr>
    </w:p>
    <w:p w14:paraId="3EFC7BDA" w14:textId="77777777" w:rsidR="00F4483F" w:rsidRDefault="00F4483F" w:rsidP="00BA7F53">
      <w:pPr>
        <w:jc w:val="center"/>
        <w:rPr>
          <w:rFonts w:ascii="Times New Roman" w:hAnsi="Times New Roman" w:cs="Times New Roman"/>
          <w:b/>
          <w:bCs/>
          <w:sz w:val="28"/>
          <w:szCs w:val="28"/>
        </w:rPr>
      </w:pPr>
    </w:p>
    <w:p w14:paraId="5D60E36E" w14:textId="77777777" w:rsidR="00F4483F" w:rsidRDefault="00F4483F" w:rsidP="00BA7F53">
      <w:pPr>
        <w:jc w:val="center"/>
        <w:rPr>
          <w:rFonts w:ascii="Times New Roman" w:hAnsi="Times New Roman" w:cs="Times New Roman"/>
          <w:b/>
          <w:bCs/>
          <w:sz w:val="28"/>
          <w:szCs w:val="28"/>
        </w:rPr>
      </w:pPr>
    </w:p>
    <w:p w14:paraId="079309B2" w14:textId="77777777" w:rsidR="00F4483F" w:rsidRDefault="00F4483F" w:rsidP="00BA7F53">
      <w:pPr>
        <w:jc w:val="center"/>
        <w:rPr>
          <w:rFonts w:ascii="Times New Roman" w:hAnsi="Times New Roman" w:cs="Times New Roman"/>
          <w:b/>
          <w:bCs/>
          <w:sz w:val="28"/>
          <w:szCs w:val="28"/>
        </w:rPr>
      </w:pPr>
    </w:p>
    <w:p w14:paraId="09C25037" w14:textId="77777777" w:rsidR="00F4483F" w:rsidRDefault="00F4483F" w:rsidP="00BA7F53">
      <w:pPr>
        <w:jc w:val="center"/>
        <w:rPr>
          <w:rFonts w:ascii="Times New Roman" w:hAnsi="Times New Roman" w:cs="Times New Roman"/>
          <w:b/>
          <w:bCs/>
          <w:sz w:val="28"/>
          <w:szCs w:val="28"/>
        </w:rPr>
      </w:pPr>
    </w:p>
    <w:p w14:paraId="5EA49A35" w14:textId="77777777" w:rsidR="00F4483F" w:rsidRDefault="00F4483F" w:rsidP="00BA7F53">
      <w:pPr>
        <w:jc w:val="center"/>
        <w:rPr>
          <w:rFonts w:ascii="Times New Roman" w:hAnsi="Times New Roman" w:cs="Times New Roman"/>
          <w:b/>
          <w:bCs/>
          <w:sz w:val="28"/>
          <w:szCs w:val="28"/>
        </w:rPr>
      </w:pPr>
    </w:p>
    <w:p w14:paraId="4247980C" w14:textId="77777777" w:rsidR="00F4483F" w:rsidRDefault="00F4483F" w:rsidP="00BA7F53">
      <w:pPr>
        <w:jc w:val="center"/>
        <w:rPr>
          <w:rFonts w:ascii="Times New Roman" w:hAnsi="Times New Roman" w:cs="Times New Roman"/>
          <w:b/>
          <w:bCs/>
          <w:sz w:val="28"/>
          <w:szCs w:val="28"/>
        </w:rPr>
      </w:pPr>
    </w:p>
    <w:p w14:paraId="68AA2582" w14:textId="77777777" w:rsidR="00F4483F" w:rsidRDefault="00F4483F" w:rsidP="00BA7F53">
      <w:pPr>
        <w:jc w:val="center"/>
        <w:rPr>
          <w:rFonts w:ascii="Times New Roman" w:hAnsi="Times New Roman" w:cs="Times New Roman"/>
          <w:b/>
          <w:bCs/>
          <w:sz w:val="28"/>
          <w:szCs w:val="28"/>
        </w:rPr>
      </w:pPr>
    </w:p>
    <w:p w14:paraId="2C7BDC00" w14:textId="77777777" w:rsidR="00F4483F" w:rsidRDefault="00F4483F" w:rsidP="00BA7F53">
      <w:pPr>
        <w:jc w:val="center"/>
        <w:rPr>
          <w:rFonts w:ascii="Times New Roman" w:hAnsi="Times New Roman" w:cs="Times New Roman"/>
          <w:b/>
          <w:bCs/>
          <w:sz w:val="28"/>
          <w:szCs w:val="28"/>
        </w:rPr>
      </w:pPr>
    </w:p>
    <w:p w14:paraId="555E4CF4" w14:textId="77777777" w:rsidR="00F4483F" w:rsidRDefault="00F4483F" w:rsidP="00BA7F53">
      <w:pPr>
        <w:jc w:val="center"/>
        <w:rPr>
          <w:rFonts w:ascii="Times New Roman" w:hAnsi="Times New Roman" w:cs="Times New Roman"/>
          <w:b/>
          <w:bCs/>
          <w:sz w:val="28"/>
          <w:szCs w:val="28"/>
        </w:rPr>
      </w:pPr>
    </w:p>
    <w:p w14:paraId="2ECB8221" w14:textId="77777777" w:rsidR="00F4483F" w:rsidRDefault="00F4483F" w:rsidP="00BA7F53">
      <w:pPr>
        <w:jc w:val="center"/>
        <w:rPr>
          <w:rFonts w:ascii="Times New Roman" w:hAnsi="Times New Roman" w:cs="Times New Roman"/>
          <w:b/>
          <w:bCs/>
          <w:sz w:val="28"/>
          <w:szCs w:val="28"/>
        </w:rPr>
      </w:pPr>
    </w:p>
    <w:p w14:paraId="0B38995A" w14:textId="77777777" w:rsidR="00F4483F" w:rsidRDefault="00F4483F" w:rsidP="00BA7F53">
      <w:pPr>
        <w:jc w:val="center"/>
        <w:rPr>
          <w:rFonts w:ascii="Times New Roman" w:hAnsi="Times New Roman" w:cs="Times New Roman"/>
          <w:b/>
          <w:bCs/>
          <w:sz w:val="28"/>
          <w:szCs w:val="28"/>
        </w:rPr>
      </w:pPr>
    </w:p>
    <w:p w14:paraId="177AAAE2" w14:textId="77777777" w:rsidR="00F4483F" w:rsidRPr="00BA7F53" w:rsidRDefault="00F4483F" w:rsidP="00BA7F53">
      <w:pPr>
        <w:jc w:val="center"/>
        <w:rPr>
          <w:rFonts w:ascii="Times New Roman" w:hAnsi="Times New Roman" w:cs="Times New Roman"/>
          <w:b/>
          <w:bCs/>
          <w:sz w:val="28"/>
          <w:szCs w:val="28"/>
        </w:rPr>
      </w:pPr>
    </w:p>
    <w:p w14:paraId="24949B6F" w14:textId="77777777" w:rsidR="00BA7F53" w:rsidRPr="00BA7F53" w:rsidRDefault="00BA7F53" w:rsidP="00BA7F53">
      <w:pPr>
        <w:jc w:val="center"/>
        <w:rPr>
          <w:rFonts w:ascii="Times New Roman" w:hAnsi="Times New Roman" w:cs="Times New Roman"/>
          <w:b/>
          <w:bCs/>
          <w:sz w:val="28"/>
          <w:szCs w:val="28"/>
        </w:rPr>
      </w:pPr>
      <w:r w:rsidRPr="00BA7F53">
        <w:rPr>
          <w:rFonts w:ascii="Times New Roman" w:hAnsi="Times New Roman" w:cs="Times New Roman"/>
          <w:b/>
          <w:bCs/>
          <w:sz w:val="28"/>
          <w:szCs w:val="28"/>
        </w:rPr>
        <w:lastRenderedPageBreak/>
        <w:t>5. Justify the Chosen Methodology/Framework</w:t>
      </w:r>
    </w:p>
    <w:p w14:paraId="741BA818" w14:textId="77777777"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5.1 Selected SDLC Model: Agile (Scrum Framework)</w:t>
      </w:r>
    </w:p>
    <w:p w14:paraId="640C9874" w14:textId="77777777" w:rsidR="00BA7F53" w:rsidRPr="00F4483F" w:rsidRDefault="00BA7F53" w:rsidP="00F4483F">
      <w:pPr>
        <w:jc w:val="both"/>
        <w:rPr>
          <w:rFonts w:ascii="Times New Roman" w:hAnsi="Times New Roman" w:cs="Times New Roman"/>
        </w:rPr>
      </w:pPr>
      <w:r w:rsidRPr="00F4483F">
        <w:rPr>
          <w:rFonts w:ascii="Times New Roman" w:hAnsi="Times New Roman" w:cs="Times New Roman"/>
        </w:rPr>
        <w:t>The Agile Scrum methodology, supported by DevOps practices for continuous integration and deployment, is selected as the most suitable development framework for the Intelligent Vaccine Cold Storage Monitoring System.</w:t>
      </w:r>
    </w:p>
    <w:p w14:paraId="52417E2B" w14:textId="77777777"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5.2 Justification for Choosing Agile/Scrum</w:t>
      </w:r>
    </w:p>
    <w:p w14:paraId="35922445" w14:textId="77777777" w:rsidR="00BA7F53" w:rsidRPr="00F4483F" w:rsidRDefault="00BA7F53" w:rsidP="00F4483F">
      <w:pPr>
        <w:jc w:val="both"/>
        <w:rPr>
          <w:rFonts w:ascii="Times New Roman" w:hAnsi="Times New Roman" w:cs="Times New Roman"/>
        </w:rPr>
      </w:pPr>
      <w:r w:rsidRPr="00F4483F">
        <w:rPr>
          <w:rFonts w:ascii="Times New Roman" w:hAnsi="Times New Roman" w:cs="Times New Roman"/>
        </w:rPr>
        <w:t>This project combines several characteristics that make Agile Scrum particularly well suited compared to a purely sequential model such as Waterfall:</w:t>
      </w:r>
    </w:p>
    <w:p w14:paraId="42862D14" w14:textId="77777777" w:rsidR="00BA7F53" w:rsidRPr="00F4483F" w:rsidRDefault="00BA7F53" w:rsidP="00F4483F">
      <w:pPr>
        <w:numPr>
          <w:ilvl w:val="0"/>
          <w:numId w:val="14"/>
        </w:numPr>
        <w:jc w:val="both"/>
        <w:rPr>
          <w:rFonts w:ascii="Times New Roman" w:hAnsi="Times New Roman" w:cs="Times New Roman"/>
        </w:rPr>
      </w:pPr>
      <w:r w:rsidRPr="00F4483F">
        <w:rPr>
          <w:rFonts w:ascii="Times New Roman" w:hAnsi="Times New Roman" w:cs="Times New Roman"/>
        </w:rPr>
        <w:t>Evolving requirements: Regulatory reporting formats, alert thresholds, and integration requirements with hospital information systems can change during development as more stakeholder feedback becomes available. Agile's iterative sprints allow such changes to be incorporated without derailing the overall project.</w:t>
      </w:r>
    </w:p>
    <w:p w14:paraId="307C3314" w14:textId="77777777" w:rsidR="00BA7F53" w:rsidRPr="00F4483F" w:rsidRDefault="00BA7F53" w:rsidP="00F4483F">
      <w:pPr>
        <w:numPr>
          <w:ilvl w:val="0"/>
          <w:numId w:val="14"/>
        </w:numPr>
        <w:jc w:val="both"/>
        <w:rPr>
          <w:rFonts w:ascii="Times New Roman" w:hAnsi="Times New Roman" w:cs="Times New Roman"/>
        </w:rPr>
      </w:pPr>
      <w:r w:rsidRPr="00F4483F">
        <w:rPr>
          <w:rFonts w:ascii="Times New Roman" w:hAnsi="Times New Roman" w:cs="Times New Roman"/>
        </w:rPr>
        <w:t>Multiple independent modules: Since the system is composed of clearly separable functional modules (data acquisition, anomaly detection, predictive maintenance, alerting, compliance reporting), these can be developed, tested, and delivered incrementally in parallel sprints, enabling early stakeholder feedback on working increments.</w:t>
      </w:r>
    </w:p>
    <w:p w14:paraId="27C065CD" w14:textId="77777777" w:rsidR="00BA7F53" w:rsidRPr="00F4483F" w:rsidRDefault="00BA7F53" w:rsidP="00F4483F">
      <w:pPr>
        <w:numPr>
          <w:ilvl w:val="0"/>
          <w:numId w:val="14"/>
        </w:numPr>
        <w:jc w:val="both"/>
        <w:rPr>
          <w:rFonts w:ascii="Times New Roman" w:hAnsi="Times New Roman" w:cs="Times New Roman"/>
        </w:rPr>
      </w:pPr>
      <w:r w:rsidRPr="00F4483F">
        <w:rPr>
          <w:rFonts w:ascii="Times New Roman" w:hAnsi="Times New Roman" w:cs="Times New Roman"/>
        </w:rPr>
        <w:t>Need for early and continuous stakeholder validation: Because healthcare staff, compliance officers, and biomedical engineers all interact with the system differently, releasing working increments every 2–3 weeks allows their feedback to shape the product before large-scale rollout, reducing the risk of a mismatched final product.</w:t>
      </w:r>
    </w:p>
    <w:p w14:paraId="1B0E33A7" w14:textId="77777777" w:rsidR="00BA7F53" w:rsidRPr="00F4483F" w:rsidRDefault="00BA7F53" w:rsidP="00F4483F">
      <w:pPr>
        <w:numPr>
          <w:ilvl w:val="0"/>
          <w:numId w:val="14"/>
        </w:numPr>
        <w:jc w:val="both"/>
        <w:rPr>
          <w:rFonts w:ascii="Times New Roman" w:hAnsi="Times New Roman" w:cs="Times New Roman"/>
        </w:rPr>
      </w:pPr>
      <w:r w:rsidRPr="00F4483F">
        <w:rPr>
          <w:rFonts w:ascii="Times New Roman" w:hAnsi="Times New Roman" w:cs="Times New Roman"/>
        </w:rPr>
        <w:t>High reliability and safety requirements: Agile's emphasis on continuous testing, and DevOps' emphasis on continuous integration/continuous deployment (CI/CD) with automated regression testing, ensures that safety-critical alerting logic is validated frequently rather than only at the end of a long development cycle.</w:t>
      </w:r>
    </w:p>
    <w:p w14:paraId="0AE060C4" w14:textId="77777777" w:rsidR="00BA7F53" w:rsidRPr="00F4483F" w:rsidRDefault="00BA7F53" w:rsidP="00F4483F">
      <w:pPr>
        <w:numPr>
          <w:ilvl w:val="0"/>
          <w:numId w:val="14"/>
        </w:numPr>
        <w:jc w:val="both"/>
        <w:rPr>
          <w:rFonts w:ascii="Times New Roman" w:hAnsi="Times New Roman" w:cs="Times New Roman"/>
        </w:rPr>
      </w:pPr>
      <w:r w:rsidRPr="00F4483F">
        <w:rPr>
          <w:rFonts w:ascii="Times New Roman" w:hAnsi="Times New Roman" w:cs="Times New Roman"/>
        </w:rPr>
        <w:t>Machine learning component: The predictive maintenance model benefits from iterative refinement as more real-world sensor and failure data becomes available after deployment — a pattern that aligns naturally with Agile's iterative delivery and DevOps' continuous monitoring and retraining pipelines.</w:t>
      </w:r>
    </w:p>
    <w:p w14:paraId="5CED0389" w14:textId="77777777"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5.3 How the Methodology Supports Successful Development and Maintenance</w:t>
      </w:r>
    </w:p>
    <w:p w14:paraId="0BAD91CA" w14:textId="77777777" w:rsidR="00BA7F53" w:rsidRPr="00F4483F" w:rsidRDefault="00BA7F53" w:rsidP="00F4483F">
      <w:pPr>
        <w:jc w:val="both"/>
        <w:rPr>
          <w:rFonts w:ascii="Times New Roman" w:hAnsi="Times New Roman" w:cs="Times New Roman"/>
        </w:rPr>
      </w:pPr>
      <w:r w:rsidRPr="00F4483F">
        <w:rPr>
          <w:rFonts w:ascii="Times New Roman" w:hAnsi="Times New Roman" w:cs="Times New Roman"/>
        </w:rPr>
        <w:t>Under this framework, the project would be organized into a product backlog prioritized by stakeholder value — for instance, delivering core temperature monitoring and alerting in the first few sprints, followed by predictive maintenance, and then automated compliance reporting. Each sprint concludes with a demonstrable increment reviewed with representative stakeholders (facility staff, compliance officers), ensuring continuous alignment between what is being built and what is actually needed.</w:t>
      </w:r>
    </w:p>
    <w:p w14:paraId="57E2669F" w14:textId="77777777"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lastRenderedPageBreak/>
        <w:t>5.4 Testing Strategy</w:t>
      </w:r>
    </w:p>
    <w:p w14:paraId="2387BAC7" w14:textId="77777777" w:rsidR="00BA7F53" w:rsidRPr="00F4483F" w:rsidRDefault="00BA7F53" w:rsidP="00F4483F">
      <w:pPr>
        <w:jc w:val="both"/>
        <w:rPr>
          <w:rFonts w:ascii="Times New Roman" w:hAnsi="Times New Roman" w:cs="Times New Roman"/>
        </w:rPr>
      </w:pPr>
      <w:r w:rsidRPr="00F4483F">
        <w:rPr>
          <w:rFonts w:ascii="Times New Roman" w:hAnsi="Times New Roman" w:cs="Times New Roman"/>
        </w:rPr>
        <w:t>Given the safety-critical nature of the platform, testing is treated as a continuous activity embedded within every sprint rather than a phase reserved for the end of development. A multi-layered testing strategy is adopted: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gridCol w:w="7891"/>
      </w:tblGrid>
      <w:tr w:rsidR="00BA7F53" w:rsidRPr="00F4483F" w14:paraId="460AC361" w14:textId="77777777" w:rsidTr="00F4483F">
        <w:trPr>
          <w:tblHeader/>
        </w:trPr>
        <w:tc>
          <w:tcPr>
            <w:tcW w:w="0" w:type="auto"/>
            <w:tcMar>
              <w:top w:w="150" w:type="dxa"/>
              <w:left w:w="0" w:type="dxa"/>
              <w:bottom w:w="150" w:type="dxa"/>
              <w:right w:w="240" w:type="dxa"/>
            </w:tcMar>
            <w:vAlign w:val="center"/>
            <w:hideMark/>
          </w:tcPr>
          <w:p w14:paraId="2915360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Test Type</w:t>
            </w:r>
          </w:p>
        </w:tc>
        <w:tc>
          <w:tcPr>
            <w:tcW w:w="0" w:type="auto"/>
            <w:tcMar>
              <w:top w:w="150" w:type="dxa"/>
              <w:left w:w="240" w:type="dxa"/>
              <w:bottom w:w="150" w:type="dxa"/>
              <w:right w:w="240" w:type="dxa"/>
            </w:tcMar>
            <w:vAlign w:val="center"/>
            <w:hideMark/>
          </w:tcPr>
          <w:p w14:paraId="2DC6FDF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Description</w:t>
            </w:r>
          </w:p>
        </w:tc>
      </w:tr>
      <w:tr w:rsidR="00BA7F53" w:rsidRPr="00F4483F" w14:paraId="519F3896" w14:textId="77777777" w:rsidTr="00F4483F">
        <w:tc>
          <w:tcPr>
            <w:tcW w:w="0" w:type="auto"/>
            <w:tcMar>
              <w:top w:w="150" w:type="dxa"/>
              <w:left w:w="0" w:type="dxa"/>
              <w:bottom w:w="150" w:type="dxa"/>
              <w:right w:w="240" w:type="dxa"/>
            </w:tcMar>
            <w:vAlign w:val="center"/>
            <w:hideMark/>
          </w:tcPr>
          <w:p w14:paraId="25F62C5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Unit Testing</w:t>
            </w:r>
          </w:p>
        </w:tc>
        <w:tc>
          <w:tcPr>
            <w:tcW w:w="0" w:type="auto"/>
            <w:tcMar>
              <w:top w:w="150" w:type="dxa"/>
              <w:left w:w="240" w:type="dxa"/>
              <w:bottom w:w="150" w:type="dxa"/>
              <w:right w:w="0" w:type="dxa"/>
            </w:tcMar>
            <w:vAlign w:val="center"/>
            <w:hideMark/>
          </w:tcPr>
          <w:p w14:paraId="7010DA9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Individual functions and services (e.g., threshold-checking logic, alert routing) are covered by automated unit tests run on every code commit.</w:t>
            </w:r>
          </w:p>
        </w:tc>
      </w:tr>
      <w:tr w:rsidR="00BA7F53" w:rsidRPr="00F4483F" w14:paraId="7E01696B" w14:textId="77777777" w:rsidTr="00F4483F">
        <w:tc>
          <w:tcPr>
            <w:tcW w:w="0" w:type="auto"/>
            <w:tcMar>
              <w:top w:w="150" w:type="dxa"/>
              <w:left w:w="0" w:type="dxa"/>
              <w:bottom w:w="150" w:type="dxa"/>
              <w:right w:w="240" w:type="dxa"/>
            </w:tcMar>
            <w:vAlign w:val="center"/>
            <w:hideMark/>
          </w:tcPr>
          <w:p w14:paraId="644AA90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Integration Testing</w:t>
            </w:r>
          </w:p>
        </w:tc>
        <w:tc>
          <w:tcPr>
            <w:tcW w:w="0" w:type="auto"/>
            <w:tcMar>
              <w:top w:w="150" w:type="dxa"/>
              <w:left w:w="240" w:type="dxa"/>
              <w:bottom w:w="150" w:type="dxa"/>
              <w:right w:w="0" w:type="dxa"/>
            </w:tcMar>
            <w:vAlign w:val="center"/>
            <w:hideMark/>
          </w:tcPr>
          <w:p w14:paraId="1F43903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Verifies that microservices — ingestion, anomaly detection, notification, and reporting — correctly exchange data through defined APIs and message queues.</w:t>
            </w:r>
          </w:p>
        </w:tc>
      </w:tr>
      <w:tr w:rsidR="00BA7F53" w:rsidRPr="00F4483F" w14:paraId="523E6BD0" w14:textId="77777777" w:rsidTr="00F4483F">
        <w:tc>
          <w:tcPr>
            <w:tcW w:w="0" w:type="auto"/>
            <w:tcMar>
              <w:top w:w="150" w:type="dxa"/>
              <w:left w:w="0" w:type="dxa"/>
              <w:bottom w:w="150" w:type="dxa"/>
              <w:right w:w="240" w:type="dxa"/>
            </w:tcMar>
            <w:vAlign w:val="center"/>
            <w:hideMark/>
          </w:tcPr>
          <w:p w14:paraId="1736385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System Testing</w:t>
            </w:r>
          </w:p>
        </w:tc>
        <w:tc>
          <w:tcPr>
            <w:tcW w:w="0" w:type="auto"/>
            <w:tcMar>
              <w:top w:w="150" w:type="dxa"/>
              <w:left w:w="240" w:type="dxa"/>
              <w:bottom w:w="150" w:type="dxa"/>
              <w:right w:w="0" w:type="dxa"/>
            </w:tcMar>
            <w:vAlign w:val="center"/>
            <w:hideMark/>
          </w:tcPr>
          <w:p w14:paraId="161C2ED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End-to-end scenarios simulate a full excursion event, from a sensor reading crossing a threshold to an alert reaching a staff member's phone, to validate the complete pipeline.</w:t>
            </w:r>
          </w:p>
        </w:tc>
      </w:tr>
      <w:tr w:rsidR="00BA7F53" w:rsidRPr="00F4483F" w14:paraId="06FE5EC8" w14:textId="77777777" w:rsidTr="00F4483F">
        <w:tc>
          <w:tcPr>
            <w:tcW w:w="0" w:type="auto"/>
            <w:tcMar>
              <w:top w:w="150" w:type="dxa"/>
              <w:left w:w="0" w:type="dxa"/>
              <w:bottom w:w="150" w:type="dxa"/>
              <w:right w:w="240" w:type="dxa"/>
            </w:tcMar>
            <w:vAlign w:val="center"/>
            <w:hideMark/>
          </w:tcPr>
          <w:p w14:paraId="3FBAE5C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Hardware-in-the-Loop Testing</w:t>
            </w:r>
          </w:p>
        </w:tc>
        <w:tc>
          <w:tcPr>
            <w:tcW w:w="0" w:type="auto"/>
            <w:tcMar>
              <w:top w:w="150" w:type="dxa"/>
              <w:left w:w="240" w:type="dxa"/>
              <w:bottom w:w="150" w:type="dxa"/>
              <w:right w:w="0" w:type="dxa"/>
            </w:tcMar>
            <w:vAlign w:val="center"/>
            <w:hideMark/>
          </w:tcPr>
          <w:p w14:paraId="000CD2C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Physical IoT sensor nodes and gateways are tested under simulated failure conditions (e.g., power loss, network drop) to verify edge-buffering and resynchronization behavior.</w:t>
            </w:r>
          </w:p>
        </w:tc>
      </w:tr>
      <w:tr w:rsidR="00BA7F53" w:rsidRPr="00F4483F" w14:paraId="1B5BA117" w14:textId="77777777" w:rsidTr="00F4483F">
        <w:tc>
          <w:tcPr>
            <w:tcW w:w="0" w:type="auto"/>
            <w:tcMar>
              <w:top w:w="150" w:type="dxa"/>
              <w:left w:w="0" w:type="dxa"/>
              <w:bottom w:w="150" w:type="dxa"/>
              <w:right w:w="240" w:type="dxa"/>
            </w:tcMar>
            <w:vAlign w:val="center"/>
            <w:hideMark/>
          </w:tcPr>
          <w:p w14:paraId="6786CD4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Performance and Load Testing</w:t>
            </w:r>
          </w:p>
        </w:tc>
        <w:tc>
          <w:tcPr>
            <w:tcW w:w="0" w:type="auto"/>
            <w:tcMar>
              <w:top w:w="150" w:type="dxa"/>
              <w:left w:w="240" w:type="dxa"/>
              <w:bottom w:w="150" w:type="dxa"/>
              <w:right w:w="0" w:type="dxa"/>
            </w:tcMar>
            <w:vAlign w:val="center"/>
            <w:hideMark/>
          </w:tcPr>
          <w:p w14:paraId="397D6A1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The platform is tested under simulated loads representing thousands of concurrently reporting storage units to validate latency and scalability targets.</w:t>
            </w:r>
          </w:p>
        </w:tc>
      </w:tr>
      <w:tr w:rsidR="00BA7F53" w:rsidRPr="00F4483F" w14:paraId="21D0B883" w14:textId="77777777" w:rsidTr="00F4483F">
        <w:tc>
          <w:tcPr>
            <w:tcW w:w="0" w:type="auto"/>
            <w:tcMar>
              <w:top w:w="150" w:type="dxa"/>
              <w:left w:w="0" w:type="dxa"/>
              <w:bottom w:w="150" w:type="dxa"/>
              <w:right w:w="240" w:type="dxa"/>
            </w:tcMar>
            <w:vAlign w:val="center"/>
            <w:hideMark/>
          </w:tcPr>
          <w:p w14:paraId="253FB3B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Security Testing</w:t>
            </w:r>
          </w:p>
        </w:tc>
        <w:tc>
          <w:tcPr>
            <w:tcW w:w="0" w:type="auto"/>
            <w:tcMar>
              <w:top w:w="150" w:type="dxa"/>
              <w:left w:w="240" w:type="dxa"/>
              <w:bottom w:w="150" w:type="dxa"/>
              <w:right w:w="0" w:type="dxa"/>
            </w:tcMar>
            <w:vAlign w:val="center"/>
            <w:hideMark/>
          </w:tcPr>
          <w:p w14:paraId="17DD59F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Penetration testing and vulnerability scanning are performed on APIs, authentication mechanisms, and data storage to identify and remediate weaknesses before deployment.</w:t>
            </w:r>
          </w:p>
        </w:tc>
      </w:tr>
      <w:tr w:rsidR="00BA7F53" w:rsidRPr="00F4483F" w14:paraId="7880EE24" w14:textId="77777777" w:rsidTr="00F4483F">
        <w:tc>
          <w:tcPr>
            <w:tcW w:w="0" w:type="auto"/>
            <w:tcMar>
              <w:top w:w="150" w:type="dxa"/>
              <w:left w:w="0" w:type="dxa"/>
              <w:bottom w:w="150" w:type="dxa"/>
              <w:right w:w="240" w:type="dxa"/>
            </w:tcMar>
            <w:vAlign w:val="center"/>
            <w:hideMark/>
          </w:tcPr>
          <w:p w14:paraId="5F434F6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User Acceptance Testing (UAT)</w:t>
            </w:r>
          </w:p>
        </w:tc>
        <w:tc>
          <w:tcPr>
            <w:tcW w:w="0" w:type="auto"/>
            <w:tcMar>
              <w:top w:w="150" w:type="dxa"/>
              <w:left w:w="240" w:type="dxa"/>
              <w:bottom w:w="150" w:type="dxa"/>
              <w:right w:w="0" w:type="dxa"/>
            </w:tcMar>
            <w:vAlign w:val="center"/>
            <w:hideMark/>
          </w:tcPr>
          <w:p w14:paraId="34493B9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Representative facility staff, managers, and compliance officers validate each major release against real-world workflows before it is rolled out broadly.</w:t>
            </w:r>
          </w:p>
        </w:tc>
      </w:tr>
    </w:tbl>
    <w:p w14:paraId="053CE1CE" w14:textId="1449B8FC" w:rsidR="00BA7F53" w:rsidRPr="00BA7F53" w:rsidRDefault="00BA7F53" w:rsidP="00BA7F53">
      <w:pPr>
        <w:jc w:val="center"/>
        <w:rPr>
          <w:rFonts w:ascii="Times New Roman" w:hAnsi="Times New Roman" w:cs="Times New Roman"/>
          <w:b/>
          <w:bCs/>
          <w:sz w:val="28"/>
          <w:szCs w:val="28"/>
        </w:rPr>
      </w:pPr>
    </w:p>
    <w:p w14:paraId="47325039" w14:textId="77777777" w:rsidR="00F4483F" w:rsidRDefault="00F4483F" w:rsidP="00BA7F53">
      <w:pPr>
        <w:jc w:val="center"/>
        <w:rPr>
          <w:rFonts w:ascii="Times New Roman" w:hAnsi="Times New Roman" w:cs="Times New Roman"/>
          <w:b/>
          <w:bCs/>
          <w:sz w:val="28"/>
          <w:szCs w:val="28"/>
        </w:rPr>
      </w:pPr>
    </w:p>
    <w:p w14:paraId="59027F88" w14:textId="77777777" w:rsidR="00F4483F" w:rsidRDefault="00F4483F" w:rsidP="00BA7F53">
      <w:pPr>
        <w:jc w:val="center"/>
        <w:rPr>
          <w:rFonts w:ascii="Times New Roman" w:hAnsi="Times New Roman" w:cs="Times New Roman"/>
          <w:b/>
          <w:bCs/>
          <w:sz w:val="28"/>
          <w:szCs w:val="28"/>
        </w:rPr>
      </w:pPr>
    </w:p>
    <w:p w14:paraId="0BAF3FBB" w14:textId="703C6BDA" w:rsidR="00BA7F53" w:rsidRPr="00BA7F53" w:rsidRDefault="00BA7F53" w:rsidP="00BA7F53">
      <w:pPr>
        <w:jc w:val="center"/>
        <w:rPr>
          <w:rFonts w:ascii="Times New Roman" w:hAnsi="Times New Roman" w:cs="Times New Roman"/>
          <w:b/>
          <w:bCs/>
          <w:sz w:val="28"/>
          <w:szCs w:val="28"/>
        </w:rPr>
      </w:pPr>
      <w:r w:rsidRPr="00BA7F53">
        <w:rPr>
          <w:rFonts w:ascii="Times New Roman" w:hAnsi="Times New Roman" w:cs="Times New Roman"/>
          <w:b/>
          <w:bCs/>
          <w:sz w:val="28"/>
          <w:szCs w:val="28"/>
        </w:rPr>
        <w:lastRenderedPageBreak/>
        <w:t>6. Discuss Expected Outcomes and Limitations</w:t>
      </w:r>
    </w:p>
    <w:p w14:paraId="5D2C9CA2" w14:textId="77777777"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6.1 Expected Benefits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7602"/>
      </w:tblGrid>
      <w:tr w:rsidR="00BA7F53" w:rsidRPr="00F4483F" w14:paraId="62AE4242" w14:textId="77777777" w:rsidTr="00F4483F">
        <w:trPr>
          <w:tblHeader/>
        </w:trPr>
        <w:tc>
          <w:tcPr>
            <w:tcW w:w="0" w:type="auto"/>
            <w:tcMar>
              <w:top w:w="150" w:type="dxa"/>
              <w:left w:w="0" w:type="dxa"/>
              <w:bottom w:w="150" w:type="dxa"/>
              <w:right w:w="240" w:type="dxa"/>
            </w:tcMar>
            <w:vAlign w:val="center"/>
            <w:hideMark/>
          </w:tcPr>
          <w:p w14:paraId="1381D96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Benefit</w:t>
            </w:r>
          </w:p>
        </w:tc>
        <w:tc>
          <w:tcPr>
            <w:tcW w:w="0" w:type="auto"/>
            <w:tcMar>
              <w:top w:w="150" w:type="dxa"/>
              <w:left w:w="240" w:type="dxa"/>
              <w:bottom w:w="150" w:type="dxa"/>
              <w:right w:w="240" w:type="dxa"/>
            </w:tcMar>
            <w:vAlign w:val="center"/>
            <w:hideMark/>
          </w:tcPr>
          <w:p w14:paraId="777F1DF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Description</w:t>
            </w:r>
          </w:p>
        </w:tc>
      </w:tr>
      <w:tr w:rsidR="00BA7F53" w:rsidRPr="00F4483F" w14:paraId="525548DA" w14:textId="77777777" w:rsidTr="00F4483F">
        <w:tc>
          <w:tcPr>
            <w:tcW w:w="0" w:type="auto"/>
            <w:tcMar>
              <w:top w:w="150" w:type="dxa"/>
              <w:left w:w="0" w:type="dxa"/>
              <w:bottom w:w="150" w:type="dxa"/>
              <w:right w:w="240" w:type="dxa"/>
            </w:tcMar>
            <w:vAlign w:val="center"/>
            <w:hideMark/>
          </w:tcPr>
          <w:p w14:paraId="5230C59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Reduced vaccine wastage</w:t>
            </w:r>
          </w:p>
        </w:tc>
        <w:tc>
          <w:tcPr>
            <w:tcW w:w="0" w:type="auto"/>
            <w:tcMar>
              <w:top w:w="150" w:type="dxa"/>
              <w:left w:w="240" w:type="dxa"/>
              <w:bottom w:w="150" w:type="dxa"/>
              <w:right w:w="0" w:type="dxa"/>
            </w:tcMar>
            <w:vAlign w:val="center"/>
            <w:hideMark/>
          </w:tcPr>
          <w:p w14:paraId="341986CD"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Significant reduction due to early detection of temperature excursions, preventing spoilage before it occurs.</w:t>
            </w:r>
          </w:p>
        </w:tc>
      </w:tr>
      <w:tr w:rsidR="00BA7F53" w:rsidRPr="00F4483F" w14:paraId="4601B447" w14:textId="77777777" w:rsidTr="00F4483F">
        <w:tc>
          <w:tcPr>
            <w:tcW w:w="0" w:type="auto"/>
            <w:tcMar>
              <w:top w:w="150" w:type="dxa"/>
              <w:left w:w="0" w:type="dxa"/>
              <w:bottom w:w="150" w:type="dxa"/>
              <w:right w:w="240" w:type="dxa"/>
            </w:tcMar>
            <w:vAlign w:val="center"/>
            <w:hideMark/>
          </w:tcPr>
          <w:p w14:paraId="2CD8BFF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Improved regulatory compliance</w:t>
            </w:r>
          </w:p>
        </w:tc>
        <w:tc>
          <w:tcPr>
            <w:tcW w:w="0" w:type="auto"/>
            <w:tcMar>
              <w:top w:w="150" w:type="dxa"/>
              <w:left w:w="240" w:type="dxa"/>
              <w:bottom w:w="150" w:type="dxa"/>
              <w:right w:w="0" w:type="dxa"/>
            </w:tcMar>
            <w:vAlign w:val="center"/>
            <w:hideMark/>
          </w:tcPr>
          <w:p w14:paraId="124A433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Through automated, accurate, and tamper-evident reporting, reducing administrative burden on staff.</w:t>
            </w:r>
          </w:p>
        </w:tc>
      </w:tr>
      <w:tr w:rsidR="00BA7F53" w:rsidRPr="00F4483F" w14:paraId="7334E1AA" w14:textId="77777777" w:rsidTr="00F4483F">
        <w:tc>
          <w:tcPr>
            <w:tcW w:w="0" w:type="auto"/>
            <w:tcMar>
              <w:top w:w="150" w:type="dxa"/>
              <w:left w:w="0" w:type="dxa"/>
              <w:bottom w:w="150" w:type="dxa"/>
              <w:right w:w="240" w:type="dxa"/>
            </w:tcMar>
            <w:vAlign w:val="center"/>
            <w:hideMark/>
          </w:tcPr>
          <w:p w14:paraId="4A6DE81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Faster response to equipment failures</w:t>
            </w:r>
          </w:p>
        </w:tc>
        <w:tc>
          <w:tcPr>
            <w:tcW w:w="0" w:type="auto"/>
            <w:tcMar>
              <w:top w:w="150" w:type="dxa"/>
              <w:left w:w="240" w:type="dxa"/>
              <w:bottom w:w="150" w:type="dxa"/>
              <w:right w:w="0" w:type="dxa"/>
            </w:tcMar>
            <w:vAlign w:val="center"/>
            <w:hideMark/>
          </w:tcPr>
          <w:p w14:paraId="756D0A6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Through predictive maintenance alerts, minimizing downtime of critical refrigeration units.</w:t>
            </w:r>
          </w:p>
        </w:tc>
      </w:tr>
      <w:tr w:rsidR="00BA7F53" w:rsidRPr="00F4483F" w14:paraId="358893B3" w14:textId="77777777" w:rsidTr="00F4483F">
        <w:tc>
          <w:tcPr>
            <w:tcW w:w="0" w:type="auto"/>
            <w:tcMar>
              <w:top w:w="150" w:type="dxa"/>
              <w:left w:w="0" w:type="dxa"/>
              <w:bottom w:w="150" w:type="dxa"/>
              <w:right w:w="240" w:type="dxa"/>
            </w:tcMar>
            <w:vAlign w:val="center"/>
            <w:hideMark/>
          </w:tcPr>
          <w:p w14:paraId="4EC2254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Enhanced visibility</w:t>
            </w:r>
          </w:p>
        </w:tc>
        <w:tc>
          <w:tcPr>
            <w:tcW w:w="0" w:type="auto"/>
            <w:tcMar>
              <w:top w:w="150" w:type="dxa"/>
              <w:left w:w="240" w:type="dxa"/>
              <w:bottom w:w="150" w:type="dxa"/>
              <w:right w:w="0" w:type="dxa"/>
            </w:tcMar>
            <w:vAlign w:val="center"/>
            <w:hideMark/>
          </w:tcPr>
          <w:p w14:paraId="091CEBA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For administrators and managers across multiple facilities via a centralized real-time dashboard.</w:t>
            </w:r>
          </w:p>
        </w:tc>
      </w:tr>
      <w:tr w:rsidR="00BA7F53" w:rsidRPr="00F4483F" w14:paraId="0114A833" w14:textId="77777777" w:rsidTr="00F4483F">
        <w:tc>
          <w:tcPr>
            <w:tcW w:w="0" w:type="auto"/>
            <w:tcMar>
              <w:top w:w="150" w:type="dxa"/>
              <w:left w:w="0" w:type="dxa"/>
              <w:bottom w:w="150" w:type="dxa"/>
              <w:right w:w="240" w:type="dxa"/>
            </w:tcMar>
            <w:vAlign w:val="center"/>
            <w:hideMark/>
          </w:tcPr>
          <w:p w14:paraId="5396F87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Reduced operational costs</w:t>
            </w:r>
          </w:p>
        </w:tc>
        <w:tc>
          <w:tcPr>
            <w:tcW w:w="0" w:type="auto"/>
            <w:tcMar>
              <w:top w:w="150" w:type="dxa"/>
              <w:left w:w="240" w:type="dxa"/>
              <w:bottom w:w="150" w:type="dxa"/>
              <w:right w:w="0" w:type="dxa"/>
            </w:tcMar>
            <w:vAlign w:val="center"/>
            <w:hideMark/>
          </w:tcPr>
          <w:p w14:paraId="61C5ECA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Over time from fewer discarded vaccine doses and more efficient, condition-based equipment maintenance.</w:t>
            </w:r>
          </w:p>
        </w:tc>
      </w:tr>
      <w:tr w:rsidR="00BA7F53" w:rsidRPr="00F4483F" w14:paraId="0F80C547" w14:textId="77777777" w:rsidTr="00F4483F">
        <w:tc>
          <w:tcPr>
            <w:tcW w:w="0" w:type="auto"/>
            <w:tcMar>
              <w:top w:w="150" w:type="dxa"/>
              <w:left w:w="0" w:type="dxa"/>
              <w:bottom w:w="150" w:type="dxa"/>
              <w:right w:w="240" w:type="dxa"/>
            </w:tcMar>
            <w:vAlign w:val="center"/>
            <w:hideMark/>
          </w:tcPr>
          <w:p w14:paraId="108564B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Increased patient safety</w:t>
            </w:r>
          </w:p>
        </w:tc>
        <w:tc>
          <w:tcPr>
            <w:tcW w:w="0" w:type="auto"/>
            <w:tcMar>
              <w:top w:w="150" w:type="dxa"/>
              <w:left w:w="240" w:type="dxa"/>
              <w:bottom w:w="150" w:type="dxa"/>
              <w:right w:w="0" w:type="dxa"/>
            </w:tcMar>
            <w:vAlign w:val="center"/>
            <w:hideMark/>
          </w:tcPr>
          <w:p w14:paraId="6875EFE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And public health outcomes, as a more reliable cold chain ensures vaccines retain full potency when administered.</w:t>
            </w:r>
          </w:p>
        </w:tc>
      </w:tr>
      <w:tr w:rsidR="00BA7F53" w:rsidRPr="00F4483F" w14:paraId="714DEB36" w14:textId="77777777" w:rsidTr="00F4483F">
        <w:tc>
          <w:tcPr>
            <w:tcW w:w="0" w:type="auto"/>
            <w:tcMar>
              <w:top w:w="150" w:type="dxa"/>
              <w:left w:w="0" w:type="dxa"/>
              <w:bottom w:w="150" w:type="dxa"/>
              <w:right w:w="240" w:type="dxa"/>
            </w:tcMar>
            <w:vAlign w:val="center"/>
            <w:hideMark/>
          </w:tcPr>
          <w:p w14:paraId="5A1CDC8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Reliable audit history</w:t>
            </w:r>
          </w:p>
        </w:tc>
        <w:tc>
          <w:tcPr>
            <w:tcW w:w="0" w:type="auto"/>
            <w:tcMar>
              <w:top w:w="150" w:type="dxa"/>
              <w:left w:w="240" w:type="dxa"/>
              <w:bottom w:w="150" w:type="dxa"/>
              <w:right w:w="0" w:type="dxa"/>
            </w:tcMar>
            <w:vAlign w:val="center"/>
            <w:hideMark/>
          </w:tcPr>
          <w:p w14:paraId="2044250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 reliable, auditable historical record that simplifies inspections and builds trust with regulatory authorities.</w:t>
            </w:r>
          </w:p>
        </w:tc>
      </w:tr>
      <w:tr w:rsidR="00BA7F53" w:rsidRPr="00F4483F" w14:paraId="01E38072" w14:textId="77777777" w:rsidTr="00F4483F">
        <w:tc>
          <w:tcPr>
            <w:tcW w:w="0" w:type="auto"/>
            <w:tcMar>
              <w:top w:w="150" w:type="dxa"/>
              <w:left w:w="0" w:type="dxa"/>
              <w:bottom w:w="150" w:type="dxa"/>
              <w:right w:w="240" w:type="dxa"/>
            </w:tcMar>
            <w:vAlign w:val="center"/>
            <w:hideMark/>
          </w:tcPr>
          <w:p w14:paraId="55457D1D"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Scalable deployment</w:t>
            </w:r>
          </w:p>
        </w:tc>
        <w:tc>
          <w:tcPr>
            <w:tcW w:w="0" w:type="auto"/>
            <w:tcMar>
              <w:top w:w="150" w:type="dxa"/>
              <w:left w:w="240" w:type="dxa"/>
              <w:bottom w:w="150" w:type="dxa"/>
              <w:right w:w="0" w:type="dxa"/>
            </w:tcMar>
            <w:vAlign w:val="center"/>
            <w:hideMark/>
          </w:tcPr>
          <w:p w14:paraId="65DD9D2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 scalable platform that can extend cold-chain monitoring benefits to a growing number of healthcare facilities, including remote and underserved areas.</w:t>
            </w:r>
          </w:p>
        </w:tc>
      </w:tr>
    </w:tbl>
    <w:p w14:paraId="09A572A7" w14:textId="77777777" w:rsidR="00F4483F" w:rsidRDefault="00F4483F" w:rsidP="00F4483F">
      <w:pPr>
        <w:rPr>
          <w:rFonts w:ascii="Times New Roman" w:hAnsi="Times New Roman" w:cs="Times New Roman"/>
          <w:b/>
          <w:bCs/>
          <w:sz w:val="28"/>
          <w:szCs w:val="28"/>
        </w:rPr>
      </w:pPr>
    </w:p>
    <w:p w14:paraId="0FC358A1" w14:textId="5B73EF05"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6.2 How the Solution Addresses Identified Challenges</w:t>
      </w:r>
    </w:p>
    <w:p w14:paraId="542BC958" w14:textId="77777777" w:rsidR="00BA7F53" w:rsidRPr="00F4483F" w:rsidRDefault="00BA7F53" w:rsidP="00F4483F">
      <w:pPr>
        <w:jc w:val="both"/>
        <w:rPr>
          <w:rFonts w:ascii="Times New Roman" w:hAnsi="Times New Roman" w:cs="Times New Roman"/>
        </w:rPr>
      </w:pPr>
      <w:r w:rsidRPr="00F4483F">
        <w:rPr>
          <w:rFonts w:ascii="Times New Roman" w:hAnsi="Times New Roman" w:cs="Times New Roman"/>
        </w:rPr>
        <w:t xml:space="preserve">The proposed platform directly targets the gaps identified in the current-system analysis. Continuous IoT monitoring replaces periodic manual checks, closing the detection-delay gap. Centralized dashboards give </w:t>
      </w:r>
      <w:r w:rsidRPr="00F4483F">
        <w:rPr>
          <w:rFonts w:ascii="Times New Roman" w:hAnsi="Times New Roman" w:cs="Times New Roman"/>
        </w:rPr>
        <w:lastRenderedPageBreak/>
        <w:t>managers and administrators the multi-facility visibility that siloed paper logs and stand-alone loggers cannot provide. The predictive maintenance engine shifts biomedical engineers from a reactive to a preventive maintenance posture. Automated compliance reporting removes the manual, error-prone burden from facility managers, while edge-level data buffering addresses the connectivity limitations faced by remote vaccination centers.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0"/>
        <w:gridCol w:w="6630"/>
      </w:tblGrid>
      <w:tr w:rsidR="00BA7F53" w:rsidRPr="00F4483F" w14:paraId="2DF834C3" w14:textId="77777777" w:rsidTr="00F4483F">
        <w:trPr>
          <w:tblHeader/>
        </w:trPr>
        <w:tc>
          <w:tcPr>
            <w:tcW w:w="0" w:type="auto"/>
            <w:tcMar>
              <w:top w:w="150" w:type="dxa"/>
              <w:left w:w="0" w:type="dxa"/>
              <w:bottom w:w="150" w:type="dxa"/>
              <w:right w:w="240" w:type="dxa"/>
            </w:tcMar>
            <w:vAlign w:val="center"/>
            <w:hideMark/>
          </w:tcPr>
          <w:p w14:paraId="2ED80FEF"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Identified Challenge</w:t>
            </w:r>
          </w:p>
        </w:tc>
        <w:tc>
          <w:tcPr>
            <w:tcW w:w="0" w:type="auto"/>
            <w:tcMar>
              <w:top w:w="150" w:type="dxa"/>
              <w:left w:w="240" w:type="dxa"/>
              <w:bottom w:w="150" w:type="dxa"/>
              <w:right w:w="240" w:type="dxa"/>
            </w:tcMar>
            <w:vAlign w:val="center"/>
            <w:hideMark/>
          </w:tcPr>
          <w:p w14:paraId="31E80AEF"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How the Proposed Solution Addresses It</w:t>
            </w:r>
          </w:p>
        </w:tc>
      </w:tr>
      <w:tr w:rsidR="00BA7F53" w:rsidRPr="00F4483F" w14:paraId="43F19A3D" w14:textId="77777777" w:rsidTr="00F4483F">
        <w:tc>
          <w:tcPr>
            <w:tcW w:w="0" w:type="auto"/>
            <w:tcMar>
              <w:top w:w="150" w:type="dxa"/>
              <w:left w:w="0" w:type="dxa"/>
              <w:bottom w:w="150" w:type="dxa"/>
              <w:right w:w="240" w:type="dxa"/>
            </w:tcMar>
            <w:vAlign w:val="center"/>
            <w:hideMark/>
          </w:tcPr>
          <w:p w14:paraId="260CF0B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Delayed detection of temperature excursions</w:t>
            </w:r>
          </w:p>
        </w:tc>
        <w:tc>
          <w:tcPr>
            <w:tcW w:w="0" w:type="auto"/>
            <w:tcMar>
              <w:top w:w="150" w:type="dxa"/>
              <w:left w:w="240" w:type="dxa"/>
              <w:bottom w:w="150" w:type="dxa"/>
              <w:right w:w="0" w:type="dxa"/>
            </w:tcMar>
            <w:vAlign w:val="center"/>
            <w:hideMark/>
          </w:tcPr>
          <w:p w14:paraId="597A4D3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Real-time sensor monitoring and instant alerts catch deviations immediately.</w:t>
            </w:r>
          </w:p>
        </w:tc>
      </w:tr>
      <w:tr w:rsidR="00BA7F53" w:rsidRPr="00F4483F" w14:paraId="54D33393" w14:textId="77777777" w:rsidTr="00F4483F">
        <w:tc>
          <w:tcPr>
            <w:tcW w:w="0" w:type="auto"/>
            <w:tcMar>
              <w:top w:w="150" w:type="dxa"/>
              <w:left w:w="0" w:type="dxa"/>
              <w:bottom w:w="150" w:type="dxa"/>
              <w:right w:w="240" w:type="dxa"/>
            </w:tcMar>
            <w:vAlign w:val="center"/>
            <w:hideMark/>
          </w:tcPr>
          <w:p w14:paraId="26B6ECC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Fragmented data across facilities</w:t>
            </w:r>
          </w:p>
        </w:tc>
        <w:tc>
          <w:tcPr>
            <w:tcW w:w="0" w:type="auto"/>
            <w:tcMar>
              <w:top w:w="150" w:type="dxa"/>
              <w:left w:w="240" w:type="dxa"/>
              <w:bottom w:w="150" w:type="dxa"/>
              <w:right w:w="0" w:type="dxa"/>
            </w:tcMar>
            <w:vAlign w:val="center"/>
            <w:hideMark/>
          </w:tcPr>
          <w:p w14:paraId="52A6673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Centralized cloud dashboard provides unified visibility across all connected facilities.</w:t>
            </w:r>
          </w:p>
        </w:tc>
      </w:tr>
      <w:tr w:rsidR="00BA7F53" w:rsidRPr="00F4483F" w14:paraId="03CAE808" w14:textId="77777777" w:rsidTr="00F4483F">
        <w:tc>
          <w:tcPr>
            <w:tcW w:w="0" w:type="auto"/>
            <w:tcMar>
              <w:top w:w="150" w:type="dxa"/>
              <w:left w:w="0" w:type="dxa"/>
              <w:bottom w:w="150" w:type="dxa"/>
              <w:right w:w="240" w:type="dxa"/>
            </w:tcMar>
            <w:vAlign w:val="center"/>
            <w:hideMark/>
          </w:tcPr>
          <w:p w14:paraId="456E72E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Reactive rather than preventive maintenance</w:t>
            </w:r>
          </w:p>
        </w:tc>
        <w:tc>
          <w:tcPr>
            <w:tcW w:w="0" w:type="auto"/>
            <w:tcMar>
              <w:top w:w="150" w:type="dxa"/>
              <w:left w:w="240" w:type="dxa"/>
              <w:bottom w:w="150" w:type="dxa"/>
              <w:right w:w="0" w:type="dxa"/>
            </w:tcMar>
            <w:vAlign w:val="center"/>
            <w:hideMark/>
          </w:tcPr>
          <w:p w14:paraId="393A11D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ML-based predictive maintenance flags early warning signs before failure occurs.</w:t>
            </w:r>
          </w:p>
        </w:tc>
      </w:tr>
      <w:tr w:rsidR="00BA7F53" w:rsidRPr="00F4483F" w14:paraId="79FD1B1D" w14:textId="77777777" w:rsidTr="00F4483F">
        <w:tc>
          <w:tcPr>
            <w:tcW w:w="0" w:type="auto"/>
            <w:tcMar>
              <w:top w:w="150" w:type="dxa"/>
              <w:left w:w="0" w:type="dxa"/>
              <w:bottom w:w="150" w:type="dxa"/>
              <w:right w:w="240" w:type="dxa"/>
            </w:tcMar>
            <w:vAlign w:val="center"/>
            <w:hideMark/>
          </w:tcPr>
          <w:p w14:paraId="1A34319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Manual, error-prone compliance reporting</w:t>
            </w:r>
          </w:p>
        </w:tc>
        <w:tc>
          <w:tcPr>
            <w:tcW w:w="0" w:type="auto"/>
            <w:tcMar>
              <w:top w:w="150" w:type="dxa"/>
              <w:left w:w="240" w:type="dxa"/>
              <w:bottom w:w="150" w:type="dxa"/>
              <w:right w:w="0" w:type="dxa"/>
            </w:tcMar>
            <w:vAlign w:val="center"/>
            <w:hideMark/>
          </w:tcPr>
          <w:p w14:paraId="5F5FD1B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Automated, tamper-evident reports generated on schedule with minimal human intervention.</w:t>
            </w:r>
          </w:p>
        </w:tc>
      </w:tr>
      <w:tr w:rsidR="00BA7F53" w:rsidRPr="00F4483F" w14:paraId="0386FAA8" w14:textId="77777777" w:rsidTr="00F4483F">
        <w:tc>
          <w:tcPr>
            <w:tcW w:w="0" w:type="auto"/>
            <w:tcMar>
              <w:top w:w="150" w:type="dxa"/>
              <w:left w:w="0" w:type="dxa"/>
              <w:bottom w:w="150" w:type="dxa"/>
              <w:right w:w="240" w:type="dxa"/>
            </w:tcMar>
            <w:vAlign w:val="center"/>
            <w:hideMark/>
          </w:tcPr>
          <w:p w14:paraId="7E062C3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Connectivity limitations</w:t>
            </w:r>
          </w:p>
        </w:tc>
        <w:tc>
          <w:tcPr>
            <w:tcW w:w="0" w:type="auto"/>
            <w:tcMar>
              <w:top w:w="150" w:type="dxa"/>
              <w:left w:w="240" w:type="dxa"/>
              <w:bottom w:w="150" w:type="dxa"/>
              <w:right w:w="0" w:type="dxa"/>
            </w:tcMar>
            <w:vAlign w:val="center"/>
            <w:hideMark/>
          </w:tcPr>
          <w:p w14:paraId="4DDBC7A6"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Edge-level data buffering ensures no data loss; automatic resync when connectivity is restored.</w:t>
            </w:r>
          </w:p>
        </w:tc>
      </w:tr>
      <w:tr w:rsidR="00BA7F53" w:rsidRPr="00F4483F" w14:paraId="0F986104" w14:textId="77777777" w:rsidTr="00F4483F">
        <w:tc>
          <w:tcPr>
            <w:tcW w:w="0" w:type="auto"/>
            <w:tcMar>
              <w:top w:w="150" w:type="dxa"/>
              <w:left w:w="0" w:type="dxa"/>
              <w:bottom w:w="150" w:type="dxa"/>
              <w:right w:w="240" w:type="dxa"/>
            </w:tcMar>
            <w:vAlign w:val="center"/>
            <w:hideMark/>
          </w:tcPr>
          <w:p w14:paraId="6C4AC03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Resource and training constraints</w:t>
            </w:r>
          </w:p>
        </w:tc>
        <w:tc>
          <w:tcPr>
            <w:tcW w:w="0" w:type="auto"/>
            <w:tcMar>
              <w:top w:w="150" w:type="dxa"/>
              <w:left w:w="240" w:type="dxa"/>
              <w:bottom w:w="150" w:type="dxa"/>
              <w:right w:w="0" w:type="dxa"/>
            </w:tcMar>
            <w:vAlign w:val="center"/>
            <w:hideMark/>
          </w:tcPr>
          <w:p w14:paraId="0ABCFF3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User-friendly interfaces and role-based views reduce training requirements.</w:t>
            </w:r>
          </w:p>
        </w:tc>
      </w:tr>
      <w:tr w:rsidR="00BA7F53" w:rsidRPr="00F4483F" w14:paraId="145CD371" w14:textId="77777777" w:rsidTr="00F4483F">
        <w:tc>
          <w:tcPr>
            <w:tcW w:w="0" w:type="auto"/>
            <w:tcMar>
              <w:top w:w="150" w:type="dxa"/>
              <w:left w:w="0" w:type="dxa"/>
              <w:bottom w:w="150" w:type="dxa"/>
              <w:right w:w="240" w:type="dxa"/>
            </w:tcMar>
            <w:vAlign w:val="center"/>
            <w:hideMark/>
          </w:tcPr>
          <w:p w14:paraId="63CE7D1D"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Data security and privacy concerns</w:t>
            </w:r>
          </w:p>
        </w:tc>
        <w:tc>
          <w:tcPr>
            <w:tcW w:w="0" w:type="auto"/>
            <w:tcMar>
              <w:top w:w="150" w:type="dxa"/>
              <w:left w:w="240" w:type="dxa"/>
              <w:bottom w:w="150" w:type="dxa"/>
              <w:right w:w="0" w:type="dxa"/>
            </w:tcMar>
            <w:vAlign w:val="center"/>
            <w:hideMark/>
          </w:tcPr>
          <w:p w14:paraId="03A2B74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End-to-end encryption, authentication, and role-based access protect sensitive data.</w:t>
            </w:r>
          </w:p>
        </w:tc>
      </w:tr>
    </w:tbl>
    <w:p w14:paraId="1E9C7D7E" w14:textId="77777777" w:rsidR="00F4483F" w:rsidRDefault="00F4483F" w:rsidP="00F4483F">
      <w:pPr>
        <w:rPr>
          <w:rFonts w:ascii="Times New Roman" w:hAnsi="Times New Roman" w:cs="Times New Roman"/>
          <w:b/>
          <w:bCs/>
          <w:sz w:val="28"/>
          <w:szCs w:val="28"/>
        </w:rPr>
      </w:pPr>
    </w:p>
    <w:p w14:paraId="48284A93" w14:textId="29D9ABB1"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6.3 Risk Management: Potential Risks, Implementation Challenges, and Limitations</w:t>
      </w:r>
    </w:p>
    <w:p w14:paraId="4CC1CFE7" w14:textId="77777777" w:rsidR="00BA7F53" w:rsidRPr="00F4483F" w:rsidRDefault="00BA7F53" w:rsidP="00F4483F">
      <w:pPr>
        <w:jc w:val="both"/>
        <w:rPr>
          <w:rFonts w:ascii="Times New Roman" w:hAnsi="Times New Roman" w:cs="Times New Roman"/>
        </w:rPr>
      </w:pPr>
      <w:r w:rsidRPr="00F4483F">
        <w:rPr>
          <w:rFonts w:ascii="Times New Roman" w:hAnsi="Times New Roman" w:cs="Times New Roman"/>
        </w:rPr>
        <w:t>The table below summarizes the principal risks associated with implementing the platform, along with their likelihood, potential impact, and proposed mitigation strategy.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1534"/>
        <w:gridCol w:w="1294"/>
        <w:gridCol w:w="4385"/>
      </w:tblGrid>
      <w:tr w:rsidR="00BA7F53" w:rsidRPr="00F4483F" w14:paraId="75C56897" w14:textId="77777777" w:rsidTr="00F4483F">
        <w:trPr>
          <w:tblHeader/>
        </w:trPr>
        <w:tc>
          <w:tcPr>
            <w:tcW w:w="0" w:type="auto"/>
            <w:tcMar>
              <w:top w:w="150" w:type="dxa"/>
              <w:left w:w="0" w:type="dxa"/>
              <w:bottom w:w="150" w:type="dxa"/>
              <w:right w:w="240" w:type="dxa"/>
            </w:tcMar>
            <w:vAlign w:val="center"/>
            <w:hideMark/>
          </w:tcPr>
          <w:p w14:paraId="4251BD57"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lastRenderedPageBreak/>
              <w:t>Risk / Challenge</w:t>
            </w:r>
          </w:p>
        </w:tc>
        <w:tc>
          <w:tcPr>
            <w:tcW w:w="0" w:type="auto"/>
            <w:tcMar>
              <w:top w:w="150" w:type="dxa"/>
              <w:left w:w="240" w:type="dxa"/>
              <w:bottom w:w="150" w:type="dxa"/>
              <w:right w:w="240" w:type="dxa"/>
            </w:tcMar>
            <w:vAlign w:val="center"/>
            <w:hideMark/>
          </w:tcPr>
          <w:p w14:paraId="54D9861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Likelihood</w:t>
            </w:r>
          </w:p>
        </w:tc>
        <w:tc>
          <w:tcPr>
            <w:tcW w:w="0" w:type="auto"/>
            <w:tcMar>
              <w:top w:w="150" w:type="dxa"/>
              <w:left w:w="240" w:type="dxa"/>
              <w:bottom w:w="150" w:type="dxa"/>
              <w:right w:w="240" w:type="dxa"/>
            </w:tcMar>
            <w:vAlign w:val="center"/>
            <w:hideMark/>
          </w:tcPr>
          <w:p w14:paraId="37F96E1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Impact</w:t>
            </w:r>
          </w:p>
        </w:tc>
        <w:tc>
          <w:tcPr>
            <w:tcW w:w="0" w:type="auto"/>
            <w:tcMar>
              <w:top w:w="150" w:type="dxa"/>
              <w:left w:w="240" w:type="dxa"/>
              <w:bottom w:w="150" w:type="dxa"/>
              <w:right w:w="240" w:type="dxa"/>
            </w:tcMar>
            <w:vAlign w:val="center"/>
            <w:hideMark/>
          </w:tcPr>
          <w:p w14:paraId="7700D3AC"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Mitigation Strategy</w:t>
            </w:r>
          </w:p>
        </w:tc>
      </w:tr>
      <w:tr w:rsidR="00BA7F53" w:rsidRPr="00F4483F" w14:paraId="6E1322E0" w14:textId="77777777" w:rsidTr="00F4483F">
        <w:tc>
          <w:tcPr>
            <w:tcW w:w="0" w:type="auto"/>
            <w:tcMar>
              <w:top w:w="150" w:type="dxa"/>
              <w:left w:w="0" w:type="dxa"/>
              <w:bottom w:w="150" w:type="dxa"/>
              <w:right w:w="240" w:type="dxa"/>
            </w:tcMar>
            <w:vAlign w:val="center"/>
            <w:hideMark/>
          </w:tcPr>
          <w:p w14:paraId="314A537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High initial capital and installation cost of IoT sensors and gateways</w:t>
            </w:r>
          </w:p>
        </w:tc>
        <w:tc>
          <w:tcPr>
            <w:tcW w:w="0" w:type="auto"/>
            <w:tcMar>
              <w:top w:w="150" w:type="dxa"/>
              <w:left w:w="240" w:type="dxa"/>
              <w:bottom w:w="150" w:type="dxa"/>
              <w:right w:w="240" w:type="dxa"/>
            </w:tcMar>
            <w:vAlign w:val="center"/>
            <w:hideMark/>
          </w:tcPr>
          <w:p w14:paraId="0B715B7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Medium</w:t>
            </w:r>
          </w:p>
        </w:tc>
        <w:tc>
          <w:tcPr>
            <w:tcW w:w="0" w:type="auto"/>
            <w:tcMar>
              <w:top w:w="150" w:type="dxa"/>
              <w:left w:w="240" w:type="dxa"/>
              <w:bottom w:w="150" w:type="dxa"/>
              <w:right w:w="240" w:type="dxa"/>
            </w:tcMar>
            <w:vAlign w:val="center"/>
            <w:hideMark/>
          </w:tcPr>
          <w:p w14:paraId="16CDDC0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High</w:t>
            </w:r>
          </w:p>
        </w:tc>
        <w:tc>
          <w:tcPr>
            <w:tcW w:w="0" w:type="auto"/>
            <w:tcMar>
              <w:top w:w="150" w:type="dxa"/>
              <w:left w:w="240" w:type="dxa"/>
              <w:bottom w:w="150" w:type="dxa"/>
              <w:right w:w="0" w:type="dxa"/>
            </w:tcMar>
            <w:vAlign w:val="center"/>
            <w:hideMark/>
          </w:tcPr>
          <w:p w14:paraId="727E306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Phased rollout starting with high-risk facilities; explore subsidized hardware or leasing models for smaller clinics.</w:t>
            </w:r>
          </w:p>
        </w:tc>
      </w:tr>
      <w:tr w:rsidR="00BA7F53" w:rsidRPr="00F4483F" w14:paraId="46631FF9" w14:textId="77777777" w:rsidTr="00F4483F">
        <w:tc>
          <w:tcPr>
            <w:tcW w:w="0" w:type="auto"/>
            <w:tcMar>
              <w:top w:w="150" w:type="dxa"/>
              <w:left w:w="0" w:type="dxa"/>
              <w:bottom w:w="150" w:type="dxa"/>
              <w:right w:w="240" w:type="dxa"/>
            </w:tcMar>
            <w:vAlign w:val="center"/>
            <w:hideMark/>
          </w:tcPr>
          <w:p w14:paraId="6F2DCE3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Dependence on network connectivity for real-time alerting</w:t>
            </w:r>
          </w:p>
        </w:tc>
        <w:tc>
          <w:tcPr>
            <w:tcW w:w="0" w:type="auto"/>
            <w:tcMar>
              <w:top w:w="150" w:type="dxa"/>
              <w:left w:w="240" w:type="dxa"/>
              <w:bottom w:w="150" w:type="dxa"/>
              <w:right w:w="240" w:type="dxa"/>
            </w:tcMar>
            <w:vAlign w:val="center"/>
            <w:hideMark/>
          </w:tcPr>
          <w:p w14:paraId="4B4C913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Medium</w:t>
            </w:r>
          </w:p>
        </w:tc>
        <w:tc>
          <w:tcPr>
            <w:tcW w:w="0" w:type="auto"/>
            <w:tcMar>
              <w:top w:w="150" w:type="dxa"/>
              <w:left w:w="240" w:type="dxa"/>
              <w:bottom w:w="150" w:type="dxa"/>
              <w:right w:w="240" w:type="dxa"/>
            </w:tcMar>
            <w:vAlign w:val="center"/>
            <w:hideMark/>
          </w:tcPr>
          <w:p w14:paraId="536B82E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Medium</w:t>
            </w:r>
          </w:p>
        </w:tc>
        <w:tc>
          <w:tcPr>
            <w:tcW w:w="0" w:type="auto"/>
            <w:tcMar>
              <w:top w:w="150" w:type="dxa"/>
              <w:left w:w="240" w:type="dxa"/>
              <w:bottom w:w="150" w:type="dxa"/>
              <w:right w:w="0" w:type="dxa"/>
            </w:tcMar>
            <w:vAlign w:val="center"/>
            <w:hideMark/>
          </w:tcPr>
          <w:p w14:paraId="5E88EFC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Edge-level buffering and local alarms ensure basic protection continues during outages; prioritize LPWAN in low-connectivity areas.</w:t>
            </w:r>
          </w:p>
        </w:tc>
      </w:tr>
      <w:tr w:rsidR="00BA7F53" w:rsidRPr="00F4483F" w14:paraId="78A1CB4D" w14:textId="77777777" w:rsidTr="00F4483F">
        <w:tc>
          <w:tcPr>
            <w:tcW w:w="0" w:type="auto"/>
            <w:tcMar>
              <w:top w:w="150" w:type="dxa"/>
              <w:left w:w="0" w:type="dxa"/>
              <w:bottom w:w="150" w:type="dxa"/>
              <w:right w:w="240" w:type="dxa"/>
            </w:tcMar>
            <w:vAlign w:val="center"/>
            <w:hideMark/>
          </w:tcPr>
          <w:p w14:paraId="63CE714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Data security and privacy risks from connected healthcare infrastructure</w:t>
            </w:r>
          </w:p>
        </w:tc>
        <w:tc>
          <w:tcPr>
            <w:tcW w:w="0" w:type="auto"/>
            <w:tcMar>
              <w:top w:w="150" w:type="dxa"/>
              <w:left w:w="240" w:type="dxa"/>
              <w:bottom w:w="150" w:type="dxa"/>
              <w:right w:w="240" w:type="dxa"/>
            </w:tcMar>
            <w:vAlign w:val="center"/>
            <w:hideMark/>
          </w:tcPr>
          <w:p w14:paraId="01DC276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Low</w:t>
            </w:r>
          </w:p>
        </w:tc>
        <w:tc>
          <w:tcPr>
            <w:tcW w:w="0" w:type="auto"/>
            <w:tcMar>
              <w:top w:w="150" w:type="dxa"/>
              <w:left w:w="240" w:type="dxa"/>
              <w:bottom w:w="150" w:type="dxa"/>
              <w:right w:w="240" w:type="dxa"/>
            </w:tcMar>
            <w:vAlign w:val="center"/>
            <w:hideMark/>
          </w:tcPr>
          <w:p w14:paraId="75E165BF"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High</w:t>
            </w:r>
          </w:p>
        </w:tc>
        <w:tc>
          <w:tcPr>
            <w:tcW w:w="0" w:type="auto"/>
            <w:tcMar>
              <w:top w:w="150" w:type="dxa"/>
              <w:left w:w="240" w:type="dxa"/>
              <w:bottom w:w="150" w:type="dxa"/>
              <w:right w:w="0" w:type="dxa"/>
            </w:tcMar>
            <w:vAlign w:val="center"/>
            <w:hideMark/>
          </w:tcPr>
          <w:p w14:paraId="630958D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End-to-end encryption, regular penetration testing, and strict role-based access control.</w:t>
            </w:r>
          </w:p>
        </w:tc>
      </w:tr>
      <w:tr w:rsidR="00BA7F53" w:rsidRPr="00F4483F" w14:paraId="46156E8E" w14:textId="77777777" w:rsidTr="00F4483F">
        <w:tc>
          <w:tcPr>
            <w:tcW w:w="0" w:type="auto"/>
            <w:tcMar>
              <w:top w:w="150" w:type="dxa"/>
              <w:left w:w="0" w:type="dxa"/>
              <w:bottom w:w="150" w:type="dxa"/>
              <w:right w:w="240" w:type="dxa"/>
            </w:tcMar>
            <w:vAlign w:val="center"/>
            <w:hideMark/>
          </w:tcPr>
          <w:p w14:paraId="720146B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Staff resistance to change from manual to automated processes</w:t>
            </w:r>
          </w:p>
        </w:tc>
        <w:tc>
          <w:tcPr>
            <w:tcW w:w="0" w:type="auto"/>
            <w:tcMar>
              <w:top w:w="150" w:type="dxa"/>
              <w:left w:w="240" w:type="dxa"/>
              <w:bottom w:w="150" w:type="dxa"/>
              <w:right w:w="240" w:type="dxa"/>
            </w:tcMar>
            <w:vAlign w:val="center"/>
            <w:hideMark/>
          </w:tcPr>
          <w:p w14:paraId="3602397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Medium</w:t>
            </w:r>
          </w:p>
        </w:tc>
        <w:tc>
          <w:tcPr>
            <w:tcW w:w="0" w:type="auto"/>
            <w:tcMar>
              <w:top w:w="150" w:type="dxa"/>
              <w:left w:w="240" w:type="dxa"/>
              <w:bottom w:w="150" w:type="dxa"/>
              <w:right w:w="240" w:type="dxa"/>
            </w:tcMar>
            <w:vAlign w:val="center"/>
            <w:hideMark/>
          </w:tcPr>
          <w:p w14:paraId="0E6253A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Medium</w:t>
            </w:r>
          </w:p>
        </w:tc>
        <w:tc>
          <w:tcPr>
            <w:tcW w:w="0" w:type="auto"/>
            <w:tcMar>
              <w:top w:w="150" w:type="dxa"/>
              <w:left w:w="240" w:type="dxa"/>
              <w:bottom w:w="150" w:type="dxa"/>
              <w:right w:w="0" w:type="dxa"/>
            </w:tcMar>
            <w:vAlign w:val="center"/>
            <w:hideMark/>
          </w:tcPr>
          <w:p w14:paraId="6D2F2E7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Structured training programs, phased onboarding, and clear communication of benefits to frontline staff.</w:t>
            </w:r>
          </w:p>
        </w:tc>
      </w:tr>
      <w:tr w:rsidR="00BA7F53" w:rsidRPr="00F4483F" w14:paraId="0AF89BB9" w14:textId="77777777" w:rsidTr="00F4483F">
        <w:tc>
          <w:tcPr>
            <w:tcW w:w="0" w:type="auto"/>
            <w:tcMar>
              <w:top w:w="150" w:type="dxa"/>
              <w:left w:w="0" w:type="dxa"/>
              <w:bottom w:w="150" w:type="dxa"/>
              <w:right w:w="240" w:type="dxa"/>
            </w:tcMar>
            <w:vAlign w:val="center"/>
            <w:hideMark/>
          </w:tcPr>
          <w:p w14:paraId="3F3F1EC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Predictive maintenance model inaccuracy during early deployment</w:t>
            </w:r>
          </w:p>
        </w:tc>
        <w:tc>
          <w:tcPr>
            <w:tcW w:w="0" w:type="auto"/>
            <w:tcMar>
              <w:top w:w="150" w:type="dxa"/>
              <w:left w:w="240" w:type="dxa"/>
              <w:bottom w:w="150" w:type="dxa"/>
              <w:right w:w="240" w:type="dxa"/>
            </w:tcMar>
            <w:vAlign w:val="center"/>
            <w:hideMark/>
          </w:tcPr>
          <w:p w14:paraId="738C359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High</w:t>
            </w:r>
          </w:p>
        </w:tc>
        <w:tc>
          <w:tcPr>
            <w:tcW w:w="0" w:type="auto"/>
            <w:tcMar>
              <w:top w:w="150" w:type="dxa"/>
              <w:left w:w="240" w:type="dxa"/>
              <w:bottom w:w="150" w:type="dxa"/>
              <w:right w:w="240" w:type="dxa"/>
            </w:tcMar>
            <w:vAlign w:val="center"/>
            <w:hideMark/>
          </w:tcPr>
          <w:p w14:paraId="64F0F3BD"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Low</w:t>
            </w:r>
          </w:p>
        </w:tc>
        <w:tc>
          <w:tcPr>
            <w:tcW w:w="0" w:type="auto"/>
            <w:tcMar>
              <w:top w:w="150" w:type="dxa"/>
              <w:left w:w="240" w:type="dxa"/>
              <w:bottom w:w="150" w:type="dxa"/>
              <w:right w:w="0" w:type="dxa"/>
            </w:tcMar>
            <w:vAlign w:val="center"/>
            <w:hideMark/>
          </w:tcPr>
          <w:p w14:paraId="0AC38CA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Combine ML predictions with rules-based thresholds initially; retrain models as more failure data accumulates.</w:t>
            </w:r>
          </w:p>
        </w:tc>
      </w:tr>
      <w:tr w:rsidR="00BA7F53" w:rsidRPr="00F4483F" w14:paraId="137D83CC" w14:textId="77777777" w:rsidTr="00F4483F">
        <w:tc>
          <w:tcPr>
            <w:tcW w:w="0" w:type="auto"/>
            <w:tcMar>
              <w:top w:w="150" w:type="dxa"/>
              <w:left w:w="0" w:type="dxa"/>
              <w:bottom w:w="150" w:type="dxa"/>
              <w:right w:w="240" w:type="dxa"/>
            </w:tcMar>
            <w:vAlign w:val="center"/>
            <w:hideMark/>
          </w:tcPr>
          <w:p w14:paraId="7E7AB7A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Integration complexity with legacy hospital information systems</w:t>
            </w:r>
          </w:p>
        </w:tc>
        <w:tc>
          <w:tcPr>
            <w:tcW w:w="0" w:type="auto"/>
            <w:tcMar>
              <w:top w:w="150" w:type="dxa"/>
              <w:left w:w="240" w:type="dxa"/>
              <w:bottom w:w="150" w:type="dxa"/>
              <w:right w:w="240" w:type="dxa"/>
            </w:tcMar>
            <w:vAlign w:val="center"/>
            <w:hideMark/>
          </w:tcPr>
          <w:p w14:paraId="44E3C13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Medium</w:t>
            </w:r>
          </w:p>
        </w:tc>
        <w:tc>
          <w:tcPr>
            <w:tcW w:w="0" w:type="auto"/>
            <w:tcMar>
              <w:top w:w="150" w:type="dxa"/>
              <w:left w:w="240" w:type="dxa"/>
              <w:bottom w:w="150" w:type="dxa"/>
              <w:right w:w="240" w:type="dxa"/>
            </w:tcMar>
            <w:vAlign w:val="center"/>
            <w:hideMark/>
          </w:tcPr>
          <w:p w14:paraId="7078C62D"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Medium</w:t>
            </w:r>
          </w:p>
        </w:tc>
        <w:tc>
          <w:tcPr>
            <w:tcW w:w="0" w:type="auto"/>
            <w:tcMar>
              <w:top w:w="150" w:type="dxa"/>
              <w:left w:w="240" w:type="dxa"/>
              <w:bottom w:w="150" w:type="dxa"/>
              <w:right w:w="0" w:type="dxa"/>
            </w:tcMar>
            <w:vAlign w:val="center"/>
            <w:hideMark/>
          </w:tcPr>
          <w:p w14:paraId="6457B31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Use standardized APIs and middleware adapters; prioritize integration requirements early in the backlog.</w:t>
            </w:r>
          </w:p>
        </w:tc>
      </w:tr>
    </w:tbl>
    <w:p w14:paraId="5C7857C8" w14:textId="77777777" w:rsidR="00F4483F" w:rsidRDefault="00F4483F" w:rsidP="00F4483F">
      <w:pPr>
        <w:rPr>
          <w:rFonts w:ascii="Times New Roman" w:hAnsi="Times New Roman" w:cs="Times New Roman"/>
          <w:b/>
          <w:bCs/>
          <w:sz w:val="28"/>
          <w:szCs w:val="28"/>
        </w:rPr>
      </w:pPr>
    </w:p>
    <w:p w14:paraId="5135DCCF" w14:textId="128D9420"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6.4 Cost-Benefit Analysis</w:t>
      </w:r>
    </w:p>
    <w:p w14:paraId="1A64D7C7" w14:textId="77777777" w:rsidR="00BA7F53" w:rsidRPr="00F4483F" w:rsidRDefault="00BA7F53" w:rsidP="00F4483F">
      <w:pPr>
        <w:jc w:val="both"/>
        <w:rPr>
          <w:rFonts w:ascii="Times New Roman" w:hAnsi="Times New Roman" w:cs="Times New Roman"/>
        </w:rPr>
      </w:pPr>
      <w:r w:rsidRPr="00F4483F">
        <w:rPr>
          <w:rFonts w:ascii="Times New Roman" w:hAnsi="Times New Roman" w:cs="Times New Roman"/>
        </w:rPr>
        <w:t>A preliminary cost-benefit view supports the case for adopting the proposed platform over continued reliance on manual monitoring. On the cost side, the primary investments are:</w:t>
      </w:r>
    </w:p>
    <w:p w14:paraId="3168A39D" w14:textId="77777777" w:rsidR="00F4483F" w:rsidRDefault="00F4483F" w:rsidP="00F4483F">
      <w:pPr>
        <w:jc w:val="both"/>
        <w:rPr>
          <w:rFonts w:ascii="Times New Roman" w:hAnsi="Times New Roman" w:cs="Times New Roman"/>
        </w:rPr>
      </w:pPr>
    </w:p>
    <w:p w14:paraId="03FF36C1" w14:textId="77777777" w:rsidR="00F4483F" w:rsidRDefault="00F4483F" w:rsidP="00F4483F">
      <w:pPr>
        <w:jc w:val="both"/>
        <w:rPr>
          <w:rFonts w:ascii="Times New Roman" w:hAnsi="Times New Roman" w:cs="Times New Roman"/>
        </w:rPr>
      </w:pPr>
    </w:p>
    <w:p w14:paraId="7C445C3E" w14:textId="77777777" w:rsidR="00F4483F" w:rsidRDefault="00F4483F" w:rsidP="00F4483F">
      <w:pPr>
        <w:jc w:val="both"/>
        <w:rPr>
          <w:rFonts w:ascii="Times New Roman" w:hAnsi="Times New Roman" w:cs="Times New Roman"/>
        </w:rPr>
      </w:pPr>
    </w:p>
    <w:p w14:paraId="29B6BA52" w14:textId="70E42AA1" w:rsidR="00BA7F53" w:rsidRPr="00F4483F" w:rsidRDefault="00BA7F53" w:rsidP="00F4483F">
      <w:pPr>
        <w:jc w:val="both"/>
        <w:rPr>
          <w:rFonts w:ascii="Times New Roman" w:hAnsi="Times New Roman" w:cs="Times New Roman"/>
          <w:b/>
          <w:bCs/>
          <w:sz w:val="28"/>
          <w:szCs w:val="28"/>
        </w:rPr>
      </w:pPr>
      <w:r w:rsidRPr="00F4483F">
        <w:rPr>
          <w:rFonts w:ascii="Times New Roman" w:hAnsi="Times New Roman" w:cs="Times New Roman"/>
          <w:b/>
          <w:bCs/>
          <w:sz w:val="28"/>
          <w:szCs w:val="28"/>
        </w:rPr>
        <w:lastRenderedPageBreak/>
        <w:t>Cost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85"/>
        <w:gridCol w:w="5995"/>
      </w:tblGrid>
      <w:tr w:rsidR="00BA7F53" w:rsidRPr="00F4483F" w14:paraId="775E1C97" w14:textId="77777777" w:rsidTr="00F4483F">
        <w:trPr>
          <w:tblHeader/>
        </w:trPr>
        <w:tc>
          <w:tcPr>
            <w:tcW w:w="0" w:type="auto"/>
            <w:tcMar>
              <w:top w:w="150" w:type="dxa"/>
              <w:left w:w="0" w:type="dxa"/>
              <w:bottom w:w="150" w:type="dxa"/>
              <w:right w:w="240" w:type="dxa"/>
            </w:tcMar>
            <w:vAlign w:val="center"/>
            <w:hideMark/>
          </w:tcPr>
          <w:p w14:paraId="6216AB2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Cost Category</w:t>
            </w:r>
          </w:p>
        </w:tc>
        <w:tc>
          <w:tcPr>
            <w:tcW w:w="0" w:type="auto"/>
            <w:tcMar>
              <w:top w:w="150" w:type="dxa"/>
              <w:left w:w="240" w:type="dxa"/>
              <w:bottom w:w="150" w:type="dxa"/>
              <w:right w:w="240" w:type="dxa"/>
            </w:tcMar>
            <w:vAlign w:val="center"/>
            <w:hideMark/>
          </w:tcPr>
          <w:p w14:paraId="1AB0454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Description</w:t>
            </w:r>
          </w:p>
        </w:tc>
      </w:tr>
      <w:tr w:rsidR="00BA7F53" w:rsidRPr="00F4483F" w14:paraId="1645C03B" w14:textId="77777777" w:rsidTr="00F4483F">
        <w:tc>
          <w:tcPr>
            <w:tcW w:w="0" w:type="auto"/>
            <w:tcMar>
              <w:top w:w="150" w:type="dxa"/>
              <w:left w:w="0" w:type="dxa"/>
              <w:bottom w:w="150" w:type="dxa"/>
              <w:right w:w="240" w:type="dxa"/>
            </w:tcMar>
            <w:vAlign w:val="center"/>
            <w:hideMark/>
          </w:tcPr>
          <w:p w14:paraId="707BB35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One-time IoT hardware and installation costs</w:t>
            </w:r>
          </w:p>
        </w:tc>
        <w:tc>
          <w:tcPr>
            <w:tcW w:w="0" w:type="auto"/>
            <w:tcMar>
              <w:top w:w="150" w:type="dxa"/>
              <w:left w:w="240" w:type="dxa"/>
              <w:bottom w:w="150" w:type="dxa"/>
              <w:right w:w="0" w:type="dxa"/>
            </w:tcMar>
            <w:vAlign w:val="center"/>
            <w:hideMark/>
          </w:tcPr>
          <w:p w14:paraId="549C967B"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Per storage unit costs for sensors, gateways, and installation</w:t>
            </w:r>
          </w:p>
        </w:tc>
      </w:tr>
      <w:tr w:rsidR="00BA7F53" w:rsidRPr="00F4483F" w14:paraId="1C0A7B30" w14:textId="77777777" w:rsidTr="00F4483F">
        <w:tc>
          <w:tcPr>
            <w:tcW w:w="0" w:type="auto"/>
            <w:tcMar>
              <w:top w:w="150" w:type="dxa"/>
              <w:left w:w="0" w:type="dxa"/>
              <w:bottom w:w="150" w:type="dxa"/>
              <w:right w:w="240" w:type="dxa"/>
            </w:tcMar>
            <w:vAlign w:val="center"/>
            <w:hideMark/>
          </w:tcPr>
          <w:p w14:paraId="0CEC5F3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Recurring cloud infrastructure and connectivity fees</w:t>
            </w:r>
          </w:p>
        </w:tc>
        <w:tc>
          <w:tcPr>
            <w:tcW w:w="0" w:type="auto"/>
            <w:tcMar>
              <w:top w:w="150" w:type="dxa"/>
              <w:left w:w="240" w:type="dxa"/>
              <w:bottom w:w="150" w:type="dxa"/>
              <w:right w:w="0" w:type="dxa"/>
            </w:tcMar>
            <w:vAlign w:val="center"/>
            <w:hideMark/>
          </w:tcPr>
          <w:p w14:paraId="630D9B44"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Monthly/annual costs for cloud services, data storage, and network connectivity</w:t>
            </w:r>
          </w:p>
        </w:tc>
      </w:tr>
      <w:tr w:rsidR="00BA7F53" w:rsidRPr="00F4483F" w14:paraId="12BF3E5C" w14:textId="77777777" w:rsidTr="00F4483F">
        <w:tc>
          <w:tcPr>
            <w:tcW w:w="0" w:type="auto"/>
            <w:tcMar>
              <w:top w:w="150" w:type="dxa"/>
              <w:left w:w="0" w:type="dxa"/>
              <w:bottom w:w="150" w:type="dxa"/>
              <w:right w:w="240" w:type="dxa"/>
            </w:tcMar>
            <w:vAlign w:val="center"/>
            <w:hideMark/>
          </w:tcPr>
          <w:p w14:paraId="5924A11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Software development and maintenance costs</w:t>
            </w:r>
          </w:p>
        </w:tc>
        <w:tc>
          <w:tcPr>
            <w:tcW w:w="0" w:type="auto"/>
            <w:tcMar>
              <w:top w:w="150" w:type="dxa"/>
              <w:left w:w="240" w:type="dxa"/>
              <w:bottom w:w="150" w:type="dxa"/>
              <w:right w:w="0" w:type="dxa"/>
            </w:tcMar>
            <w:vAlign w:val="center"/>
            <w:hideMark/>
          </w:tcPr>
          <w:p w14:paraId="6D4532E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Initial development, ongoing maintenance, and updates</w:t>
            </w:r>
          </w:p>
        </w:tc>
      </w:tr>
      <w:tr w:rsidR="00BA7F53" w:rsidRPr="00F4483F" w14:paraId="6879260F" w14:textId="77777777" w:rsidTr="00F4483F">
        <w:tc>
          <w:tcPr>
            <w:tcW w:w="0" w:type="auto"/>
            <w:tcMar>
              <w:top w:w="150" w:type="dxa"/>
              <w:left w:w="0" w:type="dxa"/>
              <w:bottom w:w="150" w:type="dxa"/>
              <w:right w:w="240" w:type="dxa"/>
            </w:tcMar>
            <w:vAlign w:val="center"/>
            <w:hideMark/>
          </w:tcPr>
          <w:p w14:paraId="4DC812EF"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Staff training costs</w:t>
            </w:r>
          </w:p>
        </w:tc>
        <w:tc>
          <w:tcPr>
            <w:tcW w:w="0" w:type="auto"/>
            <w:tcMar>
              <w:top w:w="150" w:type="dxa"/>
              <w:left w:w="240" w:type="dxa"/>
              <w:bottom w:w="150" w:type="dxa"/>
              <w:right w:w="0" w:type="dxa"/>
            </w:tcMar>
            <w:vAlign w:val="center"/>
            <w:hideMark/>
          </w:tcPr>
          <w:p w14:paraId="0F8B278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Training programs for facility staff, managers, and engineers</w:t>
            </w:r>
          </w:p>
        </w:tc>
      </w:tr>
    </w:tbl>
    <w:p w14:paraId="519B2E7A" w14:textId="77777777" w:rsidR="00F4483F" w:rsidRDefault="00F4483F" w:rsidP="00F4483F">
      <w:pPr>
        <w:rPr>
          <w:rFonts w:ascii="Times New Roman" w:hAnsi="Times New Roman" w:cs="Times New Roman"/>
          <w:b/>
          <w:bCs/>
          <w:sz w:val="28"/>
          <w:szCs w:val="28"/>
        </w:rPr>
      </w:pPr>
    </w:p>
    <w:p w14:paraId="0AB6057D" w14:textId="4E774B93"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t>Benefit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1"/>
        <w:gridCol w:w="7559"/>
      </w:tblGrid>
      <w:tr w:rsidR="00BA7F53" w:rsidRPr="00F4483F" w14:paraId="738CD1C2" w14:textId="77777777" w:rsidTr="00F4483F">
        <w:trPr>
          <w:tblHeader/>
        </w:trPr>
        <w:tc>
          <w:tcPr>
            <w:tcW w:w="0" w:type="auto"/>
            <w:tcMar>
              <w:top w:w="150" w:type="dxa"/>
              <w:left w:w="0" w:type="dxa"/>
              <w:bottom w:w="150" w:type="dxa"/>
              <w:right w:w="240" w:type="dxa"/>
            </w:tcMar>
            <w:vAlign w:val="center"/>
            <w:hideMark/>
          </w:tcPr>
          <w:p w14:paraId="03FD3F71"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Benefit Category</w:t>
            </w:r>
          </w:p>
        </w:tc>
        <w:tc>
          <w:tcPr>
            <w:tcW w:w="0" w:type="auto"/>
            <w:tcMar>
              <w:top w:w="150" w:type="dxa"/>
              <w:left w:w="240" w:type="dxa"/>
              <w:bottom w:w="150" w:type="dxa"/>
              <w:right w:w="240" w:type="dxa"/>
            </w:tcMar>
            <w:vAlign w:val="center"/>
            <w:hideMark/>
          </w:tcPr>
          <w:p w14:paraId="257779EA"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Description</w:t>
            </w:r>
          </w:p>
        </w:tc>
      </w:tr>
      <w:tr w:rsidR="00BA7F53" w:rsidRPr="00F4483F" w14:paraId="66A4FC88" w14:textId="77777777" w:rsidTr="00F4483F">
        <w:tc>
          <w:tcPr>
            <w:tcW w:w="0" w:type="auto"/>
            <w:tcMar>
              <w:top w:w="150" w:type="dxa"/>
              <w:left w:w="0" w:type="dxa"/>
              <w:bottom w:w="150" w:type="dxa"/>
              <w:right w:w="240" w:type="dxa"/>
            </w:tcMar>
            <w:vAlign w:val="center"/>
            <w:hideMark/>
          </w:tcPr>
          <w:p w14:paraId="7C57F1D0"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Reduced vaccine wastage</w:t>
            </w:r>
          </w:p>
        </w:tc>
        <w:tc>
          <w:tcPr>
            <w:tcW w:w="0" w:type="auto"/>
            <w:tcMar>
              <w:top w:w="150" w:type="dxa"/>
              <w:left w:w="240" w:type="dxa"/>
              <w:bottom w:w="150" w:type="dxa"/>
              <w:right w:w="0" w:type="dxa"/>
            </w:tcMar>
            <w:vAlign w:val="center"/>
            <w:hideMark/>
          </w:tcPr>
          <w:p w14:paraId="54E4BFF5"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Even a modest reduction in spoiled doses can offset a substantial portion of annual operating costs, given the value of vaccine stock typically held at a mid-sized facility.</w:t>
            </w:r>
          </w:p>
        </w:tc>
      </w:tr>
      <w:tr w:rsidR="00BA7F53" w:rsidRPr="00F4483F" w14:paraId="4F831657" w14:textId="77777777" w:rsidTr="00F4483F">
        <w:tc>
          <w:tcPr>
            <w:tcW w:w="0" w:type="auto"/>
            <w:tcMar>
              <w:top w:w="150" w:type="dxa"/>
              <w:left w:w="0" w:type="dxa"/>
              <w:bottom w:w="150" w:type="dxa"/>
              <w:right w:w="240" w:type="dxa"/>
            </w:tcMar>
            <w:vAlign w:val="center"/>
            <w:hideMark/>
          </w:tcPr>
          <w:p w14:paraId="6278E823"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Condition-based maintenance savings</w:t>
            </w:r>
          </w:p>
        </w:tc>
        <w:tc>
          <w:tcPr>
            <w:tcW w:w="0" w:type="auto"/>
            <w:tcMar>
              <w:top w:w="150" w:type="dxa"/>
              <w:left w:w="240" w:type="dxa"/>
              <w:bottom w:w="150" w:type="dxa"/>
              <w:right w:w="0" w:type="dxa"/>
            </w:tcMar>
            <w:vAlign w:val="center"/>
            <w:hideMark/>
          </w:tcPr>
          <w:p w14:paraId="536E74C9"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Reduces unnecessary service visits while extending equipment lifespan through early fault detection.</w:t>
            </w:r>
          </w:p>
        </w:tc>
      </w:tr>
      <w:tr w:rsidR="00BA7F53" w:rsidRPr="00F4483F" w14:paraId="4CAD6A68" w14:textId="77777777" w:rsidTr="00F4483F">
        <w:tc>
          <w:tcPr>
            <w:tcW w:w="0" w:type="auto"/>
            <w:tcMar>
              <w:top w:w="150" w:type="dxa"/>
              <w:left w:w="0" w:type="dxa"/>
              <w:bottom w:w="150" w:type="dxa"/>
              <w:right w:w="240" w:type="dxa"/>
            </w:tcMar>
            <w:vAlign w:val="center"/>
            <w:hideMark/>
          </w:tcPr>
          <w:p w14:paraId="72FCE0D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Reduced administrative overhead</w:t>
            </w:r>
          </w:p>
        </w:tc>
        <w:tc>
          <w:tcPr>
            <w:tcW w:w="0" w:type="auto"/>
            <w:tcMar>
              <w:top w:w="150" w:type="dxa"/>
              <w:left w:w="240" w:type="dxa"/>
              <w:bottom w:w="150" w:type="dxa"/>
              <w:right w:w="0" w:type="dxa"/>
            </w:tcMar>
            <w:vAlign w:val="center"/>
            <w:hideMark/>
          </w:tcPr>
          <w:p w14:paraId="6A4AA51E"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Faster compliance reporting lowers administrative burden and reduces the risk of regulatory penalties associated with late or inaccurate submissions.</w:t>
            </w:r>
          </w:p>
        </w:tc>
      </w:tr>
      <w:tr w:rsidR="00BA7F53" w:rsidRPr="00F4483F" w14:paraId="77EAECB2" w14:textId="77777777" w:rsidTr="00F4483F">
        <w:tc>
          <w:tcPr>
            <w:tcW w:w="0" w:type="auto"/>
            <w:tcMar>
              <w:top w:w="150" w:type="dxa"/>
              <w:left w:w="0" w:type="dxa"/>
              <w:bottom w:w="150" w:type="dxa"/>
              <w:right w:w="240" w:type="dxa"/>
            </w:tcMar>
            <w:vAlign w:val="center"/>
            <w:hideMark/>
          </w:tcPr>
          <w:p w14:paraId="33D7F0F2"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Improved patient safety</w:t>
            </w:r>
          </w:p>
        </w:tc>
        <w:tc>
          <w:tcPr>
            <w:tcW w:w="0" w:type="auto"/>
            <w:tcMar>
              <w:top w:w="150" w:type="dxa"/>
              <w:left w:w="240" w:type="dxa"/>
              <w:bottom w:w="150" w:type="dxa"/>
              <w:right w:w="0" w:type="dxa"/>
            </w:tcMar>
            <w:vAlign w:val="center"/>
            <w:hideMark/>
          </w:tcPr>
          <w:p w14:paraId="7E435398" w14:textId="77777777" w:rsidR="00BA7F53" w:rsidRPr="00F4483F" w:rsidRDefault="00BA7F53" w:rsidP="00BA7F53">
            <w:pPr>
              <w:jc w:val="center"/>
              <w:rPr>
                <w:rFonts w:ascii="Times New Roman" w:hAnsi="Times New Roman" w:cs="Times New Roman"/>
              </w:rPr>
            </w:pPr>
            <w:r w:rsidRPr="00F4483F">
              <w:rPr>
                <w:rFonts w:ascii="Times New Roman" w:hAnsi="Times New Roman" w:cs="Times New Roman"/>
              </w:rPr>
              <w:t>Harder to quantify but invaluable benefit of improved public health outcomes.</w:t>
            </w:r>
          </w:p>
        </w:tc>
      </w:tr>
    </w:tbl>
    <w:p w14:paraId="09DF2260" w14:textId="77777777" w:rsidR="00F4483F" w:rsidRDefault="00F4483F" w:rsidP="00F4483F">
      <w:pPr>
        <w:rPr>
          <w:rFonts w:ascii="Times New Roman" w:hAnsi="Times New Roman" w:cs="Times New Roman"/>
          <w:b/>
          <w:bCs/>
          <w:sz w:val="28"/>
          <w:szCs w:val="28"/>
        </w:rPr>
      </w:pPr>
    </w:p>
    <w:p w14:paraId="0A8759E2" w14:textId="1ED91AA0" w:rsidR="00BA7F53" w:rsidRPr="00BA7F53" w:rsidRDefault="00BA7F53" w:rsidP="00F4483F">
      <w:pPr>
        <w:rPr>
          <w:rFonts w:ascii="Times New Roman" w:hAnsi="Times New Roman" w:cs="Times New Roman"/>
          <w:b/>
          <w:bCs/>
          <w:sz w:val="28"/>
          <w:szCs w:val="28"/>
        </w:rPr>
      </w:pPr>
      <w:r w:rsidRPr="00BA7F53">
        <w:rPr>
          <w:rFonts w:ascii="Times New Roman" w:hAnsi="Times New Roman" w:cs="Times New Roman"/>
          <w:b/>
          <w:bCs/>
          <w:sz w:val="28"/>
          <w:szCs w:val="28"/>
        </w:rPr>
        <w:lastRenderedPageBreak/>
        <w:t>Conclusion of Cost-Benefit Analysis:</w:t>
      </w:r>
    </w:p>
    <w:p w14:paraId="058FF844" w14:textId="2E9411C4" w:rsidR="00BA7F53" w:rsidRPr="00BA7F53" w:rsidRDefault="00BA7F53" w:rsidP="00F4483F">
      <w:pPr>
        <w:jc w:val="both"/>
        <w:rPr>
          <w:rFonts w:ascii="Times New Roman" w:hAnsi="Times New Roman" w:cs="Times New Roman"/>
          <w:b/>
          <w:bCs/>
          <w:sz w:val="28"/>
          <w:szCs w:val="28"/>
        </w:rPr>
      </w:pPr>
      <w:r w:rsidRPr="00F4483F">
        <w:rPr>
          <w:rFonts w:ascii="Times New Roman" w:hAnsi="Times New Roman" w:cs="Times New Roman"/>
        </w:rPr>
        <w:t>While exact figures would depend on facility scale and regional cost structures, the qualitative pattern is consistent: upfront and recurring technology costs are recovered over time through reduced wastage, lower maintenance costs, and reduced administrative burden, with the added — and harder to quantify — benefit of improved patient safety and public trust in the vaccination program</w:t>
      </w:r>
      <w:r w:rsidR="00F4483F">
        <w:rPr>
          <w:rFonts w:ascii="Times New Roman" w:hAnsi="Times New Roman" w:cs="Times New Roman"/>
          <w:b/>
          <w:bCs/>
          <w:sz w:val="28"/>
          <w:szCs w:val="28"/>
        </w:rPr>
        <w:t>.</w:t>
      </w:r>
    </w:p>
    <w:p w14:paraId="7F33EEEA" w14:textId="017A5ACF" w:rsidR="00BA7F53" w:rsidRDefault="00BA7F53" w:rsidP="00BA7F53">
      <w:pPr>
        <w:jc w:val="center"/>
        <w:rPr>
          <w:rFonts w:ascii="Times New Roman" w:hAnsi="Times New Roman" w:cs="Times New Roman"/>
          <w:b/>
          <w:bCs/>
          <w:sz w:val="28"/>
          <w:szCs w:val="28"/>
        </w:rPr>
      </w:pPr>
    </w:p>
    <w:p w14:paraId="1837BEEA" w14:textId="77777777" w:rsidR="00F4483F" w:rsidRDefault="00F4483F" w:rsidP="00BA7F53">
      <w:pPr>
        <w:jc w:val="center"/>
        <w:rPr>
          <w:rFonts w:ascii="Times New Roman" w:hAnsi="Times New Roman" w:cs="Times New Roman"/>
          <w:b/>
          <w:bCs/>
          <w:sz w:val="28"/>
          <w:szCs w:val="28"/>
        </w:rPr>
      </w:pPr>
    </w:p>
    <w:p w14:paraId="02A9A58C" w14:textId="77777777" w:rsidR="00F4483F" w:rsidRDefault="00F4483F" w:rsidP="00BA7F53">
      <w:pPr>
        <w:jc w:val="center"/>
        <w:rPr>
          <w:rFonts w:ascii="Times New Roman" w:hAnsi="Times New Roman" w:cs="Times New Roman"/>
          <w:b/>
          <w:bCs/>
          <w:sz w:val="28"/>
          <w:szCs w:val="28"/>
        </w:rPr>
      </w:pPr>
    </w:p>
    <w:p w14:paraId="65DA472D" w14:textId="77777777" w:rsidR="00F4483F" w:rsidRDefault="00F4483F" w:rsidP="00BA7F53">
      <w:pPr>
        <w:jc w:val="center"/>
        <w:rPr>
          <w:rFonts w:ascii="Times New Roman" w:hAnsi="Times New Roman" w:cs="Times New Roman"/>
          <w:b/>
          <w:bCs/>
          <w:sz w:val="28"/>
          <w:szCs w:val="28"/>
        </w:rPr>
      </w:pPr>
    </w:p>
    <w:p w14:paraId="731308A6" w14:textId="77777777" w:rsidR="00F4483F" w:rsidRDefault="00F4483F" w:rsidP="00BA7F53">
      <w:pPr>
        <w:jc w:val="center"/>
        <w:rPr>
          <w:rFonts w:ascii="Times New Roman" w:hAnsi="Times New Roman" w:cs="Times New Roman"/>
          <w:b/>
          <w:bCs/>
          <w:sz w:val="28"/>
          <w:szCs w:val="28"/>
        </w:rPr>
      </w:pPr>
    </w:p>
    <w:p w14:paraId="73080DFC" w14:textId="77777777" w:rsidR="00F4483F" w:rsidRDefault="00F4483F" w:rsidP="00BA7F53">
      <w:pPr>
        <w:jc w:val="center"/>
        <w:rPr>
          <w:rFonts w:ascii="Times New Roman" w:hAnsi="Times New Roman" w:cs="Times New Roman"/>
          <w:b/>
          <w:bCs/>
          <w:sz w:val="28"/>
          <w:szCs w:val="28"/>
        </w:rPr>
      </w:pPr>
    </w:p>
    <w:p w14:paraId="7C88B748" w14:textId="77777777" w:rsidR="00F4483F" w:rsidRDefault="00F4483F" w:rsidP="00BA7F53">
      <w:pPr>
        <w:jc w:val="center"/>
        <w:rPr>
          <w:rFonts w:ascii="Times New Roman" w:hAnsi="Times New Roman" w:cs="Times New Roman"/>
          <w:b/>
          <w:bCs/>
          <w:sz w:val="28"/>
          <w:szCs w:val="28"/>
        </w:rPr>
      </w:pPr>
    </w:p>
    <w:p w14:paraId="3B05428B" w14:textId="77777777" w:rsidR="00F4483F" w:rsidRDefault="00F4483F" w:rsidP="00BA7F53">
      <w:pPr>
        <w:jc w:val="center"/>
        <w:rPr>
          <w:rFonts w:ascii="Times New Roman" w:hAnsi="Times New Roman" w:cs="Times New Roman"/>
          <w:b/>
          <w:bCs/>
          <w:sz w:val="28"/>
          <w:szCs w:val="28"/>
        </w:rPr>
      </w:pPr>
    </w:p>
    <w:p w14:paraId="6EB6C962" w14:textId="77777777" w:rsidR="00F4483F" w:rsidRDefault="00F4483F" w:rsidP="00BA7F53">
      <w:pPr>
        <w:jc w:val="center"/>
        <w:rPr>
          <w:rFonts w:ascii="Times New Roman" w:hAnsi="Times New Roman" w:cs="Times New Roman"/>
          <w:b/>
          <w:bCs/>
          <w:sz w:val="28"/>
          <w:szCs w:val="28"/>
        </w:rPr>
      </w:pPr>
    </w:p>
    <w:p w14:paraId="65C703E5" w14:textId="77777777" w:rsidR="00F4483F" w:rsidRDefault="00F4483F" w:rsidP="00BA7F53">
      <w:pPr>
        <w:jc w:val="center"/>
        <w:rPr>
          <w:rFonts w:ascii="Times New Roman" w:hAnsi="Times New Roman" w:cs="Times New Roman"/>
          <w:b/>
          <w:bCs/>
          <w:sz w:val="28"/>
          <w:szCs w:val="28"/>
        </w:rPr>
      </w:pPr>
    </w:p>
    <w:p w14:paraId="137D4B5E" w14:textId="77777777" w:rsidR="00F4483F" w:rsidRDefault="00F4483F" w:rsidP="00BA7F53">
      <w:pPr>
        <w:jc w:val="center"/>
        <w:rPr>
          <w:rFonts w:ascii="Times New Roman" w:hAnsi="Times New Roman" w:cs="Times New Roman"/>
          <w:b/>
          <w:bCs/>
          <w:sz w:val="28"/>
          <w:szCs w:val="28"/>
        </w:rPr>
      </w:pPr>
    </w:p>
    <w:p w14:paraId="3309D60E" w14:textId="77777777" w:rsidR="00F4483F" w:rsidRDefault="00F4483F" w:rsidP="00BA7F53">
      <w:pPr>
        <w:jc w:val="center"/>
        <w:rPr>
          <w:rFonts w:ascii="Times New Roman" w:hAnsi="Times New Roman" w:cs="Times New Roman"/>
          <w:b/>
          <w:bCs/>
          <w:sz w:val="28"/>
          <w:szCs w:val="28"/>
        </w:rPr>
      </w:pPr>
    </w:p>
    <w:p w14:paraId="231F755D" w14:textId="77777777" w:rsidR="00F4483F" w:rsidRDefault="00F4483F" w:rsidP="00BA7F53">
      <w:pPr>
        <w:jc w:val="center"/>
        <w:rPr>
          <w:rFonts w:ascii="Times New Roman" w:hAnsi="Times New Roman" w:cs="Times New Roman"/>
          <w:b/>
          <w:bCs/>
          <w:sz w:val="28"/>
          <w:szCs w:val="28"/>
        </w:rPr>
      </w:pPr>
    </w:p>
    <w:p w14:paraId="03068D9D" w14:textId="77777777" w:rsidR="00F4483F" w:rsidRDefault="00F4483F" w:rsidP="00BA7F53">
      <w:pPr>
        <w:jc w:val="center"/>
        <w:rPr>
          <w:rFonts w:ascii="Times New Roman" w:hAnsi="Times New Roman" w:cs="Times New Roman"/>
          <w:b/>
          <w:bCs/>
          <w:sz w:val="28"/>
          <w:szCs w:val="28"/>
        </w:rPr>
      </w:pPr>
    </w:p>
    <w:p w14:paraId="43849ED9" w14:textId="77777777" w:rsidR="00F4483F" w:rsidRDefault="00F4483F" w:rsidP="00BA7F53">
      <w:pPr>
        <w:jc w:val="center"/>
        <w:rPr>
          <w:rFonts w:ascii="Times New Roman" w:hAnsi="Times New Roman" w:cs="Times New Roman"/>
          <w:b/>
          <w:bCs/>
          <w:sz w:val="28"/>
          <w:szCs w:val="28"/>
        </w:rPr>
      </w:pPr>
    </w:p>
    <w:p w14:paraId="034AB872" w14:textId="77777777" w:rsidR="00F4483F" w:rsidRDefault="00F4483F" w:rsidP="00BA7F53">
      <w:pPr>
        <w:jc w:val="center"/>
        <w:rPr>
          <w:rFonts w:ascii="Times New Roman" w:hAnsi="Times New Roman" w:cs="Times New Roman"/>
          <w:b/>
          <w:bCs/>
          <w:sz w:val="28"/>
          <w:szCs w:val="28"/>
        </w:rPr>
      </w:pPr>
    </w:p>
    <w:p w14:paraId="694FAFB2" w14:textId="77777777" w:rsidR="00F4483F" w:rsidRDefault="00F4483F" w:rsidP="00BA7F53">
      <w:pPr>
        <w:jc w:val="center"/>
        <w:rPr>
          <w:rFonts w:ascii="Times New Roman" w:hAnsi="Times New Roman" w:cs="Times New Roman"/>
          <w:b/>
          <w:bCs/>
          <w:sz w:val="28"/>
          <w:szCs w:val="28"/>
        </w:rPr>
      </w:pPr>
    </w:p>
    <w:p w14:paraId="709DFC6C" w14:textId="77777777" w:rsidR="00F4483F" w:rsidRDefault="00F4483F" w:rsidP="00BA7F53">
      <w:pPr>
        <w:jc w:val="center"/>
        <w:rPr>
          <w:rFonts w:ascii="Times New Roman" w:hAnsi="Times New Roman" w:cs="Times New Roman"/>
          <w:b/>
          <w:bCs/>
          <w:sz w:val="28"/>
          <w:szCs w:val="28"/>
        </w:rPr>
      </w:pPr>
    </w:p>
    <w:p w14:paraId="5A4A6625" w14:textId="77777777" w:rsidR="00F4483F" w:rsidRDefault="00F4483F" w:rsidP="00BA7F53">
      <w:pPr>
        <w:jc w:val="center"/>
        <w:rPr>
          <w:rFonts w:ascii="Times New Roman" w:hAnsi="Times New Roman" w:cs="Times New Roman"/>
          <w:b/>
          <w:bCs/>
          <w:sz w:val="28"/>
          <w:szCs w:val="28"/>
        </w:rPr>
      </w:pPr>
    </w:p>
    <w:p w14:paraId="1799218A" w14:textId="77777777" w:rsidR="00F4483F" w:rsidRPr="00BA7F53" w:rsidRDefault="00F4483F" w:rsidP="00BA7F53">
      <w:pPr>
        <w:jc w:val="center"/>
        <w:rPr>
          <w:rFonts w:ascii="Times New Roman" w:hAnsi="Times New Roman" w:cs="Times New Roman"/>
          <w:b/>
          <w:bCs/>
          <w:sz w:val="28"/>
          <w:szCs w:val="28"/>
        </w:rPr>
      </w:pPr>
    </w:p>
    <w:p w14:paraId="06617947" w14:textId="77777777" w:rsidR="00BA7F53" w:rsidRPr="00BA7F53" w:rsidRDefault="00BA7F53" w:rsidP="00F4483F">
      <w:pPr>
        <w:jc w:val="center"/>
        <w:rPr>
          <w:rFonts w:ascii="Times New Roman" w:hAnsi="Times New Roman" w:cs="Times New Roman"/>
          <w:b/>
          <w:bCs/>
          <w:sz w:val="28"/>
          <w:szCs w:val="28"/>
        </w:rPr>
      </w:pPr>
      <w:r w:rsidRPr="00BA7F53">
        <w:rPr>
          <w:rFonts w:ascii="Times New Roman" w:hAnsi="Times New Roman" w:cs="Times New Roman"/>
          <w:b/>
          <w:bCs/>
          <w:sz w:val="28"/>
          <w:szCs w:val="28"/>
        </w:rPr>
        <w:lastRenderedPageBreak/>
        <w:t>7. Conclusion</w:t>
      </w:r>
    </w:p>
    <w:p w14:paraId="64764C6B"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The Intelligent Vaccine Cold Storage Monitoring System addresses a pressing real-world problem at the intersection of healthcare and technology. By replacing manual, reactive cold-chain monitoring with a connected, AI-driven, and proactive platform, the proposed solution is designed to reduce vaccine wastage, strengthen regulatory compliance, and, most importantly, safeguard public health outcomes.</w:t>
      </w:r>
    </w:p>
    <w:p w14:paraId="295E847B"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Grounded in sound software engineering principles — modularity, scalability, maintainability, reliability, usability, and security — and developed using an Agile Scrum and DevOps approach, the system is well positioned to evolve alongside the operational and regulatory needs of the healthcare facilities it serves.</w:t>
      </w:r>
    </w:p>
    <w:p w14:paraId="2A0D33D5" w14:textId="77777777" w:rsidR="00BA7F53" w:rsidRPr="00BA7F53" w:rsidRDefault="00BA7F53" w:rsidP="00BA7F53">
      <w:pPr>
        <w:jc w:val="both"/>
        <w:rPr>
          <w:rFonts w:ascii="Times New Roman" w:hAnsi="Times New Roman" w:cs="Times New Roman"/>
        </w:rPr>
      </w:pPr>
      <w:r w:rsidRPr="00BA7F53">
        <w:rPr>
          <w:rFonts w:ascii="Times New Roman" w:hAnsi="Times New Roman" w:cs="Times New Roman"/>
        </w:rPr>
        <w:t>Overall, the case study demonstrates how the systematic application of software engineering practices — from requirements analysis and architectural design through methodology selection and risk management — can transform a persistent, high-stakes operational problem into a well-structured, implementable software solution.</w:t>
      </w:r>
    </w:p>
    <w:p w14:paraId="578A415A" w14:textId="578949C0" w:rsidR="00BA7F53" w:rsidRPr="00BA7F53" w:rsidRDefault="00BA7F53" w:rsidP="00BA7F53">
      <w:pPr>
        <w:jc w:val="center"/>
        <w:rPr>
          <w:rFonts w:ascii="Times New Roman" w:hAnsi="Times New Roman" w:cs="Times New Roman"/>
          <w:b/>
          <w:bCs/>
          <w:sz w:val="28"/>
          <w:szCs w:val="28"/>
        </w:rPr>
      </w:pPr>
    </w:p>
    <w:p w14:paraId="1D39417A" w14:textId="77777777" w:rsidR="00BA7F53" w:rsidRDefault="00BA7F53" w:rsidP="00BA7F53">
      <w:pPr>
        <w:jc w:val="center"/>
        <w:rPr>
          <w:rFonts w:ascii="Times New Roman" w:hAnsi="Times New Roman" w:cs="Times New Roman"/>
          <w:b/>
          <w:bCs/>
          <w:sz w:val="28"/>
          <w:szCs w:val="28"/>
        </w:rPr>
      </w:pPr>
    </w:p>
    <w:p w14:paraId="4593F0CA" w14:textId="77777777" w:rsidR="00BA7F53" w:rsidRDefault="00BA7F53" w:rsidP="00BA7F53">
      <w:pPr>
        <w:jc w:val="center"/>
        <w:rPr>
          <w:rFonts w:ascii="Times New Roman" w:hAnsi="Times New Roman" w:cs="Times New Roman"/>
          <w:b/>
          <w:bCs/>
          <w:sz w:val="28"/>
          <w:szCs w:val="28"/>
        </w:rPr>
      </w:pPr>
    </w:p>
    <w:p w14:paraId="5AB76BBF" w14:textId="77777777" w:rsidR="00F4483F" w:rsidRDefault="00F4483F" w:rsidP="00BA7F53">
      <w:pPr>
        <w:jc w:val="center"/>
        <w:rPr>
          <w:rFonts w:ascii="Times New Roman" w:hAnsi="Times New Roman" w:cs="Times New Roman"/>
          <w:b/>
          <w:bCs/>
          <w:sz w:val="28"/>
          <w:szCs w:val="28"/>
        </w:rPr>
      </w:pPr>
    </w:p>
    <w:p w14:paraId="1D715477" w14:textId="77777777" w:rsidR="00F4483F" w:rsidRDefault="00F4483F" w:rsidP="00BA7F53">
      <w:pPr>
        <w:jc w:val="center"/>
        <w:rPr>
          <w:rFonts w:ascii="Times New Roman" w:hAnsi="Times New Roman" w:cs="Times New Roman"/>
          <w:b/>
          <w:bCs/>
          <w:sz w:val="28"/>
          <w:szCs w:val="28"/>
        </w:rPr>
      </w:pPr>
    </w:p>
    <w:p w14:paraId="738800C0" w14:textId="77777777" w:rsidR="00F4483F" w:rsidRDefault="00F4483F" w:rsidP="00BA7F53">
      <w:pPr>
        <w:jc w:val="center"/>
        <w:rPr>
          <w:rFonts w:ascii="Times New Roman" w:hAnsi="Times New Roman" w:cs="Times New Roman"/>
          <w:b/>
          <w:bCs/>
          <w:sz w:val="28"/>
          <w:szCs w:val="28"/>
        </w:rPr>
      </w:pPr>
    </w:p>
    <w:p w14:paraId="474A9715" w14:textId="77777777" w:rsidR="00F4483F" w:rsidRDefault="00F4483F" w:rsidP="00BA7F53">
      <w:pPr>
        <w:jc w:val="center"/>
        <w:rPr>
          <w:rFonts w:ascii="Times New Roman" w:hAnsi="Times New Roman" w:cs="Times New Roman"/>
          <w:b/>
          <w:bCs/>
          <w:sz w:val="28"/>
          <w:szCs w:val="28"/>
        </w:rPr>
      </w:pPr>
    </w:p>
    <w:p w14:paraId="02C8AB4C" w14:textId="77777777" w:rsidR="00F4483F" w:rsidRDefault="00F4483F" w:rsidP="00BA7F53">
      <w:pPr>
        <w:jc w:val="center"/>
        <w:rPr>
          <w:rFonts w:ascii="Times New Roman" w:hAnsi="Times New Roman" w:cs="Times New Roman"/>
          <w:b/>
          <w:bCs/>
          <w:sz w:val="28"/>
          <w:szCs w:val="28"/>
        </w:rPr>
      </w:pPr>
    </w:p>
    <w:p w14:paraId="70E81D16" w14:textId="77777777" w:rsidR="00F4483F" w:rsidRDefault="00F4483F" w:rsidP="00BA7F53">
      <w:pPr>
        <w:jc w:val="center"/>
        <w:rPr>
          <w:rFonts w:ascii="Times New Roman" w:hAnsi="Times New Roman" w:cs="Times New Roman"/>
          <w:b/>
          <w:bCs/>
          <w:sz w:val="28"/>
          <w:szCs w:val="28"/>
        </w:rPr>
      </w:pPr>
    </w:p>
    <w:p w14:paraId="009C802D" w14:textId="77777777" w:rsidR="00F4483F" w:rsidRDefault="00F4483F" w:rsidP="00BA7F53">
      <w:pPr>
        <w:jc w:val="center"/>
        <w:rPr>
          <w:rFonts w:ascii="Times New Roman" w:hAnsi="Times New Roman" w:cs="Times New Roman"/>
          <w:b/>
          <w:bCs/>
          <w:sz w:val="28"/>
          <w:szCs w:val="28"/>
        </w:rPr>
      </w:pPr>
    </w:p>
    <w:p w14:paraId="587FE78A" w14:textId="77777777" w:rsidR="00F4483F" w:rsidRDefault="00F4483F" w:rsidP="00BA7F53">
      <w:pPr>
        <w:jc w:val="center"/>
        <w:rPr>
          <w:rFonts w:ascii="Times New Roman" w:hAnsi="Times New Roman" w:cs="Times New Roman"/>
          <w:b/>
          <w:bCs/>
          <w:sz w:val="28"/>
          <w:szCs w:val="28"/>
        </w:rPr>
      </w:pPr>
    </w:p>
    <w:p w14:paraId="37D548D1" w14:textId="77777777" w:rsidR="00F4483F" w:rsidRDefault="00F4483F" w:rsidP="00BA7F53">
      <w:pPr>
        <w:jc w:val="center"/>
        <w:rPr>
          <w:rFonts w:ascii="Times New Roman" w:hAnsi="Times New Roman" w:cs="Times New Roman"/>
          <w:b/>
          <w:bCs/>
          <w:sz w:val="28"/>
          <w:szCs w:val="28"/>
        </w:rPr>
      </w:pPr>
    </w:p>
    <w:p w14:paraId="093605EB" w14:textId="77777777" w:rsidR="00F4483F" w:rsidRDefault="00F4483F" w:rsidP="00BA7F53">
      <w:pPr>
        <w:jc w:val="center"/>
        <w:rPr>
          <w:rFonts w:ascii="Times New Roman" w:hAnsi="Times New Roman" w:cs="Times New Roman"/>
          <w:b/>
          <w:bCs/>
          <w:sz w:val="28"/>
          <w:szCs w:val="28"/>
        </w:rPr>
      </w:pPr>
    </w:p>
    <w:p w14:paraId="71BF763E" w14:textId="77777777" w:rsidR="00F4483F" w:rsidRDefault="00F4483F" w:rsidP="00BA7F53">
      <w:pPr>
        <w:jc w:val="center"/>
        <w:rPr>
          <w:rFonts w:ascii="Times New Roman" w:hAnsi="Times New Roman" w:cs="Times New Roman"/>
          <w:b/>
          <w:bCs/>
          <w:sz w:val="28"/>
          <w:szCs w:val="28"/>
        </w:rPr>
      </w:pPr>
    </w:p>
    <w:p w14:paraId="70BB66D6" w14:textId="77777777" w:rsidR="00F4483F" w:rsidRDefault="00F4483F" w:rsidP="00BA7F53">
      <w:pPr>
        <w:jc w:val="center"/>
        <w:rPr>
          <w:rFonts w:ascii="Times New Roman" w:hAnsi="Times New Roman" w:cs="Times New Roman"/>
          <w:b/>
          <w:bCs/>
          <w:sz w:val="28"/>
          <w:szCs w:val="28"/>
        </w:rPr>
      </w:pPr>
    </w:p>
    <w:p w14:paraId="226D79E7" w14:textId="77777777" w:rsidR="00F4483F" w:rsidRDefault="00F4483F" w:rsidP="00BA7F53">
      <w:pPr>
        <w:jc w:val="center"/>
        <w:rPr>
          <w:rFonts w:ascii="Times New Roman" w:hAnsi="Times New Roman" w:cs="Times New Roman"/>
          <w:b/>
          <w:bCs/>
          <w:sz w:val="28"/>
          <w:szCs w:val="28"/>
        </w:rPr>
      </w:pPr>
    </w:p>
    <w:p w14:paraId="6DFA04C4" w14:textId="60651F45" w:rsidR="00BA7F53" w:rsidRPr="00BA7F53" w:rsidRDefault="00BA7F53" w:rsidP="00BA7F53">
      <w:pPr>
        <w:jc w:val="center"/>
        <w:rPr>
          <w:rFonts w:ascii="Times New Roman" w:hAnsi="Times New Roman" w:cs="Times New Roman"/>
          <w:b/>
          <w:bCs/>
          <w:sz w:val="28"/>
          <w:szCs w:val="28"/>
        </w:rPr>
      </w:pPr>
      <w:r w:rsidRPr="00BA7F53">
        <w:rPr>
          <w:rFonts w:ascii="Times New Roman" w:hAnsi="Times New Roman" w:cs="Times New Roman"/>
          <w:b/>
          <w:bCs/>
          <w:sz w:val="28"/>
          <w:szCs w:val="28"/>
        </w:rPr>
        <w:lastRenderedPageBreak/>
        <w:t>References</w:t>
      </w:r>
    </w:p>
    <w:p w14:paraId="2B95C2B3" w14:textId="77777777" w:rsidR="00BA7F53" w:rsidRPr="00BA7F53" w:rsidRDefault="00BA7F53" w:rsidP="00BA7F53">
      <w:pPr>
        <w:numPr>
          <w:ilvl w:val="0"/>
          <w:numId w:val="15"/>
        </w:numPr>
        <w:jc w:val="both"/>
        <w:rPr>
          <w:rFonts w:ascii="Times New Roman" w:hAnsi="Times New Roman" w:cs="Times New Roman"/>
        </w:rPr>
      </w:pPr>
      <w:r w:rsidRPr="00BA7F53">
        <w:rPr>
          <w:rFonts w:ascii="Times New Roman" w:hAnsi="Times New Roman" w:cs="Times New Roman"/>
        </w:rPr>
        <w:t>Mutambik, I. (2026). A Blockchain–IoT–ML Framework for Sustainable Vaccine Cold Chain Management in Pharmaceutical Supply Chains. </w:t>
      </w:r>
      <w:r w:rsidRPr="00BA7F53">
        <w:rPr>
          <w:rFonts w:ascii="Times New Roman" w:hAnsi="Times New Roman" w:cs="Times New Roman"/>
          <w:i/>
          <w:iCs/>
        </w:rPr>
        <w:t>Systems</w:t>
      </w:r>
      <w:r w:rsidRPr="00BA7F53">
        <w:rPr>
          <w:rFonts w:ascii="Times New Roman" w:hAnsi="Times New Roman" w:cs="Times New Roman"/>
        </w:rPr>
        <w:t>, 14(5), 467.</w:t>
      </w:r>
    </w:p>
    <w:p w14:paraId="2B5B0B4B" w14:textId="77777777" w:rsidR="00BA7F53" w:rsidRPr="00BA7F53" w:rsidRDefault="00BA7F53" w:rsidP="00BA7F53">
      <w:pPr>
        <w:numPr>
          <w:ilvl w:val="0"/>
          <w:numId w:val="15"/>
        </w:numPr>
        <w:jc w:val="both"/>
        <w:rPr>
          <w:rFonts w:ascii="Times New Roman" w:hAnsi="Times New Roman" w:cs="Times New Roman"/>
        </w:rPr>
      </w:pPr>
      <w:r w:rsidRPr="00BA7F53">
        <w:rPr>
          <w:rFonts w:ascii="Times New Roman" w:hAnsi="Times New Roman" w:cs="Times New Roman"/>
        </w:rPr>
        <w:t>Boas, J. L. V., Costa, Y. S., Righi, R. D. R., Alberti, A. M., &amp; Rodrigues, J. J. (2025). Coldnet: Vaccine logistics tracking by integrating the Internet of Things and smart contracts: An immutable and reliable approach. </w:t>
      </w:r>
      <w:r w:rsidRPr="00BA7F53">
        <w:rPr>
          <w:rFonts w:ascii="Times New Roman" w:hAnsi="Times New Roman" w:cs="Times New Roman"/>
          <w:i/>
          <w:iCs/>
        </w:rPr>
        <w:t>Blockchain: Research and Applications</w:t>
      </w:r>
      <w:r w:rsidRPr="00BA7F53">
        <w:rPr>
          <w:rFonts w:ascii="Times New Roman" w:hAnsi="Times New Roman" w:cs="Times New Roman"/>
        </w:rPr>
        <w:t>, 100386.</w:t>
      </w:r>
    </w:p>
    <w:p w14:paraId="5ECD13E9" w14:textId="77777777" w:rsidR="00BA7F53" w:rsidRPr="00BA7F53" w:rsidRDefault="00BA7F53" w:rsidP="00BA7F53">
      <w:pPr>
        <w:numPr>
          <w:ilvl w:val="0"/>
          <w:numId w:val="15"/>
        </w:numPr>
        <w:jc w:val="both"/>
        <w:rPr>
          <w:rFonts w:ascii="Times New Roman" w:hAnsi="Times New Roman" w:cs="Times New Roman"/>
        </w:rPr>
      </w:pPr>
      <w:r w:rsidRPr="00BA7F53">
        <w:rPr>
          <w:rFonts w:ascii="Times New Roman" w:hAnsi="Times New Roman" w:cs="Times New Roman"/>
        </w:rPr>
        <w:t>Jiang, S., Jia, S., &amp; Guo, H. (2023). A Real-Time Surveillance System for Vaccine Cold Chain Based on Internet of Things Technology. </w:t>
      </w:r>
      <w:r w:rsidRPr="00BA7F53">
        <w:rPr>
          <w:rFonts w:ascii="Times New Roman" w:hAnsi="Times New Roman" w:cs="Times New Roman"/>
          <w:i/>
          <w:iCs/>
        </w:rPr>
        <w:t>KCI</w:t>
      </w:r>
      <w:r w:rsidRPr="00BA7F53">
        <w:rPr>
          <w:rFonts w:ascii="Times New Roman" w:hAnsi="Times New Roman" w:cs="Times New Roman"/>
        </w:rPr>
        <w:t>.</w:t>
      </w:r>
    </w:p>
    <w:p w14:paraId="7C81BF69" w14:textId="77777777" w:rsidR="00BA7F53" w:rsidRPr="00BA7F53" w:rsidRDefault="00BA7F53" w:rsidP="00BA7F53">
      <w:pPr>
        <w:numPr>
          <w:ilvl w:val="0"/>
          <w:numId w:val="15"/>
        </w:numPr>
        <w:jc w:val="both"/>
        <w:rPr>
          <w:rFonts w:ascii="Times New Roman" w:hAnsi="Times New Roman" w:cs="Times New Roman"/>
        </w:rPr>
      </w:pPr>
      <w:r w:rsidRPr="00BA7F53">
        <w:rPr>
          <w:rFonts w:ascii="Times New Roman" w:hAnsi="Times New Roman" w:cs="Times New Roman"/>
        </w:rPr>
        <w:t>Pressman, R. S., &amp; Maxim, B. R. </w:t>
      </w:r>
      <w:r w:rsidRPr="00BA7F53">
        <w:rPr>
          <w:rFonts w:ascii="Times New Roman" w:hAnsi="Times New Roman" w:cs="Times New Roman"/>
          <w:i/>
          <w:iCs/>
        </w:rPr>
        <w:t>Software Engineering: A Practitioner's Approach</w:t>
      </w:r>
      <w:r w:rsidRPr="00BA7F53">
        <w:rPr>
          <w:rFonts w:ascii="Times New Roman" w:hAnsi="Times New Roman" w:cs="Times New Roman"/>
        </w:rPr>
        <w:t>. McGraw-Hill Education.</w:t>
      </w:r>
    </w:p>
    <w:p w14:paraId="18992352" w14:textId="77777777" w:rsidR="00BA7F53" w:rsidRPr="00BA7F53" w:rsidRDefault="00BA7F53" w:rsidP="00BA7F53">
      <w:pPr>
        <w:numPr>
          <w:ilvl w:val="0"/>
          <w:numId w:val="15"/>
        </w:numPr>
        <w:jc w:val="both"/>
        <w:rPr>
          <w:rFonts w:ascii="Times New Roman" w:hAnsi="Times New Roman" w:cs="Times New Roman"/>
        </w:rPr>
      </w:pPr>
      <w:r w:rsidRPr="00BA7F53">
        <w:rPr>
          <w:rFonts w:ascii="Times New Roman" w:hAnsi="Times New Roman" w:cs="Times New Roman"/>
        </w:rPr>
        <w:t>Schwaber, K., &amp; Sutherland, J. </w:t>
      </w:r>
      <w:r w:rsidRPr="00BA7F53">
        <w:rPr>
          <w:rFonts w:ascii="Times New Roman" w:hAnsi="Times New Roman" w:cs="Times New Roman"/>
          <w:i/>
          <w:iCs/>
        </w:rPr>
        <w:t>The Scrum Guide — The Definitive Guide to Scrum: The Rules of the Game</w:t>
      </w:r>
      <w:r w:rsidRPr="00BA7F53">
        <w:rPr>
          <w:rFonts w:ascii="Times New Roman" w:hAnsi="Times New Roman" w:cs="Times New Roman"/>
        </w:rPr>
        <w:t>.</w:t>
      </w:r>
    </w:p>
    <w:p w14:paraId="45ECC426" w14:textId="77777777" w:rsidR="00BA7F53" w:rsidRPr="00BA7F53" w:rsidRDefault="00BA7F53" w:rsidP="00BA7F53">
      <w:pPr>
        <w:numPr>
          <w:ilvl w:val="0"/>
          <w:numId w:val="15"/>
        </w:numPr>
        <w:jc w:val="both"/>
        <w:rPr>
          <w:rFonts w:ascii="Times New Roman" w:hAnsi="Times New Roman" w:cs="Times New Roman"/>
        </w:rPr>
      </w:pPr>
      <w:r w:rsidRPr="00BA7F53">
        <w:rPr>
          <w:rFonts w:ascii="Times New Roman" w:hAnsi="Times New Roman" w:cs="Times New Roman"/>
        </w:rPr>
        <w:t>National and international cold-chain and vaccine storage regulatory standards and guidelines relevant to the healthcare sector.</w:t>
      </w:r>
    </w:p>
    <w:p w14:paraId="272DCAF6" w14:textId="77777777" w:rsidR="00BA7F53" w:rsidRPr="00BA7F53" w:rsidRDefault="00BA7F53" w:rsidP="00BA7F53">
      <w:pPr>
        <w:numPr>
          <w:ilvl w:val="0"/>
          <w:numId w:val="15"/>
        </w:numPr>
        <w:jc w:val="both"/>
        <w:rPr>
          <w:rFonts w:ascii="Times New Roman" w:hAnsi="Times New Roman" w:cs="Times New Roman"/>
        </w:rPr>
      </w:pPr>
      <w:r w:rsidRPr="00BA7F53">
        <w:rPr>
          <w:rFonts w:ascii="Times New Roman" w:hAnsi="Times New Roman" w:cs="Times New Roman"/>
        </w:rPr>
        <w:t>General industry literature on IoT-based environmental monitoring, predictive maintenance, and cloud-native microservice architecture.</w:t>
      </w:r>
    </w:p>
    <w:p w14:paraId="7EA5544D" w14:textId="77777777" w:rsidR="00834418" w:rsidRDefault="00834418" w:rsidP="00834418">
      <w:pPr>
        <w:jc w:val="center"/>
        <w:rPr>
          <w:rFonts w:ascii="Times New Roman" w:hAnsi="Times New Roman" w:cs="Times New Roman"/>
          <w:b/>
          <w:bCs/>
          <w:sz w:val="28"/>
          <w:szCs w:val="28"/>
        </w:rPr>
      </w:pPr>
    </w:p>
    <w:sectPr w:rsidR="00834418" w:rsidSect="0083441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F6C"/>
    <w:multiLevelType w:val="multilevel"/>
    <w:tmpl w:val="E5582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069FD"/>
    <w:multiLevelType w:val="multilevel"/>
    <w:tmpl w:val="D05C14A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9B08B0"/>
    <w:multiLevelType w:val="multilevel"/>
    <w:tmpl w:val="1520E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90DEA"/>
    <w:multiLevelType w:val="multilevel"/>
    <w:tmpl w:val="14789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35557"/>
    <w:multiLevelType w:val="multilevel"/>
    <w:tmpl w:val="6BA03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A4698"/>
    <w:multiLevelType w:val="multilevel"/>
    <w:tmpl w:val="D73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F3960"/>
    <w:multiLevelType w:val="multilevel"/>
    <w:tmpl w:val="8C66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669D2"/>
    <w:multiLevelType w:val="multilevel"/>
    <w:tmpl w:val="CB44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4368D"/>
    <w:multiLevelType w:val="multilevel"/>
    <w:tmpl w:val="1B32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FC19D3"/>
    <w:multiLevelType w:val="multilevel"/>
    <w:tmpl w:val="C0725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A8728B"/>
    <w:multiLevelType w:val="multilevel"/>
    <w:tmpl w:val="1FDA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9C3212"/>
    <w:multiLevelType w:val="multilevel"/>
    <w:tmpl w:val="5438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493F83"/>
    <w:multiLevelType w:val="hybridMultilevel"/>
    <w:tmpl w:val="9342A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537230"/>
    <w:multiLevelType w:val="multilevel"/>
    <w:tmpl w:val="BA62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2F1402"/>
    <w:multiLevelType w:val="multilevel"/>
    <w:tmpl w:val="AE18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043723">
    <w:abstractNumId w:val="12"/>
  </w:num>
  <w:num w:numId="2" w16cid:durableId="1657952058">
    <w:abstractNumId w:val="3"/>
  </w:num>
  <w:num w:numId="3" w16cid:durableId="292715843">
    <w:abstractNumId w:val="5"/>
  </w:num>
  <w:num w:numId="4" w16cid:durableId="1907102597">
    <w:abstractNumId w:val="10"/>
  </w:num>
  <w:num w:numId="5" w16cid:durableId="398091400">
    <w:abstractNumId w:val="2"/>
  </w:num>
  <w:num w:numId="6" w16cid:durableId="1538083111">
    <w:abstractNumId w:val="11"/>
  </w:num>
  <w:num w:numId="7" w16cid:durableId="109709973">
    <w:abstractNumId w:val="4"/>
  </w:num>
  <w:num w:numId="8" w16cid:durableId="1797992990">
    <w:abstractNumId w:val="6"/>
  </w:num>
  <w:num w:numId="9" w16cid:durableId="782531428">
    <w:abstractNumId w:val="14"/>
  </w:num>
  <w:num w:numId="10" w16cid:durableId="1885631579">
    <w:abstractNumId w:val="8"/>
  </w:num>
  <w:num w:numId="11" w16cid:durableId="1754549741">
    <w:abstractNumId w:val="13"/>
  </w:num>
  <w:num w:numId="12" w16cid:durableId="1803887781">
    <w:abstractNumId w:val="9"/>
  </w:num>
  <w:num w:numId="13" w16cid:durableId="1379167695">
    <w:abstractNumId w:val="1"/>
  </w:num>
  <w:num w:numId="14" w16cid:durableId="1371147666">
    <w:abstractNumId w:val="0"/>
  </w:num>
  <w:num w:numId="15" w16cid:durableId="885067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418"/>
    <w:rsid w:val="005215CE"/>
    <w:rsid w:val="005E4E81"/>
    <w:rsid w:val="00834418"/>
    <w:rsid w:val="008E193F"/>
    <w:rsid w:val="00902326"/>
    <w:rsid w:val="00946711"/>
    <w:rsid w:val="009842A8"/>
    <w:rsid w:val="00B600B7"/>
    <w:rsid w:val="00BA7F53"/>
    <w:rsid w:val="00CF6B94"/>
    <w:rsid w:val="00F44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72BD"/>
  <w15:chartTrackingRefBased/>
  <w15:docId w15:val="{AD45B3F7-BB4B-4B32-8844-EC0C4AB1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418"/>
  </w:style>
  <w:style w:type="paragraph" w:styleId="Heading1">
    <w:name w:val="heading 1"/>
    <w:basedOn w:val="Normal"/>
    <w:next w:val="Normal"/>
    <w:link w:val="Heading1Char"/>
    <w:uiPriority w:val="9"/>
    <w:qFormat/>
    <w:rsid w:val="008344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44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4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4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4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4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44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4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4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4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418"/>
    <w:rPr>
      <w:rFonts w:eastAsiaTheme="majorEastAsia" w:cstheme="majorBidi"/>
      <w:color w:val="272727" w:themeColor="text1" w:themeTint="D8"/>
    </w:rPr>
  </w:style>
  <w:style w:type="paragraph" w:styleId="Title">
    <w:name w:val="Title"/>
    <w:basedOn w:val="Normal"/>
    <w:next w:val="Normal"/>
    <w:link w:val="TitleChar"/>
    <w:uiPriority w:val="10"/>
    <w:qFormat/>
    <w:rsid w:val="00834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418"/>
    <w:pPr>
      <w:spacing w:before="160"/>
      <w:jc w:val="center"/>
    </w:pPr>
    <w:rPr>
      <w:i/>
      <w:iCs/>
      <w:color w:val="404040" w:themeColor="text1" w:themeTint="BF"/>
    </w:rPr>
  </w:style>
  <w:style w:type="character" w:customStyle="1" w:styleId="QuoteChar">
    <w:name w:val="Quote Char"/>
    <w:basedOn w:val="DefaultParagraphFont"/>
    <w:link w:val="Quote"/>
    <w:uiPriority w:val="29"/>
    <w:rsid w:val="00834418"/>
    <w:rPr>
      <w:i/>
      <w:iCs/>
      <w:color w:val="404040" w:themeColor="text1" w:themeTint="BF"/>
    </w:rPr>
  </w:style>
  <w:style w:type="paragraph" w:styleId="ListParagraph">
    <w:name w:val="List Paragraph"/>
    <w:basedOn w:val="Normal"/>
    <w:uiPriority w:val="34"/>
    <w:qFormat/>
    <w:rsid w:val="00834418"/>
    <w:pPr>
      <w:ind w:left="720"/>
      <w:contextualSpacing/>
    </w:pPr>
  </w:style>
  <w:style w:type="character" w:styleId="IntenseEmphasis">
    <w:name w:val="Intense Emphasis"/>
    <w:basedOn w:val="DefaultParagraphFont"/>
    <w:uiPriority w:val="21"/>
    <w:qFormat/>
    <w:rsid w:val="00834418"/>
    <w:rPr>
      <w:i/>
      <w:iCs/>
      <w:color w:val="2F5496" w:themeColor="accent1" w:themeShade="BF"/>
    </w:rPr>
  </w:style>
  <w:style w:type="paragraph" w:styleId="IntenseQuote">
    <w:name w:val="Intense Quote"/>
    <w:basedOn w:val="Normal"/>
    <w:next w:val="Normal"/>
    <w:link w:val="IntenseQuoteChar"/>
    <w:uiPriority w:val="30"/>
    <w:qFormat/>
    <w:rsid w:val="008344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418"/>
    <w:rPr>
      <w:i/>
      <w:iCs/>
      <w:color w:val="2F5496" w:themeColor="accent1" w:themeShade="BF"/>
    </w:rPr>
  </w:style>
  <w:style w:type="character" w:styleId="IntenseReference">
    <w:name w:val="Intense Reference"/>
    <w:basedOn w:val="DefaultParagraphFont"/>
    <w:uiPriority w:val="32"/>
    <w:qFormat/>
    <w:rsid w:val="00834418"/>
    <w:rPr>
      <w:b/>
      <w:bCs/>
      <w:smallCaps/>
      <w:color w:val="2F5496" w:themeColor="accent1" w:themeShade="BF"/>
      <w:spacing w:val="5"/>
    </w:rPr>
  </w:style>
  <w:style w:type="table" w:styleId="TableGrid">
    <w:name w:val="Table Grid"/>
    <w:basedOn w:val="TableNormal"/>
    <w:uiPriority w:val="39"/>
    <w:rsid w:val="00834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25</Pages>
  <Words>5461</Words>
  <Characters>31133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shyam raj</cp:lastModifiedBy>
  <cp:revision>4</cp:revision>
  <dcterms:created xsi:type="dcterms:W3CDTF">2026-08-06T11:02:00Z</dcterms:created>
  <dcterms:modified xsi:type="dcterms:W3CDTF">2026-08-06T12:02:00Z</dcterms:modified>
</cp:coreProperties>
</file>