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14</w:t>
      </w:r>
    </w:p>
    <w:p>
      <w:pPr>
        <w:spacing w:after="400" w:before="0"/>
        <w:jc w:val="center"/>
      </w:pPr>
      <w:r>
        <w:rPr>
          <w:rFonts w:ascii="Times New Roman" w:cs="Times New Roman" w:eastAsia="Times New Roman" w:hAnsi="Times New Roman"/>
          <w:b/>
          <w:bCs/>
          <w:color w:val="000000"/>
          <w:sz w:val="28"/>
          <w:szCs w:val="28"/>
        </w:rPr>
        <w:t xml:space="preserve">CYBER THREAT HUNTING AND DETECTION PLATFORM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Traditional cybersecurity defenses often rely on alerts generated by security tools such as firewalls, antivirus solutions, intrusion detection systems, and Security Information and Event Management (SIEM) platforms. While these systems are effective at identifying known threats, sophisticated attackers frequently employ advanced techniques that evade traditional detection mechanisms. As a result, organizations increasingly adopt threat hunting practices to proactively search for indicators of compromise (IOCs), suspicious behaviors, and hidden threats that may not trigger automated alerts.</w:t>
      </w:r>
    </w:p>
    <w:p>
      <w:pPr>
        <w:spacing w:after="120"/>
      </w:pPr>
      <w:r>
        <w:rPr>
          <w:rFonts w:ascii="Times New Roman" w:cs="Times New Roman" w:eastAsia="Times New Roman" w:hAnsi="Times New Roman"/>
          <w:sz w:val="24"/>
          <w:szCs w:val="24"/>
        </w:rPr>
        <w:t xml:space="preserve">Cyber Threat Hunting involves systematically analyzing security data, investigating anomalies, correlating events, and identifying potential attack activities before they result in significant damage. Threat hunters use security logs, network traffic data, threat intelligence feeds, and behavioral analytics to uncover hidden threats and improve organizational security posture.</w:t>
      </w:r>
    </w:p>
    <w:p>
      <w:pPr>
        <w:spacing w:after="120"/>
      </w:pPr>
      <w:r>
        <w:rPr>
          <w:rFonts w:ascii="Times New Roman" w:cs="Times New Roman" w:eastAsia="Times New Roman" w:hAnsi="Times New Roman"/>
          <w:sz w:val="24"/>
          <w:szCs w:val="24"/>
        </w:rPr>
        <w:t xml:space="preserve">This project focuses on developing a Cyber Threat Hunting and Detection Platform that enables proactive investigation of security data, supports threat identification, and provides visibility into potential cybersecurity risks through centralized monitoring and analytics.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generate large volumes of security data from networks, endpoints, applications, and cloud environments. Many advanced threats remain undetected because traditional security systems primarily focus on known attack signatures and predefined detection rules. Security teams often lack centralized tools that support proactive threat hunting and behavioral analysis.</w:t>
      </w:r>
    </w:p>
    <w:p>
      <w:pPr>
        <w:spacing w:after="120"/>
      </w:pPr>
      <w:r>
        <w:rPr>
          <w:rFonts w:ascii="Times New Roman" w:cs="Times New Roman" w:eastAsia="Times New Roman" w:hAnsi="Times New Roman"/>
          <w:sz w:val="24"/>
          <w:szCs w:val="24"/>
        </w:rPr>
        <w:t xml:space="preserve">There is a need for a platform capable of collecting security data, correlating threat indicators, identifying suspicious activities, and supporting proactive cybersecurity investigations.</w:t>
      </w:r>
    </w:p>
    <w:p>
      <w:pPr>
        <w:spacing w:after="120"/>
      </w:pPr>
      <w:r>
        <w:rPr>
          <w:rFonts w:ascii="Times New Roman" w:cs="Times New Roman" w:eastAsia="Times New Roman" w:hAnsi="Times New Roman"/>
          <w:sz w:val="24"/>
          <w:szCs w:val="24"/>
        </w:rPr>
        <w:t xml:space="preserve">How can a Cyber Threat Hunting and Detection Platform be developed to proactively identify hidden threats, analyze suspicious behavior, and strengthen organizational cyber defense capabilities?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Threat hunting workflow management.</w:t>
      </w:r>
    </w:p>
    <w:p>
      <w:pPr>
        <w:pStyle w:val="ListParagraph"/>
        <w:numPr>
          <w:ilvl w:val="0"/>
          <w:numId w:val="2"/>
        </w:numPr>
        <w:spacing w:after="60"/>
      </w:pPr>
      <w:r>
        <w:rPr>
          <w:rFonts w:ascii="Times New Roman" w:cs="Times New Roman" w:eastAsia="Times New Roman" w:hAnsi="Times New Roman"/>
          <w:sz w:val="24"/>
          <w:szCs w:val="24"/>
        </w:rPr>
        <w:t xml:space="preserve">Security log aggregation and analysis.</w:t>
      </w:r>
    </w:p>
    <w:p>
      <w:pPr>
        <w:pStyle w:val="ListParagraph"/>
        <w:numPr>
          <w:ilvl w:val="0"/>
          <w:numId w:val="2"/>
        </w:numPr>
        <w:spacing w:after="60"/>
      </w:pPr>
      <w:r>
        <w:rPr>
          <w:rFonts w:ascii="Times New Roman" w:cs="Times New Roman" w:eastAsia="Times New Roman" w:hAnsi="Times New Roman"/>
          <w:sz w:val="24"/>
          <w:szCs w:val="24"/>
        </w:rPr>
        <w:t xml:space="preserve">Indicator of Compromise (IOC) tracking.</w:t>
      </w:r>
    </w:p>
    <w:p>
      <w:pPr>
        <w:pStyle w:val="ListParagraph"/>
        <w:numPr>
          <w:ilvl w:val="0"/>
          <w:numId w:val="2"/>
        </w:numPr>
        <w:spacing w:after="60"/>
      </w:pPr>
      <w:r>
        <w:rPr>
          <w:rFonts w:ascii="Times New Roman" w:cs="Times New Roman" w:eastAsia="Times New Roman" w:hAnsi="Times New Roman"/>
          <w:sz w:val="24"/>
          <w:szCs w:val="24"/>
        </w:rPr>
        <w:t xml:space="preserve">Threat intelligence integration.</w:t>
      </w:r>
    </w:p>
    <w:p>
      <w:pPr>
        <w:pStyle w:val="ListParagraph"/>
        <w:numPr>
          <w:ilvl w:val="0"/>
          <w:numId w:val="2"/>
        </w:numPr>
        <w:spacing w:after="60"/>
      </w:pPr>
      <w:r>
        <w:rPr>
          <w:rFonts w:ascii="Times New Roman" w:cs="Times New Roman" w:eastAsia="Times New Roman" w:hAnsi="Times New Roman"/>
          <w:sz w:val="24"/>
          <w:szCs w:val="24"/>
        </w:rPr>
        <w:t xml:space="preserve">Behavioral anomaly investigation.</w:t>
      </w:r>
    </w:p>
    <w:p>
      <w:pPr>
        <w:pStyle w:val="ListParagraph"/>
        <w:numPr>
          <w:ilvl w:val="0"/>
          <w:numId w:val="2"/>
        </w:numPr>
        <w:spacing w:after="60"/>
      </w:pPr>
      <w:r>
        <w:rPr>
          <w:rFonts w:ascii="Times New Roman" w:cs="Times New Roman" w:eastAsia="Times New Roman" w:hAnsi="Times New Roman"/>
          <w:sz w:val="24"/>
          <w:szCs w:val="24"/>
        </w:rPr>
        <w:t xml:space="preserve">Security event correlation.</w:t>
      </w:r>
    </w:p>
    <w:p>
      <w:pPr>
        <w:pStyle w:val="ListParagraph"/>
        <w:numPr>
          <w:ilvl w:val="0"/>
          <w:numId w:val="2"/>
        </w:numPr>
        <w:spacing w:after="60"/>
      </w:pPr>
      <w:r>
        <w:rPr>
          <w:rFonts w:ascii="Times New Roman" w:cs="Times New Roman" w:eastAsia="Times New Roman" w:hAnsi="Times New Roman"/>
          <w:sz w:val="24"/>
          <w:szCs w:val="24"/>
        </w:rPr>
        <w:t xml:space="preserve">Threat detection visualization.</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threat hunting activities.</w:t>
      </w:r>
    </w:p>
    <w:p>
      <w:pPr>
        <w:pStyle w:val="ListParagraph"/>
        <w:numPr>
          <w:ilvl w:val="0"/>
          <w:numId w:val="2"/>
        </w:numPr>
        <w:spacing w:after="60"/>
      </w:pPr>
      <w:r>
        <w:rPr>
          <w:rFonts w:ascii="Times New Roman" w:cs="Times New Roman" w:eastAsia="Times New Roman" w:hAnsi="Times New Roman"/>
          <w:sz w:val="24"/>
          <w:szCs w:val="24"/>
        </w:rPr>
        <w:t xml:space="preserve">Threat reporting and analytics.</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Active cyberattack execution.</w:t>
      </w:r>
    </w:p>
    <w:p>
      <w:pPr>
        <w:pStyle w:val="ListParagraph"/>
        <w:numPr>
          <w:ilvl w:val="0"/>
          <w:numId w:val="3"/>
        </w:numPr>
        <w:spacing w:after="60"/>
      </w:pPr>
      <w:r>
        <w:rPr>
          <w:rFonts w:ascii="Times New Roman" w:cs="Times New Roman" w:eastAsia="Times New Roman" w:hAnsi="Times New Roman"/>
          <w:sz w:val="24"/>
          <w:szCs w:val="24"/>
        </w:rPr>
        <w:t xml:space="preserve">Offensive penetration testing.</w:t>
      </w:r>
    </w:p>
    <w:p>
      <w:pPr>
        <w:pStyle w:val="ListParagraph"/>
        <w:numPr>
          <w:ilvl w:val="0"/>
          <w:numId w:val="3"/>
        </w:numPr>
        <w:spacing w:after="60"/>
      </w:pPr>
      <w:r>
        <w:rPr>
          <w:rFonts w:ascii="Times New Roman" w:cs="Times New Roman" w:eastAsia="Times New Roman" w:hAnsi="Times New Roman"/>
          <w:sz w:val="24"/>
          <w:szCs w:val="24"/>
        </w:rPr>
        <w:t xml:space="preserve">Malware development.</w:t>
      </w:r>
    </w:p>
    <w:p>
      <w:pPr>
        <w:pStyle w:val="ListParagraph"/>
        <w:numPr>
          <w:ilvl w:val="0"/>
          <w:numId w:val="3"/>
        </w:numPr>
        <w:spacing w:after="60"/>
      </w:pPr>
      <w:r>
        <w:rPr>
          <w:rFonts w:ascii="Times New Roman" w:cs="Times New Roman" w:eastAsia="Times New Roman" w:hAnsi="Times New Roman"/>
          <w:sz w:val="24"/>
          <w:szCs w:val="24"/>
        </w:rPr>
        <w:t xml:space="preserve">Enterprise SOC deployment.</w:t>
      </w:r>
    </w:p>
    <w:p>
      <w:pPr>
        <w:pStyle w:val="ListParagraph"/>
        <w:numPr>
          <w:ilvl w:val="0"/>
          <w:numId w:val="3"/>
        </w:numPr>
        <w:spacing w:after="60"/>
      </w:pPr>
      <w:r>
        <w:rPr>
          <w:rFonts w:ascii="Times New Roman" w:cs="Times New Roman" w:eastAsia="Times New Roman" w:hAnsi="Times New Roman"/>
          <w:sz w:val="24"/>
          <w:szCs w:val="24"/>
        </w:rPr>
        <w:t xml:space="preserve">Commercial threat hunting platform implementation.</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Cyber Threat Hunting and Detection Platform integrates Elastic SIEM, Wazuh, Security Onion, and Zeek to collect and correlate security events from endpoints, network traffic, and authentication systems. MISP and OpenCTI provide threat intelligence context, while AlienVault OTX delivers up-to-date IOC feeds.</w:t>
      </w:r>
    </w:p>
    <w:p>
      <w:pPr>
        <w:spacing w:after="120"/>
      </w:pPr>
      <w:r>
        <w:rPr>
          <w:rFonts w:ascii="Times New Roman" w:cs="Times New Roman" w:eastAsia="Times New Roman" w:hAnsi="Times New Roman"/>
          <w:sz w:val="24"/>
          <w:szCs w:val="24"/>
        </w:rPr>
        <w:t xml:space="preserve">The MITRE ATT&amp;CK framework and Sigma Rules guide the development of detection logic, enabling threat hunters to search for specific tactics, techniques, and procedures (TTPs) across aggregated log data. Wireshark, Tcpdump, and Suricata support deep network traffic analysis during hunting investigations.</w:t>
      </w:r>
    </w:p>
    <w:p>
      <w:pPr>
        <w:spacing w:after="120"/>
      </w:pPr>
      <w:r>
        <w:rPr>
          <w:rFonts w:ascii="Times New Roman" w:cs="Times New Roman" w:eastAsia="Times New Roman" w:hAnsi="Times New Roman"/>
          <w:sz w:val="24"/>
          <w:szCs w:val="24"/>
        </w:rPr>
        <w:t xml:space="preserve">Python, PowerShell, and Bash scripts automate IOC correlation, log querying, and behavioral anomaly identification. Kibana, Grafana, and Streamlit dashboards provide interactive hunting workspaces with visualizations of event timelines, IOC matches, and anomaly scores. PostgreSQL stores hunting cases, findings, and investigation notes, while Google Workspace tools support collaborative reporting and threat intelligence documentation.</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Threat Hunting &amp; Security Tools</w:t>
      </w:r>
    </w:p>
    <w:p>
      <w:pPr>
        <w:pStyle w:val="ListParagraph"/>
        <w:numPr>
          <w:ilvl w:val="0"/>
          <w:numId w:val="4"/>
        </w:numPr>
        <w:spacing w:after="60"/>
      </w:pPr>
      <w:r>
        <w:rPr>
          <w:rFonts w:ascii="Times New Roman" w:cs="Times New Roman" w:eastAsia="Times New Roman" w:hAnsi="Times New Roman"/>
          <w:sz w:val="24"/>
          <w:szCs w:val="24"/>
        </w:rPr>
        <w:t xml:space="preserve">Elastic SIEM</w:t>
      </w:r>
    </w:p>
    <w:p>
      <w:pPr>
        <w:pStyle w:val="ListParagraph"/>
        <w:numPr>
          <w:ilvl w:val="0"/>
          <w:numId w:val="4"/>
        </w:numPr>
        <w:spacing w:after="60"/>
      </w:pPr>
      <w:r>
        <w:rPr>
          <w:rFonts w:ascii="Times New Roman" w:cs="Times New Roman" w:eastAsia="Times New Roman" w:hAnsi="Times New Roman"/>
          <w:sz w:val="24"/>
          <w:szCs w:val="24"/>
        </w:rPr>
        <w:t xml:space="preserve">Wazuh</w:t>
      </w:r>
    </w:p>
    <w:p>
      <w:pPr>
        <w:pStyle w:val="ListParagraph"/>
        <w:numPr>
          <w:ilvl w:val="0"/>
          <w:numId w:val="4"/>
        </w:numPr>
        <w:spacing w:after="60"/>
      </w:pPr>
      <w:r>
        <w:rPr>
          <w:rFonts w:ascii="Times New Roman" w:cs="Times New Roman" w:eastAsia="Times New Roman" w:hAnsi="Times New Roman"/>
          <w:sz w:val="24"/>
          <w:szCs w:val="24"/>
        </w:rPr>
        <w:t xml:space="preserve">Security Onion</w:t>
      </w:r>
    </w:p>
    <w:p>
      <w:pPr>
        <w:pStyle w:val="ListParagraph"/>
        <w:numPr>
          <w:ilvl w:val="0"/>
          <w:numId w:val="4"/>
        </w:numPr>
        <w:spacing w:after="60"/>
      </w:pPr>
      <w:r>
        <w:rPr>
          <w:rFonts w:ascii="Times New Roman" w:cs="Times New Roman" w:eastAsia="Times New Roman" w:hAnsi="Times New Roman"/>
          <w:sz w:val="24"/>
          <w:szCs w:val="24"/>
        </w:rPr>
        <w:t xml:space="preserve">Zeek</w:t>
      </w:r>
    </w:p>
    <w:p>
      <w:pPr>
        <w:spacing w:after="80" w:before="180"/>
      </w:pPr>
      <w:r>
        <w:rPr>
          <w:rFonts w:ascii="Times New Roman" w:cs="Times New Roman" w:eastAsia="Times New Roman" w:hAnsi="Times New Roman"/>
          <w:b/>
          <w:bCs/>
          <w:sz w:val="24"/>
          <w:szCs w:val="24"/>
        </w:rPr>
        <w:t xml:space="preserve">Threat Intelligence Platforms</w:t>
      </w:r>
    </w:p>
    <w:p>
      <w:pPr>
        <w:pStyle w:val="ListParagraph"/>
        <w:numPr>
          <w:ilvl w:val="0"/>
          <w:numId w:val="5"/>
        </w:numPr>
        <w:spacing w:after="60"/>
      </w:pPr>
      <w:r>
        <w:rPr>
          <w:rFonts w:ascii="Times New Roman" w:cs="Times New Roman" w:eastAsia="Times New Roman" w:hAnsi="Times New Roman"/>
          <w:sz w:val="24"/>
          <w:szCs w:val="24"/>
        </w:rPr>
        <w:t xml:space="preserve">MISP</w:t>
      </w:r>
    </w:p>
    <w:p>
      <w:pPr>
        <w:pStyle w:val="ListParagraph"/>
        <w:numPr>
          <w:ilvl w:val="0"/>
          <w:numId w:val="5"/>
        </w:numPr>
        <w:spacing w:after="60"/>
      </w:pPr>
      <w:r>
        <w:rPr>
          <w:rFonts w:ascii="Times New Roman" w:cs="Times New Roman" w:eastAsia="Times New Roman" w:hAnsi="Times New Roman"/>
          <w:sz w:val="24"/>
          <w:szCs w:val="24"/>
        </w:rPr>
        <w:t xml:space="preserve">OpenCTI</w:t>
      </w:r>
    </w:p>
    <w:p>
      <w:pPr>
        <w:pStyle w:val="ListParagraph"/>
        <w:numPr>
          <w:ilvl w:val="0"/>
          <w:numId w:val="5"/>
        </w:numPr>
        <w:spacing w:after="60"/>
      </w:pPr>
      <w:r>
        <w:rPr>
          <w:rFonts w:ascii="Times New Roman" w:cs="Times New Roman" w:eastAsia="Times New Roman" w:hAnsi="Times New Roman"/>
          <w:sz w:val="24"/>
          <w:szCs w:val="24"/>
        </w:rPr>
        <w:t xml:space="preserve">AlienVault OTX</w:t>
      </w:r>
    </w:p>
    <w:p>
      <w:pPr>
        <w:spacing w:after="80" w:before="180"/>
      </w:pPr>
      <w:r>
        <w:rPr>
          <w:rFonts w:ascii="Times New Roman" w:cs="Times New Roman" w:eastAsia="Times New Roman" w:hAnsi="Times New Roman"/>
          <w:b/>
          <w:bCs/>
          <w:sz w:val="24"/>
          <w:szCs w:val="24"/>
        </w:rPr>
        <w:t xml:space="preserve">Network Analysis Tools</w:t>
      </w:r>
    </w:p>
    <w:p>
      <w:pPr>
        <w:pStyle w:val="ListParagraph"/>
        <w:numPr>
          <w:ilvl w:val="0"/>
          <w:numId w:val="6"/>
        </w:numPr>
        <w:spacing w:after="60"/>
      </w:pPr>
      <w:r>
        <w:rPr>
          <w:rFonts w:ascii="Times New Roman" w:cs="Times New Roman" w:eastAsia="Times New Roman" w:hAnsi="Times New Roman"/>
          <w:sz w:val="24"/>
          <w:szCs w:val="24"/>
        </w:rPr>
        <w:t xml:space="preserve">Wireshark</w:t>
      </w:r>
    </w:p>
    <w:p>
      <w:pPr>
        <w:pStyle w:val="ListParagraph"/>
        <w:numPr>
          <w:ilvl w:val="0"/>
          <w:numId w:val="6"/>
        </w:numPr>
        <w:spacing w:after="60"/>
      </w:pPr>
      <w:r>
        <w:rPr>
          <w:rFonts w:ascii="Times New Roman" w:cs="Times New Roman" w:eastAsia="Times New Roman" w:hAnsi="Times New Roman"/>
          <w:sz w:val="24"/>
          <w:szCs w:val="24"/>
        </w:rPr>
        <w:t xml:space="preserve">Tcpdump</w:t>
      </w:r>
    </w:p>
    <w:p>
      <w:pPr>
        <w:pStyle w:val="ListParagraph"/>
        <w:numPr>
          <w:ilvl w:val="0"/>
          <w:numId w:val="6"/>
        </w:numPr>
        <w:spacing w:after="60"/>
      </w:pPr>
      <w:r>
        <w:rPr>
          <w:rFonts w:ascii="Times New Roman" w:cs="Times New Roman" w:eastAsia="Times New Roman" w:hAnsi="Times New Roman"/>
          <w:sz w:val="24"/>
          <w:szCs w:val="24"/>
        </w:rPr>
        <w:t xml:space="preserve">Suricata</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7"/>
        </w:numPr>
        <w:spacing w:after="60"/>
      </w:pPr>
      <w:r>
        <w:rPr>
          <w:rFonts w:ascii="Times New Roman" w:cs="Times New Roman" w:eastAsia="Times New Roman" w:hAnsi="Times New Roman"/>
          <w:sz w:val="24"/>
          <w:szCs w:val="24"/>
        </w:rPr>
        <w:t xml:space="preserve">Python</w:t>
      </w:r>
    </w:p>
    <w:p>
      <w:pPr>
        <w:pStyle w:val="ListParagraph"/>
        <w:numPr>
          <w:ilvl w:val="0"/>
          <w:numId w:val="7"/>
        </w:numPr>
        <w:spacing w:after="60"/>
      </w:pPr>
      <w:r>
        <w:rPr>
          <w:rFonts w:ascii="Times New Roman" w:cs="Times New Roman" w:eastAsia="Times New Roman" w:hAnsi="Times New Roman"/>
          <w:sz w:val="24"/>
          <w:szCs w:val="24"/>
        </w:rPr>
        <w:t xml:space="preserve">PowerShell</w:t>
      </w:r>
    </w:p>
    <w:p>
      <w:pPr>
        <w:pStyle w:val="ListParagraph"/>
        <w:numPr>
          <w:ilvl w:val="0"/>
          <w:numId w:val="7"/>
        </w:numPr>
        <w:spacing w:after="60"/>
      </w:pPr>
      <w:r>
        <w:rPr>
          <w:rFonts w:ascii="Times New Roman" w:cs="Times New Roman" w:eastAsia="Times New Roman" w:hAnsi="Times New Roman"/>
          <w:sz w:val="24"/>
          <w:szCs w:val="24"/>
        </w:rPr>
        <w:t xml:space="preserve">Bash</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8"/>
        </w:numPr>
        <w:spacing w:after="60"/>
      </w:pPr>
      <w:r>
        <w:rPr>
          <w:rFonts w:ascii="Times New Roman" w:cs="Times New Roman" w:eastAsia="Times New Roman" w:hAnsi="Times New Roman"/>
          <w:sz w:val="24"/>
          <w:szCs w:val="24"/>
        </w:rPr>
        <w:t xml:space="preserve">Pandas</w:t>
      </w:r>
    </w:p>
    <w:p>
      <w:pPr>
        <w:pStyle w:val="ListParagraph"/>
        <w:numPr>
          <w:ilvl w:val="0"/>
          <w:numId w:val="8"/>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Kibana</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Detection Frameworks</w:t>
      </w:r>
    </w:p>
    <w:p>
      <w:pPr>
        <w:pStyle w:val="ListParagraph"/>
        <w:numPr>
          <w:ilvl w:val="0"/>
          <w:numId w:val="10"/>
        </w:numPr>
        <w:spacing w:after="60"/>
      </w:pPr>
      <w:r>
        <w:rPr>
          <w:rFonts w:ascii="Times New Roman" w:cs="Times New Roman" w:eastAsia="Times New Roman" w:hAnsi="Times New Roman"/>
          <w:sz w:val="24"/>
          <w:szCs w:val="24"/>
        </w:rPr>
        <w:t xml:space="preserve">MITRE ATT&amp;CK</w:t>
      </w:r>
    </w:p>
    <w:p>
      <w:pPr>
        <w:pStyle w:val="ListParagraph"/>
        <w:numPr>
          <w:ilvl w:val="0"/>
          <w:numId w:val="10"/>
        </w:numPr>
        <w:spacing w:after="60"/>
      </w:pPr>
      <w:r>
        <w:rPr>
          <w:rFonts w:ascii="Times New Roman" w:cs="Times New Roman" w:eastAsia="Times New Roman" w:hAnsi="Times New Roman"/>
          <w:sz w:val="24"/>
          <w:szCs w:val="24"/>
        </w:rPr>
        <w:t xml:space="preserve">Sigma Rules</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11"/>
        </w:numPr>
        <w:spacing w:after="60"/>
      </w:pPr>
      <w:r>
        <w:rPr>
          <w:rFonts w:ascii="Times New Roman" w:cs="Times New Roman" w:eastAsia="Times New Roman" w:hAnsi="Times New Roman"/>
          <w:sz w:val="24"/>
          <w:szCs w:val="24"/>
        </w:rPr>
        <w:t xml:space="preserve">PostgreSQL</w:t>
      </w:r>
    </w:p>
    <w:p>
      <w:pPr>
        <w:pStyle w:val="ListParagraph"/>
        <w:numPr>
          <w:ilvl w:val="0"/>
          <w:numId w:val="11"/>
        </w:numPr>
        <w:spacing w:after="60"/>
      </w:pPr>
      <w:r>
        <w:rPr>
          <w:rFonts w:ascii="Times New Roman" w:cs="Times New Roman" w:eastAsia="Times New Roman" w:hAnsi="Times New Roman"/>
          <w:sz w:val="24"/>
          <w:szCs w:val="24"/>
        </w:rPr>
        <w:t xml:space="preserve">Elasticsearch</w:t>
      </w:r>
    </w:p>
    <w:p>
      <w:pPr>
        <w:pStyle w:val="ListParagraph"/>
        <w:numPr>
          <w:ilvl w:val="0"/>
          <w:numId w:val="11"/>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Endpoint Security Logs</w:t>
      </w:r>
    </w:p>
    <w:p>
      <w:pPr>
        <w:pStyle w:val="ListParagraph"/>
        <w:numPr>
          <w:ilvl w:val="0"/>
          <w:numId w:val="15"/>
        </w:numPr>
        <w:spacing w:after="60"/>
      </w:pPr>
      <w:r>
        <w:rPr>
          <w:rFonts w:ascii="Times New Roman" w:cs="Times New Roman" w:eastAsia="Times New Roman" w:hAnsi="Times New Roman"/>
          <w:sz w:val="24"/>
          <w:szCs w:val="24"/>
        </w:rPr>
        <w:t xml:space="preserve">Network Traffic Records</w:t>
      </w:r>
    </w:p>
    <w:p>
      <w:pPr>
        <w:pStyle w:val="ListParagraph"/>
        <w:numPr>
          <w:ilvl w:val="0"/>
          <w:numId w:val="15"/>
        </w:numPr>
        <w:spacing w:after="60"/>
      </w:pPr>
      <w:r>
        <w:rPr>
          <w:rFonts w:ascii="Times New Roman" w:cs="Times New Roman" w:eastAsia="Times New Roman" w:hAnsi="Times New Roman"/>
          <w:sz w:val="24"/>
          <w:szCs w:val="24"/>
        </w:rPr>
        <w:t xml:space="preserve">Authentication Logs</w:t>
      </w:r>
    </w:p>
    <w:p>
      <w:pPr>
        <w:pStyle w:val="ListParagraph"/>
        <w:numPr>
          <w:ilvl w:val="0"/>
          <w:numId w:val="15"/>
        </w:numPr>
        <w:spacing w:after="60"/>
      </w:pPr>
      <w:r>
        <w:rPr>
          <w:rFonts w:ascii="Times New Roman" w:cs="Times New Roman" w:eastAsia="Times New Roman" w:hAnsi="Times New Roman"/>
          <w:sz w:val="24"/>
          <w:szCs w:val="24"/>
        </w:rPr>
        <w:t xml:space="preserve">Threat Intelligence Feeds</w:t>
      </w:r>
    </w:p>
    <w:p>
      <w:pPr>
        <w:pStyle w:val="ListParagraph"/>
        <w:numPr>
          <w:ilvl w:val="0"/>
          <w:numId w:val="15"/>
        </w:numPr>
        <w:spacing w:after="60"/>
      </w:pPr>
      <w:r>
        <w:rPr>
          <w:rFonts w:ascii="Times New Roman" w:cs="Times New Roman" w:eastAsia="Times New Roman" w:hAnsi="Times New Roman"/>
          <w:sz w:val="24"/>
          <w:szCs w:val="24"/>
        </w:rPr>
        <w:t xml:space="preserve">IOC Databases</w:t>
      </w:r>
    </w:p>
    <w:p>
      <w:pPr>
        <w:pStyle w:val="ListParagraph"/>
        <w:numPr>
          <w:ilvl w:val="0"/>
          <w:numId w:val="15"/>
        </w:numPr>
        <w:spacing w:after="60"/>
      </w:pPr>
      <w:r>
        <w:rPr>
          <w:rFonts w:ascii="Times New Roman" w:cs="Times New Roman" w:eastAsia="Times New Roman" w:hAnsi="Times New Roman"/>
          <w:sz w:val="24"/>
          <w:szCs w:val="24"/>
        </w:rPr>
        <w:t xml:space="preserve">Security Event Logs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Threat hunting platform prototype.</w:t>
      </w:r>
    </w:p>
    <w:p>
      <w:pPr>
        <w:pStyle w:val="ListParagraph"/>
        <w:numPr>
          <w:ilvl w:val="0"/>
          <w:numId w:val="16"/>
        </w:numPr>
        <w:spacing w:after="60"/>
      </w:pPr>
      <w:r>
        <w:rPr>
          <w:rFonts w:ascii="Times New Roman" w:cs="Times New Roman" w:eastAsia="Times New Roman" w:hAnsi="Times New Roman"/>
          <w:sz w:val="24"/>
          <w:szCs w:val="24"/>
        </w:rPr>
        <w:t xml:space="preserve">Security event correlation system.</w:t>
      </w:r>
    </w:p>
    <w:p>
      <w:pPr>
        <w:pStyle w:val="ListParagraph"/>
        <w:numPr>
          <w:ilvl w:val="0"/>
          <w:numId w:val="16"/>
        </w:numPr>
        <w:spacing w:after="60"/>
      </w:pPr>
      <w:r>
        <w:rPr>
          <w:rFonts w:ascii="Times New Roman" w:cs="Times New Roman" w:eastAsia="Times New Roman" w:hAnsi="Times New Roman"/>
          <w:sz w:val="24"/>
          <w:szCs w:val="24"/>
        </w:rPr>
        <w:t xml:space="preserve">IOC tracking and investigation module.</w:t>
      </w:r>
    </w:p>
    <w:p>
      <w:pPr>
        <w:pStyle w:val="ListParagraph"/>
        <w:numPr>
          <w:ilvl w:val="0"/>
          <w:numId w:val="16"/>
        </w:numPr>
        <w:spacing w:after="60"/>
      </w:pPr>
      <w:r>
        <w:rPr>
          <w:rFonts w:ascii="Times New Roman" w:cs="Times New Roman" w:eastAsia="Times New Roman" w:hAnsi="Times New Roman"/>
          <w:sz w:val="24"/>
          <w:szCs w:val="24"/>
        </w:rPr>
        <w:t xml:space="preserve">Threat analytics and visualization dashboard.</w:t>
      </w:r>
    </w:p>
    <w:p>
      <w:pPr>
        <w:pStyle w:val="ListParagraph"/>
        <w:numPr>
          <w:ilvl w:val="0"/>
          <w:numId w:val="16"/>
        </w:numPr>
        <w:spacing w:after="60"/>
      </w:pPr>
      <w:r>
        <w:rPr>
          <w:rFonts w:ascii="Times New Roman" w:cs="Times New Roman" w:eastAsia="Times New Roman" w:hAnsi="Times New Roman"/>
          <w:sz w:val="24"/>
          <w:szCs w:val="24"/>
        </w:rPr>
        <w:t xml:space="preserve">Behavioral anomaly investigation tools.</w:t>
      </w:r>
    </w:p>
    <w:p>
      <w:pPr>
        <w:pStyle w:val="ListParagraph"/>
        <w:numPr>
          <w:ilvl w:val="0"/>
          <w:numId w:val="16"/>
        </w:numPr>
        <w:spacing w:after="60"/>
      </w:pPr>
      <w:r>
        <w:rPr>
          <w:rFonts w:ascii="Times New Roman" w:cs="Times New Roman" w:eastAsia="Times New Roman" w:hAnsi="Times New Roman"/>
          <w:sz w:val="24"/>
          <w:szCs w:val="24"/>
        </w:rPr>
        <w:t xml:space="preserve">Threat intelligence reporting system.</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cyber threat hunting methodologies.</w:t>
      </w:r>
    </w:p>
    <w:p>
      <w:pPr>
        <w:pStyle w:val="ListParagraph"/>
        <w:numPr>
          <w:ilvl w:val="0"/>
          <w:numId w:val="17"/>
        </w:numPr>
        <w:spacing w:after="60"/>
      </w:pPr>
      <w:r>
        <w:rPr>
          <w:rFonts w:ascii="Times New Roman" w:cs="Times New Roman" w:eastAsia="Times New Roman" w:hAnsi="Times New Roman"/>
          <w:sz w:val="24"/>
          <w:szCs w:val="24"/>
        </w:rPr>
        <w:t xml:space="preserve">Experience with proactive threat detection techniques.</w:t>
      </w:r>
    </w:p>
    <w:p>
      <w:pPr>
        <w:pStyle w:val="ListParagraph"/>
        <w:numPr>
          <w:ilvl w:val="0"/>
          <w:numId w:val="17"/>
        </w:numPr>
        <w:spacing w:after="60"/>
      </w:pPr>
      <w:r>
        <w:rPr>
          <w:rFonts w:ascii="Times New Roman" w:cs="Times New Roman" w:eastAsia="Times New Roman" w:hAnsi="Times New Roman"/>
          <w:sz w:val="24"/>
          <w:szCs w:val="24"/>
        </w:rPr>
        <w:t xml:space="preserve">Knowledge of threat intelligence and IOC analysis.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security monitoring and investigation tools.</w:t>
      </w:r>
    </w:p>
    <w:p>
      <w:pPr>
        <w:pStyle w:val="ListParagraph"/>
        <w:numPr>
          <w:ilvl w:val="0"/>
          <w:numId w:val="17"/>
        </w:numPr>
        <w:spacing w:after="60"/>
      </w:pPr>
      <w:r>
        <w:rPr>
          <w:rFonts w:ascii="Times New Roman" w:cs="Times New Roman" w:eastAsia="Times New Roman" w:hAnsi="Times New Roman"/>
          <w:sz w:val="24"/>
          <w:szCs w:val="24"/>
        </w:rPr>
        <w:t xml:space="preserve">Skills in behavioral analytics and threat correlation.</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proactively identify and mitigate advanced cyber threats before they cause significant impact.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2026-06-17T07:59:07.225Z</dcterms:created>
  <dcterms:modified xsi:type="dcterms:W3CDTF">2026-06-17T07:59:07.225Z</dcterms:modified>
</cp:coreProperties>
</file>

<file path=docProps/custom.xml><?xml version="1.0" encoding="utf-8"?>
<Properties xmlns="http://schemas.openxmlformats.org/officeDocument/2006/custom-properties" xmlns:vt="http://schemas.openxmlformats.org/officeDocument/2006/docPropsVTypes"/>
</file>