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5444" w14:textId="77777777" w:rsidR="00D36181" w:rsidRDefault="00D36181" w:rsidP="00D36181">
      <w:pPr>
        <w:spacing w:after="120"/>
        <w:jc w:val="center"/>
      </w:pPr>
      <w:r>
        <w:rPr>
          <w:b/>
          <w:bCs/>
        </w:rPr>
        <w:t>ERP CAPSTONE PROJECT 4</w:t>
      </w:r>
    </w:p>
    <w:p w14:paraId="4BEE93A3" w14:textId="77777777" w:rsidR="00D36181" w:rsidRDefault="00D36181" w:rsidP="00D36181">
      <w:pPr>
        <w:spacing w:after="60"/>
        <w:jc w:val="center"/>
      </w:pPr>
      <w:r>
        <w:rPr>
          <w:b/>
          <w:bCs/>
          <w:sz w:val="28"/>
          <w:szCs w:val="28"/>
        </w:rPr>
        <w:t>ACCOUNTS PAYABLE MONITORING WITH ERP</w:t>
      </w:r>
    </w:p>
    <w:p w14:paraId="1AA2B360" w14:textId="77777777" w:rsidR="00D36181" w:rsidRDefault="00D36181" w:rsidP="00D36181">
      <w:pPr>
        <w:pBdr>
          <w:bottom w:val="single" w:sz="4" w:space="4" w:color="000000"/>
        </w:pBdr>
        <w:spacing w:before="100" w:after="100"/>
      </w:pPr>
      <w:r>
        <w:t xml:space="preserve"> </w:t>
      </w:r>
    </w:p>
    <w:p w14:paraId="6EC83793" w14:textId="77777777" w:rsidR="00D36181" w:rsidRDefault="00D36181" w:rsidP="00D36181">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1208EA1B" w14:textId="77777777" w:rsidR="00D36181" w:rsidRDefault="00D36181" w:rsidP="00D36181">
      <w:pPr>
        <w:spacing w:before="60" w:after="100" w:line="276" w:lineRule="auto"/>
        <w:jc w:val="both"/>
      </w:pPr>
      <w:r>
        <w:t>Accounts Payable (AP) is a critical component of financial management that focuses on managing an organization's obligations to suppliers and vendors. Effective accounts payable management ensures timely payments, maintains strong supplier relationships, improves cash flow planning, and supports financial transparency. In many organizations, invoice processing, payment approvals, and vendor reconciliation are often handled through manual processes, increasing the risk of delays, errors, duplicate payments, and compliance issues.</w:t>
      </w:r>
    </w:p>
    <w:p w14:paraId="7B09D044" w14:textId="77777777" w:rsidR="00D36181" w:rsidRDefault="00D36181" w:rsidP="00D36181">
      <w:pPr>
        <w:spacing w:before="60" w:after="100" w:line="276" w:lineRule="auto"/>
        <w:jc w:val="both"/>
      </w:pPr>
      <w:r>
        <w:t>Enterprise Resource Planning (ERP) systems provide organizations with centralized control over accounts payable operations by integrating vendor information, invoices, payment schedules, and financial reporting. By automating AP workflows, businesses can improve efficiency, strengthen financial controls, and gain better visibility into outstanding liabilities.</w:t>
      </w:r>
    </w:p>
    <w:p w14:paraId="4287C554" w14:textId="77777777" w:rsidR="00D36181" w:rsidRDefault="00D36181" w:rsidP="00D36181">
      <w:pPr>
        <w:spacing w:before="60" w:after="100" w:line="276" w:lineRule="auto"/>
        <w:jc w:val="both"/>
      </w:pPr>
      <w:r>
        <w:t>This project focuses on developing an ERP-based accounts payable monitoring system that supports invoice tracking, payment scheduling, vendor management, and financial reporting.</w:t>
      </w:r>
    </w:p>
    <w:p w14:paraId="6DA9EE78" w14:textId="77777777" w:rsidR="00D36181" w:rsidRDefault="00D36181" w:rsidP="00D36181">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2B2E7252" w14:textId="77777777" w:rsidR="00D36181" w:rsidRDefault="00D36181" w:rsidP="00D36181">
      <w:pPr>
        <w:spacing w:before="60" w:after="100" w:line="276" w:lineRule="auto"/>
        <w:jc w:val="both"/>
      </w:pPr>
      <w:r>
        <w:t>Organizations process numerous vendor invoices and payment requests on a regular basis. Managing these transactions manually can lead to missed payment deadlines, duplicate entries, poor cash flow visibility, and difficulties in maintaining accurate financial records.</w:t>
      </w:r>
    </w:p>
    <w:p w14:paraId="2FE49007" w14:textId="77777777" w:rsidR="00D36181" w:rsidRDefault="00D36181" w:rsidP="00D36181">
      <w:pPr>
        <w:spacing w:before="60" w:after="100" w:line="276" w:lineRule="auto"/>
        <w:jc w:val="both"/>
      </w:pPr>
      <w:r>
        <w:t>Businesses require an integrated ERP solution capable of monitoring vendor invoices, tracking payment obligations, supporting approval workflows, and providing insights into accounts payable performance.</w:t>
      </w:r>
    </w:p>
    <w:p w14:paraId="6E762705" w14:textId="77777777" w:rsidR="00D36181" w:rsidRDefault="00D36181" w:rsidP="00D36181">
      <w:pPr>
        <w:spacing w:before="60" w:after="100" w:line="276" w:lineRule="auto"/>
        <w:jc w:val="both"/>
      </w:pPr>
      <w:r>
        <w:rPr>
          <w:i/>
          <w:iCs/>
        </w:rPr>
        <w:t>How can an ERP-based accounts payable monitoring system be developed to improve invoice management, enhance payment tracking, and support effective financial control within an organization?</w:t>
      </w:r>
    </w:p>
    <w:p w14:paraId="45C3D9C9" w14:textId="77777777" w:rsidR="00D36181" w:rsidRDefault="00D36181" w:rsidP="00D36181">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0586CE50" w14:textId="77777777" w:rsidR="00D36181" w:rsidRDefault="00D36181" w:rsidP="00D36181">
      <w:pPr>
        <w:pStyle w:val="Heading2"/>
      </w:pPr>
      <w:r>
        <w:rPr>
          <w:rFonts w:ascii="Times New Roman" w:eastAsia="Times New Roman" w:hAnsi="Times New Roman" w:cs="Times New Roman"/>
          <w:b/>
          <w:bCs/>
          <w:color w:val="000000"/>
          <w:sz w:val="24"/>
          <w:szCs w:val="24"/>
          <w:u w:val="single"/>
        </w:rPr>
        <w:t>In Scope</w:t>
      </w:r>
    </w:p>
    <w:p w14:paraId="1FA581D2" w14:textId="77777777" w:rsidR="00D36181" w:rsidRDefault="00D36181" w:rsidP="00D36181">
      <w:pPr>
        <w:pStyle w:val="ListParagraph"/>
        <w:numPr>
          <w:ilvl w:val="0"/>
          <w:numId w:val="1"/>
        </w:numPr>
        <w:spacing w:before="30" w:after="30"/>
        <w:contextualSpacing w:val="0"/>
      </w:pPr>
      <w:r>
        <w:t>Vendor invoice management.</w:t>
      </w:r>
    </w:p>
    <w:p w14:paraId="2B7215F4" w14:textId="77777777" w:rsidR="00D36181" w:rsidRDefault="00D36181" w:rsidP="00D36181">
      <w:pPr>
        <w:pStyle w:val="ListParagraph"/>
        <w:numPr>
          <w:ilvl w:val="0"/>
          <w:numId w:val="1"/>
        </w:numPr>
        <w:spacing w:before="30" w:after="30"/>
        <w:contextualSpacing w:val="0"/>
      </w:pPr>
      <w:r>
        <w:t>Accounts payable tracking.</w:t>
      </w:r>
    </w:p>
    <w:p w14:paraId="52C1021D" w14:textId="77777777" w:rsidR="00D36181" w:rsidRDefault="00D36181" w:rsidP="00D36181">
      <w:pPr>
        <w:pStyle w:val="ListParagraph"/>
        <w:numPr>
          <w:ilvl w:val="0"/>
          <w:numId w:val="1"/>
        </w:numPr>
        <w:spacing w:before="30" w:after="30"/>
        <w:contextualSpacing w:val="0"/>
      </w:pPr>
      <w:r>
        <w:t>Invoice aging analysis.</w:t>
      </w:r>
    </w:p>
    <w:p w14:paraId="517AEF85" w14:textId="77777777" w:rsidR="00D36181" w:rsidRDefault="00D36181" w:rsidP="00D36181">
      <w:pPr>
        <w:pStyle w:val="ListParagraph"/>
        <w:numPr>
          <w:ilvl w:val="0"/>
          <w:numId w:val="1"/>
        </w:numPr>
        <w:spacing w:before="30" w:after="30"/>
        <w:contextualSpacing w:val="0"/>
      </w:pPr>
      <w:r>
        <w:t>Payment scheduling and monitoring.</w:t>
      </w:r>
    </w:p>
    <w:p w14:paraId="7443AB1D" w14:textId="77777777" w:rsidR="00D36181" w:rsidRDefault="00D36181" w:rsidP="00D36181">
      <w:pPr>
        <w:pStyle w:val="ListParagraph"/>
        <w:numPr>
          <w:ilvl w:val="0"/>
          <w:numId w:val="1"/>
        </w:numPr>
        <w:spacing w:before="30" w:after="30"/>
        <w:contextualSpacing w:val="0"/>
      </w:pPr>
      <w:r>
        <w:t>Vendor payment history management.</w:t>
      </w:r>
    </w:p>
    <w:p w14:paraId="630863A8" w14:textId="77777777" w:rsidR="00D36181" w:rsidRDefault="00D36181" w:rsidP="00D36181">
      <w:pPr>
        <w:pStyle w:val="ListParagraph"/>
        <w:numPr>
          <w:ilvl w:val="0"/>
          <w:numId w:val="1"/>
        </w:numPr>
        <w:spacing w:before="30" w:after="30"/>
        <w:contextualSpacing w:val="0"/>
      </w:pPr>
      <w:r>
        <w:t>Outstanding liability reporting.</w:t>
      </w:r>
    </w:p>
    <w:p w14:paraId="53E40211" w14:textId="77777777" w:rsidR="00D36181" w:rsidRDefault="00D36181" w:rsidP="00D36181">
      <w:pPr>
        <w:pStyle w:val="ListParagraph"/>
        <w:numPr>
          <w:ilvl w:val="0"/>
          <w:numId w:val="1"/>
        </w:numPr>
        <w:spacing w:before="30" w:after="30"/>
        <w:contextualSpacing w:val="0"/>
      </w:pPr>
      <w:r>
        <w:t>Approval workflow monitoring.</w:t>
      </w:r>
    </w:p>
    <w:p w14:paraId="6D301E70" w14:textId="77777777" w:rsidR="00D36181" w:rsidRDefault="00D36181" w:rsidP="00D36181">
      <w:pPr>
        <w:pStyle w:val="ListParagraph"/>
        <w:numPr>
          <w:ilvl w:val="0"/>
          <w:numId w:val="1"/>
        </w:numPr>
        <w:spacing w:before="30" w:after="30"/>
        <w:contextualSpacing w:val="0"/>
      </w:pPr>
      <w:r>
        <w:t>Financial analytics and reporting.</w:t>
      </w:r>
    </w:p>
    <w:p w14:paraId="6A0CADD7" w14:textId="77777777" w:rsidR="00D36181" w:rsidRDefault="00D36181" w:rsidP="00D36181">
      <w:pPr>
        <w:pStyle w:val="ListParagraph"/>
        <w:numPr>
          <w:ilvl w:val="0"/>
          <w:numId w:val="1"/>
        </w:numPr>
        <w:spacing w:before="30" w:after="30"/>
        <w:contextualSpacing w:val="0"/>
      </w:pPr>
      <w:r>
        <w:t>Dashboard development for accounts payable management.</w:t>
      </w:r>
    </w:p>
    <w:p w14:paraId="0375F464" w14:textId="77777777" w:rsidR="00D36181" w:rsidRDefault="00D36181" w:rsidP="00D36181">
      <w:pPr>
        <w:pStyle w:val="ListParagraph"/>
        <w:numPr>
          <w:ilvl w:val="0"/>
          <w:numId w:val="1"/>
        </w:numPr>
        <w:spacing w:before="30" w:after="30"/>
        <w:contextualSpacing w:val="0"/>
      </w:pPr>
      <w:r>
        <w:t>Integration with Google tools for collaboration and reporting.</w:t>
      </w:r>
    </w:p>
    <w:p w14:paraId="5F2D474A" w14:textId="77777777" w:rsidR="00D36181" w:rsidRDefault="00D36181" w:rsidP="00D36181">
      <w:pPr>
        <w:pStyle w:val="Heading2"/>
      </w:pPr>
      <w:r>
        <w:rPr>
          <w:rFonts w:ascii="Times New Roman" w:eastAsia="Times New Roman" w:hAnsi="Times New Roman" w:cs="Times New Roman"/>
          <w:b/>
          <w:bCs/>
          <w:color w:val="000000"/>
          <w:sz w:val="24"/>
          <w:szCs w:val="24"/>
          <w:u w:val="single"/>
        </w:rPr>
        <w:t>Out of Scope</w:t>
      </w:r>
    </w:p>
    <w:p w14:paraId="6714CD1A" w14:textId="77777777" w:rsidR="00D36181" w:rsidRDefault="00D36181" w:rsidP="00D36181">
      <w:pPr>
        <w:pStyle w:val="ListParagraph"/>
        <w:numPr>
          <w:ilvl w:val="0"/>
          <w:numId w:val="1"/>
        </w:numPr>
        <w:spacing w:before="30" w:after="30"/>
        <w:contextualSpacing w:val="0"/>
      </w:pPr>
      <w:r>
        <w:t>Direct bank integration.</w:t>
      </w:r>
    </w:p>
    <w:p w14:paraId="240D5BE1" w14:textId="77777777" w:rsidR="00D36181" w:rsidRDefault="00D36181" w:rsidP="00D36181">
      <w:pPr>
        <w:pStyle w:val="ListParagraph"/>
        <w:numPr>
          <w:ilvl w:val="0"/>
          <w:numId w:val="1"/>
        </w:numPr>
        <w:spacing w:before="30" w:after="30"/>
        <w:contextualSpacing w:val="0"/>
      </w:pPr>
      <w:r>
        <w:lastRenderedPageBreak/>
        <w:t>Automated fund transfers.</w:t>
      </w:r>
    </w:p>
    <w:p w14:paraId="2F8A7CC3" w14:textId="77777777" w:rsidR="00D36181" w:rsidRDefault="00D36181" w:rsidP="00D36181">
      <w:pPr>
        <w:pStyle w:val="ListParagraph"/>
        <w:numPr>
          <w:ilvl w:val="0"/>
          <w:numId w:val="1"/>
        </w:numPr>
        <w:spacing w:before="30" w:after="30"/>
        <w:contextualSpacing w:val="0"/>
      </w:pPr>
      <w:r>
        <w:t>Tax filing and regulatory reporting.</w:t>
      </w:r>
    </w:p>
    <w:p w14:paraId="6EE11D41" w14:textId="77777777" w:rsidR="00D36181" w:rsidRDefault="00D36181" w:rsidP="00D36181">
      <w:pPr>
        <w:pStyle w:val="ListParagraph"/>
        <w:numPr>
          <w:ilvl w:val="0"/>
          <w:numId w:val="1"/>
        </w:numPr>
        <w:spacing w:before="30" w:after="30"/>
        <w:contextualSpacing w:val="0"/>
      </w:pPr>
      <w:r>
        <w:t>Payroll processing.</w:t>
      </w:r>
    </w:p>
    <w:p w14:paraId="4D2C2D57" w14:textId="77777777" w:rsidR="00D36181" w:rsidRDefault="00D36181" w:rsidP="00D36181">
      <w:pPr>
        <w:pStyle w:val="ListParagraph"/>
        <w:numPr>
          <w:ilvl w:val="0"/>
          <w:numId w:val="1"/>
        </w:numPr>
        <w:spacing w:before="30" w:after="30"/>
        <w:contextualSpacing w:val="0"/>
      </w:pPr>
      <w:r>
        <w:t>Full enterprise financial management systems.</w:t>
      </w:r>
    </w:p>
    <w:p w14:paraId="32D43DA5" w14:textId="77777777" w:rsidR="00D36181" w:rsidRDefault="00D36181" w:rsidP="00D36181">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134DB105" w14:textId="77777777" w:rsidR="00D36181" w:rsidRDefault="00D36181" w:rsidP="00D36181">
      <w:pPr>
        <w:pStyle w:val="Heading2"/>
      </w:pPr>
      <w:r>
        <w:rPr>
          <w:rFonts w:ascii="Times New Roman" w:eastAsia="Times New Roman" w:hAnsi="Times New Roman" w:cs="Times New Roman"/>
          <w:b/>
          <w:bCs/>
          <w:color w:val="000000"/>
          <w:sz w:val="24"/>
          <w:szCs w:val="24"/>
          <w:u w:val="single"/>
        </w:rPr>
        <w:t>ERP Platform</w:t>
      </w:r>
    </w:p>
    <w:p w14:paraId="268CCAA2" w14:textId="77777777" w:rsidR="00D36181" w:rsidRDefault="00D36181" w:rsidP="00D36181">
      <w:pPr>
        <w:pStyle w:val="ListParagraph"/>
        <w:numPr>
          <w:ilvl w:val="0"/>
          <w:numId w:val="1"/>
        </w:numPr>
        <w:spacing w:before="30" w:after="30"/>
        <w:contextualSpacing w:val="0"/>
      </w:pPr>
      <w:r>
        <w:t>Odoo</w:t>
      </w:r>
    </w:p>
    <w:p w14:paraId="02467D13" w14:textId="77777777" w:rsidR="00D36181" w:rsidRDefault="00D36181" w:rsidP="00D36181">
      <w:pPr>
        <w:pStyle w:val="Heading2"/>
      </w:pPr>
      <w:r>
        <w:rPr>
          <w:rFonts w:ascii="Times New Roman" w:eastAsia="Times New Roman" w:hAnsi="Times New Roman" w:cs="Times New Roman"/>
          <w:b/>
          <w:bCs/>
          <w:color w:val="000000"/>
          <w:sz w:val="24"/>
          <w:szCs w:val="24"/>
          <w:u w:val="single"/>
        </w:rPr>
        <w:t>Programming Language</w:t>
      </w:r>
    </w:p>
    <w:p w14:paraId="6538FBAC" w14:textId="77777777" w:rsidR="00D36181" w:rsidRDefault="00D36181" w:rsidP="00D36181">
      <w:pPr>
        <w:pStyle w:val="ListParagraph"/>
        <w:numPr>
          <w:ilvl w:val="0"/>
          <w:numId w:val="1"/>
        </w:numPr>
        <w:spacing w:before="30" w:after="30"/>
        <w:contextualSpacing w:val="0"/>
      </w:pPr>
      <w:r>
        <w:t>Python</w:t>
      </w:r>
    </w:p>
    <w:p w14:paraId="561BD10C" w14:textId="77777777" w:rsidR="00D36181" w:rsidRDefault="00D36181" w:rsidP="00D36181">
      <w:pPr>
        <w:pStyle w:val="Heading2"/>
      </w:pPr>
      <w:r>
        <w:rPr>
          <w:rFonts w:ascii="Times New Roman" w:eastAsia="Times New Roman" w:hAnsi="Times New Roman" w:cs="Times New Roman"/>
          <w:b/>
          <w:bCs/>
          <w:color w:val="000000"/>
          <w:sz w:val="24"/>
          <w:szCs w:val="24"/>
          <w:u w:val="single"/>
        </w:rPr>
        <w:t>Database</w:t>
      </w:r>
    </w:p>
    <w:p w14:paraId="042FA8DB" w14:textId="77777777" w:rsidR="00D36181" w:rsidRDefault="00D36181" w:rsidP="00D36181">
      <w:pPr>
        <w:pStyle w:val="ListParagraph"/>
        <w:numPr>
          <w:ilvl w:val="0"/>
          <w:numId w:val="1"/>
        </w:numPr>
        <w:spacing w:before="30" w:after="30"/>
        <w:contextualSpacing w:val="0"/>
      </w:pPr>
      <w:r>
        <w:t>SQLite</w:t>
      </w:r>
    </w:p>
    <w:p w14:paraId="336D97D3" w14:textId="77777777" w:rsidR="00D36181" w:rsidRDefault="00D36181" w:rsidP="00D36181">
      <w:pPr>
        <w:pStyle w:val="ListParagraph"/>
        <w:numPr>
          <w:ilvl w:val="0"/>
          <w:numId w:val="1"/>
        </w:numPr>
        <w:spacing w:before="30" w:after="30"/>
        <w:contextualSpacing w:val="0"/>
      </w:pPr>
      <w:r>
        <w:t>PostgreSQL</w:t>
      </w:r>
    </w:p>
    <w:p w14:paraId="0E665152" w14:textId="77777777" w:rsidR="00D36181" w:rsidRDefault="00D36181" w:rsidP="00D36181">
      <w:pPr>
        <w:pStyle w:val="Heading2"/>
      </w:pPr>
      <w:r>
        <w:rPr>
          <w:rFonts w:ascii="Times New Roman" w:eastAsia="Times New Roman" w:hAnsi="Times New Roman" w:cs="Times New Roman"/>
          <w:b/>
          <w:bCs/>
          <w:color w:val="000000"/>
          <w:sz w:val="24"/>
          <w:szCs w:val="24"/>
          <w:u w:val="single"/>
        </w:rPr>
        <w:t>Data Analytics</w:t>
      </w:r>
    </w:p>
    <w:p w14:paraId="064A7E33" w14:textId="77777777" w:rsidR="00D36181" w:rsidRDefault="00D36181" w:rsidP="00D36181">
      <w:pPr>
        <w:pStyle w:val="ListParagraph"/>
        <w:numPr>
          <w:ilvl w:val="0"/>
          <w:numId w:val="1"/>
        </w:numPr>
        <w:spacing w:before="30" w:after="30"/>
        <w:contextualSpacing w:val="0"/>
      </w:pPr>
      <w:r>
        <w:t>Pandas</w:t>
      </w:r>
    </w:p>
    <w:p w14:paraId="72D821F9" w14:textId="77777777" w:rsidR="00D36181" w:rsidRDefault="00D36181" w:rsidP="00D36181">
      <w:pPr>
        <w:pStyle w:val="ListParagraph"/>
        <w:numPr>
          <w:ilvl w:val="0"/>
          <w:numId w:val="1"/>
        </w:numPr>
        <w:spacing w:before="30" w:after="30"/>
        <w:contextualSpacing w:val="0"/>
      </w:pPr>
      <w:r>
        <w:t>NumPy</w:t>
      </w:r>
    </w:p>
    <w:p w14:paraId="689C372E" w14:textId="77777777" w:rsidR="00D36181" w:rsidRDefault="00D36181" w:rsidP="00D36181">
      <w:pPr>
        <w:pStyle w:val="Heading2"/>
      </w:pPr>
      <w:r>
        <w:rPr>
          <w:rFonts w:ascii="Times New Roman" w:eastAsia="Times New Roman" w:hAnsi="Times New Roman" w:cs="Times New Roman"/>
          <w:b/>
          <w:bCs/>
          <w:color w:val="000000"/>
          <w:sz w:val="24"/>
          <w:szCs w:val="24"/>
          <w:u w:val="single"/>
        </w:rPr>
        <w:t>Visualization</w:t>
      </w:r>
    </w:p>
    <w:p w14:paraId="4BFDC4F0" w14:textId="77777777" w:rsidR="00D36181" w:rsidRDefault="00D36181" w:rsidP="00D36181">
      <w:pPr>
        <w:pStyle w:val="ListParagraph"/>
        <w:numPr>
          <w:ilvl w:val="0"/>
          <w:numId w:val="1"/>
        </w:numPr>
        <w:spacing w:before="30" w:after="30"/>
        <w:contextualSpacing w:val="0"/>
      </w:pPr>
      <w:r>
        <w:t>Matplotlib</w:t>
      </w:r>
    </w:p>
    <w:p w14:paraId="6179143C" w14:textId="77777777" w:rsidR="00D36181" w:rsidRDefault="00D36181" w:rsidP="00D36181">
      <w:pPr>
        <w:pStyle w:val="ListParagraph"/>
        <w:numPr>
          <w:ilvl w:val="0"/>
          <w:numId w:val="1"/>
        </w:numPr>
        <w:spacing w:before="30" w:after="30"/>
        <w:contextualSpacing w:val="0"/>
      </w:pPr>
      <w:r>
        <w:t>Plotly</w:t>
      </w:r>
    </w:p>
    <w:p w14:paraId="7D0A34F5" w14:textId="77777777" w:rsidR="00D36181" w:rsidRDefault="00D36181" w:rsidP="00D36181">
      <w:pPr>
        <w:pStyle w:val="ListParagraph"/>
        <w:numPr>
          <w:ilvl w:val="0"/>
          <w:numId w:val="1"/>
        </w:numPr>
        <w:spacing w:before="30" w:after="30"/>
        <w:contextualSpacing w:val="0"/>
      </w:pPr>
      <w:r>
        <w:t>Seaborn</w:t>
      </w:r>
    </w:p>
    <w:p w14:paraId="0B9EA22E" w14:textId="77777777" w:rsidR="00D36181" w:rsidRDefault="00D36181" w:rsidP="00D36181">
      <w:pPr>
        <w:pStyle w:val="Heading2"/>
      </w:pPr>
      <w:r>
        <w:rPr>
          <w:rFonts w:ascii="Times New Roman" w:eastAsia="Times New Roman" w:hAnsi="Times New Roman" w:cs="Times New Roman"/>
          <w:b/>
          <w:bCs/>
          <w:color w:val="000000"/>
          <w:sz w:val="24"/>
          <w:szCs w:val="24"/>
          <w:u w:val="single"/>
        </w:rPr>
        <w:t>Dashboard Development</w:t>
      </w:r>
    </w:p>
    <w:p w14:paraId="5FC065E6" w14:textId="77777777" w:rsidR="00D36181" w:rsidRDefault="00D36181" w:rsidP="00D36181">
      <w:pPr>
        <w:pStyle w:val="ListParagraph"/>
        <w:numPr>
          <w:ilvl w:val="0"/>
          <w:numId w:val="1"/>
        </w:numPr>
        <w:spacing w:before="30" w:after="30"/>
        <w:contextualSpacing w:val="0"/>
      </w:pPr>
      <w:proofErr w:type="spellStart"/>
      <w:r>
        <w:t>Streamlit</w:t>
      </w:r>
      <w:proofErr w:type="spellEnd"/>
    </w:p>
    <w:p w14:paraId="73120251" w14:textId="77777777" w:rsidR="00D36181" w:rsidRDefault="00D36181" w:rsidP="00D36181">
      <w:pPr>
        <w:pStyle w:val="ListParagraph"/>
        <w:numPr>
          <w:ilvl w:val="0"/>
          <w:numId w:val="1"/>
        </w:numPr>
        <w:spacing w:before="30" w:after="30"/>
        <w:contextualSpacing w:val="0"/>
      </w:pPr>
      <w:proofErr w:type="spellStart"/>
      <w:r>
        <w:t>Metabase</w:t>
      </w:r>
      <w:proofErr w:type="spellEnd"/>
    </w:p>
    <w:p w14:paraId="14EFCE7F" w14:textId="77777777" w:rsidR="00D36181" w:rsidRDefault="00D36181" w:rsidP="00D36181">
      <w:pPr>
        <w:pStyle w:val="Heading2"/>
      </w:pPr>
      <w:r>
        <w:rPr>
          <w:rFonts w:ascii="Times New Roman" w:eastAsia="Times New Roman" w:hAnsi="Times New Roman" w:cs="Times New Roman"/>
          <w:b/>
          <w:bCs/>
          <w:color w:val="000000"/>
          <w:sz w:val="24"/>
          <w:szCs w:val="24"/>
          <w:u w:val="single"/>
        </w:rPr>
        <w:t>Cloud &amp; Development</w:t>
      </w:r>
    </w:p>
    <w:p w14:paraId="4ED1955C" w14:textId="77777777" w:rsidR="00D36181" w:rsidRDefault="00D36181" w:rsidP="00D36181">
      <w:pPr>
        <w:pStyle w:val="ListParagraph"/>
        <w:numPr>
          <w:ilvl w:val="0"/>
          <w:numId w:val="1"/>
        </w:numPr>
        <w:spacing w:before="30" w:after="30"/>
        <w:contextualSpacing w:val="0"/>
      </w:pPr>
      <w:r>
        <w:t xml:space="preserve">Google </w:t>
      </w:r>
      <w:proofErr w:type="spellStart"/>
      <w:r>
        <w:t>Colab</w:t>
      </w:r>
      <w:proofErr w:type="spellEnd"/>
    </w:p>
    <w:p w14:paraId="595BBF3D" w14:textId="77777777" w:rsidR="00D36181" w:rsidRDefault="00D36181" w:rsidP="00D36181">
      <w:pPr>
        <w:pStyle w:val="ListParagraph"/>
        <w:numPr>
          <w:ilvl w:val="0"/>
          <w:numId w:val="1"/>
        </w:numPr>
        <w:spacing w:before="30" w:after="30"/>
        <w:contextualSpacing w:val="0"/>
      </w:pPr>
      <w:r>
        <w:t>GitHub</w:t>
      </w:r>
    </w:p>
    <w:p w14:paraId="2FC478AE" w14:textId="77777777" w:rsidR="00D36181" w:rsidRDefault="00D36181" w:rsidP="00D36181">
      <w:pPr>
        <w:pStyle w:val="Heading2"/>
      </w:pPr>
      <w:r>
        <w:rPr>
          <w:rFonts w:ascii="Times New Roman" w:eastAsia="Times New Roman" w:hAnsi="Times New Roman" w:cs="Times New Roman"/>
          <w:b/>
          <w:bCs/>
          <w:color w:val="000000"/>
          <w:sz w:val="24"/>
          <w:szCs w:val="24"/>
          <w:u w:val="single"/>
        </w:rPr>
        <w:t>Google Workspace Integration</w:t>
      </w:r>
    </w:p>
    <w:p w14:paraId="1F5665CF" w14:textId="77777777" w:rsidR="00D36181" w:rsidRDefault="00D36181" w:rsidP="00D36181">
      <w:pPr>
        <w:pStyle w:val="ListParagraph"/>
        <w:numPr>
          <w:ilvl w:val="0"/>
          <w:numId w:val="1"/>
        </w:numPr>
        <w:spacing w:before="30" w:after="30"/>
        <w:contextualSpacing w:val="0"/>
      </w:pPr>
      <w:r>
        <w:t>Google Sheets</w:t>
      </w:r>
    </w:p>
    <w:p w14:paraId="508C6B53" w14:textId="77777777" w:rsidR="00D36181" w:rsidRDefault="00D36181" w:rsidP="00D36181">
      <w:pPr>
        <w:pStyle w:val="ListParagraph"/>
        <w:numPr>
          <w:ilvl w:val="0"/>
          <w:numId w:val="1"/>
        </w:numPr>
        <w:spacing w:before="30" w:after="30"/>
        <w:contextualSpacing w:val="0"/>
      </w:pPr>
      <w:r>
        <w:t>Google Drive</w:t>
      </w:r>
    </w:p>
    <w:p w14:paraId="35FE20AD" w14:textId="77777777" w:rsidR="00D36181" w:rsidRDefault="00D36181" w:rsidP="00D36181">
      <w:pPr>
        <w:pStyle w:val="ListParagraph"/>
        <w:numPr>
          <w:ilvl w:val="0"/>
          <w:numId w:val="1"/>
        </w:numPr>
        <w:spacing w:before="30" w:after="30"/>
        <w:contextualSpacing w:val="0"/>
      </w:pPr>
      <w:r>
        <w:t>Google Forms</w:t>
      </w:r>
    </w:p>
    <w:p w14:paraId="7138584C" w14:textId="77777777" w:rsidR="00D36181" w:rsidRDefault="00D36181" w:rsidP="00D36181">
      <w:pPr>
        <w:pStyle w:val="ListParagraph"/>
        <w:numPr>
          <w:ilvl w:val="0"/>
          <w:numId w:val="1"/>
        </w:numPr>
        <w:spacing w:before="30" w:after="30"/>
        <w:contextualSpacing w:val="0"/>
      </w:pPr>
      <w:r>
        <w:t>Google Sites</w:t>
      </w:r>
    </w:p>
    <w:p w14:paraId="19A05871" w14:textId="77777777" w:rsidR="00D36181" w:rsidRDefault="00D36181" w:rsidP="00D36181">
      <w:pPr>
        <w:pStyle w:val="ListParagraph"/>
        <w:numPr>
          <w:ilvl w:val="0"/>
          <w:numId w:val="1"/>
        </w:numPr>
        <w:spacing w:before="30" w:after="30"/>
        <w:contextualSpacing w:val="0"/>
      </w:pPr>
      <w:r>
        <w:t>Google Meet</w:t>
      </w:r>
    </w:p>
    <w:p w14:paraId="376DB234" w14:textId="77777777" w:rsidR="00D36181" w:rsidRDefault="00D36181" w:rsidP="00D36181">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065A55DA" w14:textId="77777777" w:rsidR="00D36181" w:rsidRDefault="00D36181" w:rsidP="00D36181">
      <w:pPr>
        <w:pStyle w:val="ListParagraph"/>
        <w:numPr>
          <w:ilvl w:val="0"/>
          <w:numId w:val="1"/>
        </w:numPr>
        <w:spacing w:before="30" w:after="30"/>
        <w:contextualSpacing w:val="0"/>
      </w:pPr>
      <w:r>
        <w:t>ERP-based accounts payable management prototype.</w:t>
      </w:r>
    </w:p>
    <w:p w14:paraId="529C4152" w14:textId="77777777" w:rsidR="00D36181" w:rsidRDefault="00D36181" w:rsidP="00D36181">
      <w:pPr>
        <w:pStyle w:val="ListParagraph"/>
        <w:numPr>
          <w:ilvl w:val="0"/>
          <w:numId w:val="1"/>
        </w:numPr>
        <w:spacing w:before="30" w:after="30"/>
        <w:contextualSpacing w:val="0"/>
      </w:pPr>
      <w:r>
        <w:t>Invoice tracking and monitoring system.</w:t>
      </w:r>
    </w:p>
    <w:p w14:paraId="4F82B84F" w14:textId="77777777" w:rsidR="00D36181" w:rsidRDefault="00D36181" w:rsidP="00D36181">
      <w:pPr>
        <w:pStyle w:val="ListParagraph"/>
        <w:numPr>
          <w:ilvl w:val="0"/>
          <w:numId w:val="1"/>
        </w:numPr>
        <w:spacing w:before="30" w:after="30"/>
        <w:contextualSpacing w:val="0"/>
      </w:pPr>
      <w:r>
        <w:t>Accounts payable analytics dashboard.</w:t>
      </w:r>
    </w:p>
    <w:p w14:paraId="64E5A083" w14:textId="77777777" w:rsidR="00D36181" w:rsidRDefault="00D36181" w:rsidP="00D36181">
      <w:pPr>
        <w:pStyle w:val="ListParagraph"/>
        <w:numPr>
          <w:ilvl w:val="0"/>
          <w:numId w:val="1"/>
        </w:numPr>
        <w:spacing w:before="30" w:after="30"/>
        <w:contextualSpacing w:val="0"/>
      </w:pPr>
      <w:r>
        <w:t>Vendor payment tracking reports.</w:t>
      </w:r>
    </w:p>
    <w:p w14:paraId="584BBE6B" w14:textId="77777777" w:rsidR="00D36181" w:rsidRDefault="00D36181" w:rsidP="00D36181">
      <w:pPr>
        <w:pStyle w:val="ListParagraph"/>
        <w:numPr>
          <w:ilvl w:val="0"/>
          <w:numId w:val="1"/>
        </w:numPr>
        <w:spacing w:before="30" w:after="30"/>
        <w:contextualSpacing w:val="0"/>
      </w:pPr>
      <w:r>
        <w:t>Invoice aging and liability analysis reports.</w:t>
      </w:r>
    </w:p>
    <w:p w14:paraId="6CD5003C" w14:textId="77777777" w:rsidR="00D36181" w:rsidRDefault="00D36181" w:rsidP="00D36181">
      <w:pPr>
        <w:pStyle w:val="ListParagraph"/>
        <w:numPr>
          <w:ilvl w:val="0"/>
          <w:numId w:val="1"/>
        </w:numPr>
        <w:spacing w:before="30" w:after="30"/>
        <w:contextualSpacing w:val="0"/>
      </w:pPr>
      <w:r>
        <w:t>Improved financial visibility and control.</w:t>
      </w:r>
    </w:p>
    <w:p w14:paraId="4276F72E" w14:textId="77777777" w:rsidR="00D36181" w:rsidRDefault="00D36181" w:rsidP="00D36181">
      <w:pPr>
        <w:pStyle w:val="ListParagraph"/>
        <w:numPr>
          <w:ilvl w:val="0"/>
          <w:numId w:val="1"/>
        </w:numPr>
        <w:spacing w:before="30" w:after="30"/>
        <w:contextualSpacing w:val="0"/>
      </w:pPr>
      <w:r>
        <w:t>Project documentation and presentation.</w:t>
      </w:r>
    </w:p>
    <w:p w14:paraId="68F58370" w14:textId="77777777" w:rsidR="00D36181" w:rsidRDefault="00D36181" w:rsidP="00D36181">
      <w:pPr>
        <w:pStyle w:val="ListParagraph"/>
        <w:numPr>
          <w:ilvl w:val="0"/>
          <w:numId w:val="1"/>
        </w:numPr>
        <w:spacing w:before="30" w:after="30"/>
        <w:contextualSpacing w:val="0"/>
      </w:pPr>
      <w:r>
        <w:t>Source code repository and supporting resources.</w:t>
      </w:r>
    </w:p>
    <w:p w14:paraId="2DC056D3" w14:textId="77777777" w:rsidR="00D36181" w:rsidRDefault="00D36181" w:rsidP="00D36181">
      <w:pPr>
        <w:pStyle w:val="Heading1"/>
        <w:pBdr>
          <w:bottom w:val="single" w:sz="6" w:space="4" w:color="000000"/>
        </w:pBdr>
      </w:pPr>
      <w:r>
        <w:rPr>
          <w:rFonts w:ascii="Times New Roman" w:eastAsia="Times New Roman" w:hAnsi="Times New Roman" w:cs="Times New Roman"/>
          <w:b/>
          <w:bCs/>
          <w:color w:val="000000"/>
          <w:sz w:val="26"/>
          <w:szCs w:val="26"/>
        </w:rPr>
        <w:lastRenderedPageBreak/>
        <w:t>LEARNING OUTCOMES</w:t>
      </w:r>
    </w:p>
    <w:p w14:paraId="46CFAF26" w14:textId="77777777" w:rsidR="00D36181" w:rsidRDefault="00D36181" w:rsidP="00D36181">
      <w:pPr>
        <w:pStyle w:val="ListParagraph"/>
        <w:numPr>
          <w:ilvl w:val="0"/>
          <w:numId w:val="1"/>
        </w:numPr>
        <w:spacing w:before="30" w:after="30"/>
        <w:contextualSpacing w:val="0"/>
      </w:pPr>
      <w:r>
        <w:t>Understanding of ERP financial management processes.</w:t>
      </w:r>
    </w:p>
    <w:p w14:paraId="287F1E1F" w14:textId="77777777" w:rsidR="00D36181" w:rsidRDefault="00D36181" w:rsidP="00D36181">
      <w:pPr>
        <w:pStyle w:val="ListParagraph"/>
        <w:numPr>
          <w:ilvl w:val="0"/>
          <w:numId w:val="1"/>
        </w:numPr>
        <w:spacing w:before="30" w:after="30"/>
        <w:contextualSpacing w:val="0"/>
      </w:pPr>
      <w:r>
        <w:t>Experience with accounts payable workflows.</w:t>
      </w:r>
    </w:p>
    <w:p w14:paraId="2FB35285" w14:textId="77777777" w:rsidR="00D36181" w:rsidRDefault="00D36181" w:rsidP="00D36181">
      <w:pPr>
        <w:pStyle w:val="ListParagraph"/>
        <w:numPr>
          <w:ilvl w:val="0"/>
          <w:numId w:val="1"/>
        </w:numPr>
        <w:spacing w:before="30" w:after="30"/>
        <w:contextualSpacing w:val="0"/>
      </w:pPr>
      <w:r>
        <w:t>Knowledge of invoice processing and payment controls.</w:t>
      </w:r>
    </w:p>
    <w:p w14:paraId="0D718832" w14:textId="77777777" w:rsidR="00D36181" w:rsidRDefault="00D36181" w:rsidP="00D36181">
      <w:pPr>
        <w:pStyle w:val="ListParagraph"/>
        <w:numPr>
          <w:ilvl w:val="0"/>
          <w:numId w:val="1"/>
        </w:numPr>
        <w:spacing w:before="30" w:after="30"/>
        <w:contextualSpacing w:val="0"/>
      </w:pPr>
      <w:r>
        <w:t>Practical exposure to ERP-based finance systems.</w:t>
      </w:r>
    </w:p>
    <w:p w14:paraId="57828B67" w14:textId="77777777" w:rsidR="00D36181" w:rsidRDefault="00D36181" w:rsidP="00D36181">
      <w:pPr>
        <w:pStyle w:val="ListParagraph"/>
        <w:numPr>
          <w:ilvl w:val="0"/>
          <w:numId w:val="1"/>
        </w:numPr>
        <w:spacing w:before="30" w:after="30"/>
        <w:contextualSpacing w:val="0"/>
      </w:pPr>
      <w:r>
        <w:t>Skills in financial analytics and reporting.</w:t>
      </w:r>
    </w:p>
    <w:p w14:paraId="462AD2D2" w14:textId="77777777" w:rsidR="00D36181" w:rsidRDefault="00D36181" w:rsidP="00D36181">
      <w:pPr>
        <w:pStyle w:val="ListParagraph"/>
        <w:numPr>
          <w:ilvl w:val="0"/>
          <w:numId w:val="1"/>
        </w:numPr>
        <w:spacing w:before="30" w:after="30"/>
        <w:contextualSpacing w:val="0"/>
      </w:pPr>
      <w:r>
        <w:t>Understanding of internal controls and audit readiness within ERP environments.</w:t>
      </w:r>
    </w:p>
    <w:p w14:paraId="06350466" w14:textId="77777777"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81"/>
    <w:rsid w:val="001C3A39"/>
    <w:rsid w:val="003F53A0"/>
    <w:rsid w:val="009B1657"/>
    <w:rsid w:val="00D36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05C8"/>
  <w15:chartTrackingRefBased/>
  <w15:docId w15:val="{3DBE9963-8998-498C-9380-B263AA80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181"/>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D3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1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81"/>
    <w:rPr>
      <w:rFonts w:eastAsiaTheme="majorEastAsia" w:cstheme="majorBidi"/>
      <w:color w:val="272727" w:themeColor="text1" w:themeTint="D8"/>
    </w:rPr>
  </w:style>
  <w:style w:type="paragraph" w:styleId="Title">
    <w:name w:val="Title"/>
    <w:basedOn w:val="Normal"/>
    <w:next w:val="Normal"/>
    <w:link w:val="TitleChar"/>
    <w:uiPriority w:val="10"/>
    <w:qFormat/>
    <w:rsid w:val="00D361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81"/>
    <w:pPr>
      <w:spacing w:before="160"/>
      <w:jc w:val="center"/>
    </w:pPr>
    <w:rPr>
      <w:i/>
      <w:iCs/>
      <w:color w:val="404040" w:themeColor="text1" w:themeTint="BF"/>
    </w:rPr>
  </w:style>
  <w:style w:type="character" w:customStyle="1" w:styleId="QuoteChar">
    <w:name w:val="Quote Char"/>
    <w:basedOn w:val="DefaultParagraphFont"/>
    <w:link w:val="Quote"/>
    <w:uiPriority w:val="29"/>
    <w:rsid w:val="00D36181"/>
    <w:rPr>
      <w:i/>
      <w:iCs/>
      <w:color w:val="404040" w:themeColor="text1" w:themeTint="BF"/>
    </w:rPr>
  </w:style>
  <w:style w:type="paragraph" w:styleId="ListParagraph">
    <w:name w:val="List Paragraph"/>
    <w:basedOn w:val="Normal"/>
    <w:qFormat/>
    <w:rsid w:val="00D36181"/>
    <w:pPr>
      <w:ind w:left="720"/>
      <w:contextualSpacing/>
    </w:pPr>
  </w:style>
  <w:style w:type="character" w:styleId="IntenseEmphasis">
    <w:name w:val="Intense Emphasis"/>
    <w:basedOn w:val="DefaultParagraphFont"/>
    <w:uiPriority w:val="21"/>
    <w:qFormat/>
    <w:rsid w:val="00D36181"/>
    <w:rPr>
      <w:i/>
      <w:iCs/>
      <w:color w:val="0F4761" w:themeColor="accent1" w:themeShade="BF"/>
    </w:rPr>
  </w:style>
  <w:style w:type="paragraph" w:styleId="IntenseQuote">
    <w:name w:val="Intense Quote"/>
    <w:basedOn w:val="Normal"/>
    <w:next w:val="Normal"/>
    <w:link w:val="IntenseQuoteChar"/>
    <w:uiPriority w:val="30"/>
    <w:qFormat/>
    <w:rsid w:val="00D3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181"/>
    <w:rPr>
      <w:i/>
      <w:iCs/>
      <w:color w:val="0F4761" w:themeColor="accent1" w:themeShade="BF"/>
    </w:rPr>
  </w:style>
  <w:style w:type="character" w:styleId="IntenseReference">
    <w:name w:val="Intense Reference"/>
    <w:basedOn w:val="DefaultParagraphFont"/>
    <w:uiPriority w:val="32"/>
    <w:qFormat/>
    <w:rsid w:val="00D36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2026-06-15T19:40:00Z</dcterms:created>
  <dcterms:modified xsi:type="dcterms:W3CDTF">2026-06-15T19:40:00Z</dcterms:modified>
</cp:coreProperties>
</file>