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7B414" w14:textId="77777777" w:rsidR="000C0643" w:rsidRDefault="000C0643">
      <w:pPr>
        <w:spacing w:before="1200"/>
      </w:pPr>
    </w:p>
    <w:p w14:paraId="25D42D86" w14:textId="77777777" w:rsidR="000C0643" w:rsidRDefault="00000000">
      <w:pPr>
        <w:jc w:val="center"/>
      </w:pPr>
      <w:r>
        <w:rPr>
          <w:b/>
          <w:bCs/>
          <w:color w:val="1F3864"/>
          <w:sz w:val="48"/>
          <w:szCs w:val="48"/>
        </w:rPr>
        <w:t>Customer Shopping Behavior Segmentation</w:t>
      </w:r>
    </w:p>
    <w:p w14:paraId="57E32161" w14:textId="77777777" w:rsidR="000C0643" w:rsidRDefault="00000000">
      <w:pPr>
        <w:spacing w:before="200" w:after="100"/>
        <w:jc w:val="center"/>
      </w:pPr>
      <w:r>
        <w:rPr>
          <w:color w:val="2E5266"/>
          <w:sz w:val="28"/>
          <w:szCs w:val="28"/>
        </w:rPr>
        <w:t>An Unsupervised Learning Project using K-Means Clustering</w:t>
      </w:r>
    </w:p>
    <w:p w14:paraId="3F846CD1" w14:textId="77777777" w:rsidR="000C0643" w:rsidRDefault="00000000">
      <w:pPr>
        <w:spacing w:before="400"/>
        <w:jc w:val="center"/>
      </w:pPr>
      <w:r>
        <w:rPr>
          <w:i/>
          <w:iCs/>
          <w:color w:val="595959"/>
          <w:sz w:val="22"/>
          <w:szCs w:val="22"/>
        </w:rPr>
        <w:t>Applied Machine Learning – Clustering Assignment</w:t>
      </w:r>
    </w:p>
    <w:p w14:paraId="115DCFC2" w14:textId="77777777" w:rsidR="000C0643" w:rsidRDefault="00000000">
      <w:pPr>
        <w:pStyle w:val="Heading1"/>
        <w:pBdr>
          <w:bottom w:val="single" w:sz="6" w:space="4" w:color="1F3864"/>
        </w:pBdr>
        <w:spacing w:before="360" w:after="160"/>
      </w:pPr>
      <w:r>
        <w:rPr>
          <w:b/>
          <w:bCs/>
          <w:color w:val="1F3864"/>
          <w:sz w:val="30"/>
          <w:szCs w:val="30"/>
        </w:rPr>
        <w:t>1. Objective</w:t>
      </w:r>
    </w:p>
    <w:p w14:paraId="56F8059D" w14:textId="77777777" w:rsidR="000C0643" w:rsidRDefault="00000000">
      <w:pPr>
        <w:spacing w:after="160" w:line="300" w:lineRule="auto"/>
      </w:pPr>
      <w:r>
        <w:rPr>
          <w:sz w:val="22"/>
          <w:szCs w:val="22"/>
        </w:rPr>
        <w:t>The goal of this project is to group customers into meaningful segments based on their shopping behavior, using an unsupervised machine learning technique called clustering. No labels or 'correct answers' are given in the data — the algorithm finds natural groupings on its own, based on patterns in customer attributes such as age, spending amount, and purchase habits.</w:t>
      </w:r>
    </w:p>
    <w:p w14:paraId="03FC4476" w14:textId="77777777" w:rsidR="000C0643" w:rsidRDefault="00000000">
      <w:pPr>
        <w:spacing w:after="160" w:line="300" w:lineRule="auto"/>
      </w:pPr>
      <w:r>
        <w:rPr>
          <w:sz w:val="22"/>
          <w:szCs w:val="22"/>
        </w:rPr>
        <w:t>This kind of analysis is widely used by retail and e-commerce businesses to understand their customer base, design targeted marketing campaigns, and personalize offers for different types of shoppers.</w:t>
      </w:r>
    </w:p>
    <w:p w14:paraId="7FDB0FF8" w14:textId="77777777" w:rsidR="000C0643" w:rsidRDefault="00000000">
      <w:pPr>
        <w:pStyle w:val="Heading1"/>
        <w:pBdr>
          <w:bottom w:val="single" w:sz="6" w:space="4" w:color="1F3864"/>
        </w:pBdr>
        <w:spacing w:before="360" w:after="160"/>
      </w:pPr>
      <w:r>
        <w:rPr>
          <w:b/>
          <w:bCs/>
          <w:color w:val="1F3864"/>
          <w:sz w:val="30"/>
          <w:szCs w:val="30"/>
        </w:rPr>
        <w:t>2. Dataset</w:t>
      </w:r>
    </w:p>
    <w:p w14:paraId="1200AAA3" w14:textId="77777777" w:rsidR="000C0643" w:rsidRDefault="00000000">
      <w:pPr>
        <w:spacing w:after="160" w:line="300" w:lineRule="auto"/>
      </w:pPr>
      <w:r>
        <w:rPr>
          <w:sz w:val="22"/>
          <w:szCs w:val="22"/>
        </w:rPr>
        <w:t>The dataset used is a publicly available Customer Shopping Trends dataset (commonly found on Kaggle), containing 3,900 customer records with 18 columns describing demographic details and purchase behavior.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0C0643" w14:paraId="1A0DDC12" w14:textId="77777777">
        <w:tblPrEx>
          <w:tblCellMar>
            <w:top w:w="0" w:type="dxa"/>
            <w:bottom w:w="0" w:type="dxa"/>
          </w:tblCellMar>
        </w:tblPrEx>
        <w:trPr>
          <w:cantSplit/>
          <w:tblHeader/>
        </w:trPr>
        <w:tc>
          <w:tcPr>
            <w:tcW w:w="2600" w:type="dxa"/>
            <w:shd w:val="clear" w:color="auto" w:fill="1F3864"/>
            <w:tcMar>
              <w:top w:w="80" w:type="dxa"/>
              <w:left w:w="120" w:type="dxa"/>
              <w:bottom w:w="80" w:type="dxa"/>
              <w:right w:w="120" w:type="dxa"/>
            </w:tcMar>
          </w:tcPr>
          <w:p w14:paraId="3E9EE756" w14:textId="77777777" w:rsidR="000C0643" w:rsidRDefault="00000000">
            <w:r>
              <w:rPr>
                <w:b/>
                <w:bCs/>
                <w:color w:val="FFFFFF"/>
              </w:rPr>
              <w:t>Attribute</w:t>
            </w:r>
          </w:p>
        </w:tc>
        <w:tc>
          <w:tcPr>
            <w:tcW w:w="6900" w:type="dxa"/>
            <w:shd w:val="clear" w:color="auto" w:fill="1F3864"/>
            <w:tcMar>
              <w:top w:w="80" w:type="dxa"/>
              <w:left w:w="120" w:type="dxa"/>
              <w:bottom w:w="80" w:type="dxa"/>
              <w:right w:w="120" w:type="dxa"/>
            </w:tcMar>
          </w:tcPr>
          <w:p w14:paraId="711DA9F4" w14:textId="77777777" w:rsidR="000C0643" w:rsidRDefault="00000000">
            <w:r>
              <w:rPr>
                <w:b/>
                <w:bCs/>
                <w:color w:val="FFFFFF"/>
              </w:rPr>
              <w:t>Description</w:t>
            </w:r>
          </w:p>
        </w:tc>
      </w:tr>
      <w:tr w:rsidR="000C0643" w14:paraId="01466CF6" w14:textId="77777777">
        <w:tblPrEx>
          <w:tblCellMar>
            <w:top w:w="0" w:type="dxa"/>
            <w:bottom w:w="0" w:type="dxa"/>
          </w:tblCellMar>
        </w:tblPrEx>
        <w:trPr>
          <w:cantSplit/>
        </w:trPr>
        <w:tc>
          <w:tcPr>
            <w:tcW w:w="2600" w:type="dxa"/>
            <w:shd w:val="clear" w:color="auto" w:fill="FFFFFF"/>
            <w:tcMar>
              <w:top w:w="70" w:type="dxa"/>
              <w:left w:w="120" w:type="dxa"/>
              <w:bottom w:w="70" w:type="dxa"/>
              <w:right w:w="120" w:type="dxa"/>
            </w:tcMar>
          </w:tcPr>
          <w:p w14:paraId="20C05DB5" w14:textId="77777777" w:rsidR="000C0643" w:rsidRDefault="00000000">
            <w:r>
              <w:t>Customer ID</w:t>
            </w:r>
          </w:p>
        </w:tc>
        <w:tc>
          <w:tcPr>
            <w:tcW w:w="6900" w:type="dxa"/>
            <w:shd w:val="clear" w:color="auto" w:fill="FFFFFF"/>
            <w:tcMar>
              <w:top w:w="70" w:type="dxa"/>
              <w:left w:w="120" w:type="dxa"/>
              <w:bottom w:w="70" w:type="dxa"/>
              <w:right w:w="120" w:type="dxa"/>
            </w:tcMar>
          </w:tcPr>
          <w:p w14:paraId="0ED7A0F4" w14:textId="77777777" w:rsidR="000C0643" w:rsidRDefault="00000000">
            <w:r>
              <w:t>Unique identifier for each customer</w:t>
            </w:r>
          </w:p>
        </w:tc>
      </w:tr>
      <w:tr w:rsidR="000C0643" w14:paraId="4CABA39C" w14:textId="77777777">
        <w:tblPrEx>
          <w:tblCellMar>
            <w:top w:w="0" w:type="dxa"/>
            <w:bottom w:w="0" w:type="dxa"/>
          </w:tblCellMar>
        </w:tblPrEx>
        <w:trPr>
          <w:cantSplit/>
        </w:trPr>
        <w:tc>
          <w:tcPr>
            <w:tcW w:w="2600" w:type="dxa"/>
            <w:shd w:val="clear" w:color="auto" w:fill="F7F9FB"/>
            <w:tcMar>
              <w:top w:w="70" w:type="dxa"/>
              <w:left w:w="120" w:type="dxa"/>
              <w:bottom w:w="70" w:type="dxa"/>
              <w:right w:w="120" w:type="dxa"/>
            </w:tcMar>
          </w:tcPr>
          <w:p w14:paraId="05CED550" w14:textId="77777777" w:rsidR="000C0643" w:rsidRDefault="00000000">
            <w:r>
              <w:t>Age, Gender</w:t>
            </w:r>
          </w:p>
        </w:tc>
        <w:tc>
          <w:tcPr>
            <w:tcW w:w="6900" w:type="dxa"/>
            <w:shd w:val="clear" w:color="auto" w:fill="F7F9FB"/>
            <w:tcMar>
              <w:top w:w="70" w:type="dxa"/>
              <w:left w:w="120" w:type="dxa"/>
              <w:bottom w:w="70" w:type="dxa"/>
              <w:right w:w="120" w:type="dxa"/>
            </w:tcMar>
          </w:tcPr>
          <w:p w14:paraId="6ADA1D87" w14:textId="77777777" w:rsidR="000C0643" w:rsidRDefault="00000000">
            <w:r>
              <w:t>Basic demographic details</w:t>
            </w:r>
          </w:p>
        </w:tc>
      </w:tr>
      <w:tr w:rsidR="000C0643" w14:paraId="18B514C2" w14:textId="77777777">
        <w:tblPrEx>
          <w:tblCellMar>
            <w:top w:w="0" w:type="dxa"/>
            <w:bottom w:w="0" w:type="dxa"/>
          </w:tblCellMar>
        </w:tblPrEx>
        <w:trPr>
          <w:cantSplit/>
        </w:trPr>
        <w:tc>
          <w:tcPr>
            <w:tcW w:w="2600" w:type="dxa"/>
            <w:shd w:val="clear" w:color="auto" w:fill="FFFFFF"/>
            <w:tcMar>
              <w:top w:w="70" w:type="dxa"/>
              <w:left w:w="120" w:type="dxa"/>
              <w:bottom w:w="70" w:type="dxa"/>
              <w:right w:w="120" w:type="dxa"/>
            </w:tcMar>
          </w:tcPr>
          <w:p w14:paraId="6FB070E9" w14:textId="77777777" w:rsidR="000C0643" w:rsidRDefault="00000000">
            <w:r>
              <w:t>Item Purchased, Category</w:t>
            </w:r>
          </w:p>
        </w:tc>
        <w:tc>
          <w:tcPr>
            <w:tcW w:w="6900" w:type="dxa"/>
            <w:shd w:val="clear" w:color="auto" w:fill="FFFFFF"/>
            <w:tcMar>
              <w:top w:w="70" w:type="dxa"/>
              <w:left w:w="120" w:type="dxa"/>
              <w:bottom w:w="70" w:type="dxa"/>
              <w:right w:w="120" w:type="dxa"/>
            </w:tcMar>
          </w:tcPr>
          <w:p w14:paraId="5EE8814B" w14:textId="77777777" w:rsidR="000C0643" w:rsidRDefault="00000000">
            <w:r>
              <w:t>What the customer bought and its product category</w:t>
            </w:r>
          </w:p>
        </w:tc>
      </w:tr>
      <w:tr w:rsidR="000C0643" w14:paraId="0481C884" w14:textId="77777777">
        <w:tblPrEx>
          <w:tblCellMar>
            <w:top w:w="0" w:type="dxa"/>
            <w:bottom w:w="0" w:type="dxa"/>
          </w:tblCellMar>
        </w:tblPrEx>
        <w:trPr>
          <w:cantSplit/>
        </w:trPr>
        <w:tc>
          <w:tcPr>
            <w:tcW w:w="2600" w:type="dxa"/>
            <w:shd w:val="clear" w:color="auto" w:fill="F7F9FB"/>
            <w:tcMar>
              <w:top w:w="70" w:type="dxa"/>
              <w:left w:w="120" w:type="dxa"/>
              <w:bottom w:w="70" w:type="dxa"/>
              <w:right w:w="120" w:type="dxa"/>
            </w:tcMar>
          </w:tcPr>
          <w:p w14:paraId="75EA0946" w14:textId="77777777" w:rsidR="000C0643" w:rsidRDefault="00000000">
            <w:r>
              <w:t>Purchase Amount (USD)</w:t>
            </w:r>
          </w:p>
        </w:tc>
        <w:tc>
          <w:tcPr>
            <w:tcW w:w="6900" w:type="dxa"/>
            <w:shd w:val="clear" w:color="auto" w:fill="F7F9FB"/>
            <w:tcMar>
              <w:top w:w="70" w:type="dxa"/>
              <w:left w:w="120" w:type="dxa"/>
              <w:bottom w:w="70" w:type="dxa"/>
              <w:right w:w="120" w:type="dxa"/>
            </w:tcMar>
          </w:tcPr>
          <w:p w14:paraId="2E72C87A" w14:textId="77777777" w:rsidR="000C0643" w:rsidRDefault="00000000">
            <w:r>
              <w:t>Amount spent on the transaction</w:t>
            </w:r>
          </w:p>
        </w:tc>
      </w:tr>
      <w:tr w:rsidR="000C0643" w14:paraId="15E251F2" w14:textId="77777777">
        <w:tblPrEx>
          <w:tblCellMar>
            <w:top w:w="0" w:type="dxa"/>
            <w:bottom w:w="0" w:type="dxa"/>
          </w:tblCellMar>
        </w:tblPrEx>
        <w:trPr>
          <w:cantSplit/>
        </w:trPr>
        <w:tc>
          <w:tcPr>
            <w:tcW w:w="2600" w:type="dxa"/>
            <w:shd w:val="clear" w:color="auto" w:fill="FFFFFF"/>
            <w:tcMar>
              <w:top w:w="70" w:type="dxa"/>
              <w:left w:w="120" w:type="dxa"/>
              <w:bottom w:w="70" w:type="dxa"/>
              <w:right w:w="120" w:type="dxa"/>
            </w:tcMar>
          </w:tcPr>
          <w:p w14:paraId="01F61B6A" w14:textId="77777777" w:rsidR="000C0643" w:rsidRDefault="00000000">
            <w:r>
              <w:t>Review Rating</w:t>
            </w:r>
          </w:p>
        </w:tc>
        <w:tc>
          <w:tcPr>
            <w:tcW w:w="6900" w:type="dxa"/>
            <w:shd w:val="clear" w:color="auto" w:fill="FFFFFF"/>
            <w:tcMar>
              <w:top w:w="70" w:type="dxa"/>
              <w:left w:w="120" w:type="dxa"/>
              <w:bottom w:w="70" w:type="dxa"/>
              <w:right w:w="120" w:type="dxa"/>
            </w:tcMar>
          </w:tcPr>
          <w:p w14:paraId="59867278" w14:textId="77777777" w:rsidR="000C0643" w:rsidRDefault="00000000">
            <w:r>
              <w:t>Rating given by the customer (1–5)</w:t>
            </w:r>
          </w:p>
        </w:tc>
      </w:tr>
      <w:tr w:rsidR="000C0643" w14:paraId="6EB68F48" w14:textId="77777777">
        <w:tblPrEx>
          <w:tblCellMar>
            <w:top w:w="0" w:type="dxa"/>
            <w:bottom w:w="0" w:type="dxa"/>
          </w:tblCellMar>
        </w:tblPrEx>
        <w:trPr>
          <w:cantSplit/>
        </w:trPr>
        <w:tc>
          <w:tcPr>
            <w:tcW w:w="2600" w:type="dxa"/>
            <w:shd w:val="clear" w:color="auto" w:fill="F7F9FB"/>
            <w:tcMar>
              <w:top w:w="70" w:type="dxa"/>
              <w:left w:w="120" w:type="dxa"/>
              <w:bottom w:w="70" w:type="dxa"/>
              <w:right w:w="120" w:type="dxa"/>
            </w:tcMar>
          </w:tcPr>
          <w:p w14:paraId="266E6E0F" w14:textId="77777777" w:rsidR="000C0643" w:rsidRDefault="00000000">
            <w:r>
              <w:t>Previous Purchases</w:t>
            </w:r>
          </w:p>
        </w:tc>
        <w:tc>
          <w:tcPr>
            <w:tcW w:w="6900" w:type="dxa"/>
            <w:shd w:val="clear" w:color="auto" w:fill="F7F9FB"/>
            <w:tcMar>
              <w:top w:w="70" w:type="dxa"/>
              <w:left w:w="120" w:type="dxa"/>
              <w:bottom w:w="70" w:type="dxa"/>
              <w:right w:w="120" w:type="dxa"/>
            </w:tcMar>
          </w:tcPr>
          <w:p w14:paraId="7580F150" w14:textId="77777777" w:rsidR="000C0643" w:rsidRDefault="00000000">
            <w:r>
              <w:t>Number of prior purchases by the customer</w:t>
            </w:r>
          </w:p>
        </w:tc>
      </w:tr>
      <w:tr w:rsidR="000C0643" w14:paraId="7B57C03D" w14:textId="77777777">
        <w:tblPrEx>
          <w:tblCellMar>
            <w:top w:w="0" w:type="dxa"/>
            <w:bottom w:w="0" w:type="dxa"/>
          </w:tblCellMar>
        </w:tblPrEx>
        <w:trPr>
          <w:cantSplit/>
        </w:trPr>
        <w:tc>
          <w:tcPr>
            <w:tcW w:w="2600" w:type="dxa"/>
            <w:shd w:val="clear" w:color="auto" w:fill="FFFFFF"/>
            <w:tcMar>
              <w:top w:w="70" w:type="dxa"/>
              <w:left w:w="120" w:type="dxa"/>
              <w:bottom w:w="70" w:type="dxa"/>
              <w:right w:w="120" w:type="dxa"/>
            </w:tcMar>
          </w:tcPr>
          <w:p w14:paraId="6CA3BBDC" w14:textId="77777777" w:rsidR="000C0643" w:rsidRDefault="00000000">
            <w:r>
              <w:t>Frequency of Purchases</w:t>
            </w:r>
          </w:p>
        </w:tc>
        <w:tc>
          <w:tcPr>
            <w:tcW w:w="6900" w:type="dxa"/>
            <w:shd w:val="clear" w:color="auto" w:fill="FFFFFF"/>
            <w:tcMar>
              <w:top w:w="70" w:type="dxa"/>
              <w:left w:w="120" w:type="dxa"/>
              <w:bottom w:w="70" w:type="dxa"/>
              <w:right w:w="120" w:type="dxa"/>
            </w:tcMar>
          </w:tcPr>
          <w:p w14:paraId="606AC6C1" w14:textId="77777777" w:rsidR="000C0643" w:rsidRDefault="00000000">
            <w:r>
              <w:t>How often the customer shops (Weekly, Monthly, Annually, etc.)</w:t>
            </w:r>
          </w:p>
        </w:tc>
      </w:tr>
      <w:tr w:rsidR="000C0643" w14:paraId="227F8070" w14:textId="77777777">
        <w:tblPrEx>
          <w:tblCellMar>
            <w:top w:w="0" w:type="dxa"/>
            <w:bottom w:w="0" w:type="dxa"/>
          </w:tblCellMar>
        </w:tblPrEx>
        <w:trPr>
          <w:cantSplit/>
        </w:trPr>
        <w:tc>
          <w:tcPr>
            <w:tcW w:w="2600" w:type="dxa"/>
            <w:shd w:val="clear" w:color="auto" w:fill="F7F9FB"/>
            <w:tcMar>
              <w:top w:w="70" w:type="dxa"/>
              <w:left w:w="120" w:type="dxa"/>
              <w:bottom w:w="70" w:type="dxa"/>
              <w:right w:w="120" w:type="dxa"/>
            </w:tcMar>
          </w:tcPr>
          <w:p w14:paraId="7076D41A" w14:textId="77777777" w:rsidR="000C0643" w:rsidRDefault="00000000">
            <w:r>
              <w:t>Subscription Status, Discount Applied, Promo Code Used</w:t>
            </w:r>
          </w:p>
        </w:tc>
        <w:tc>
          <w:tcPr>
            <w:tcW w:w="6900" w:type="dxa"/>
            <w:shd w:val="clear" w:color="auto" w:fill="F7F9FB"/>
            <w:tcMar>
              <w:top w:w="70" w:type="dxa"/>
              <w:left w:w="120" w:type="dxa"/>
              <w:bottom w:w="70" w:type="dxa"/>
              <w:right w:w="120" w:type="dxa"/>
            </w:tcMar>
          </w:tcPr>
          <w:p w14:paraId="19B3D1AC" w14:textId="77777777" w:rsidR="000C0643" w:rsidRDefault="00000000">
            <w:r>
              <w:t>Yes/No behavioral flags</w:t>
            </w:r>
          </w:p>
        </w:tc>
      </w:tr>
      <w:tr w:rsidR="000C0643" w14:paraId="5136F358" w14:textId="77777777">
        <w:tblPrEx>
          <w:tblCellMar>
            <w:top w:w="0" w:type="dxa"/>
            <w:bottom w:w="0" w:type="dxa"/>
          </w:tblCellMar>
        </w:tblPrEx>
        <w:trPr>
          <w:cantSplit/>
        </w:trPr>
        <w:tc>
          <w:tcPr>
            <w:tcW w:w="2600" w:type="dxa"/>
            <w:shd w:val="clear" w:color="auto" w:fill="FFFFFF"/>
            <w:tcMar>
              <w:top w:w="70" w:type="dxa"/>
              <w:left w:w="120" w:type="dxa"/>
              <w:bottom w:w="70" w:type="dxa"/>
              <w:right w:w="120" w:type="dxa"/>
            </w:tcMar>
          </w:tcPr>
          <w:p w14:paraId="106F1112" w14:textId="77777777" w:rsidR="000C0643" w:rsidRDefault="00000000">
            <w:r>
              <w:t>Payment Method, Shipping Type</w:t>
            </w:r>
          </w:p>
        </w:tc>
        <w:tc>
          <w:tcPr>
            <w:tcW w:w="6900" w:type="dxa"/>
            <w:shd w:val="clear" w:color="auto" w:fill="FFFFFF"/>
            <w:tcMar>
              <w:top w:w="70" w:type="dxa"/>
              <w:left w:w="120" w:type="dxa"/>
              <w:bottom w:w="70" w:type="dxa"/>
              <w:right w:w="120" w:type="dxa"/>
            </w:tcMar>
          </w:tcPr>
          <w:p w14:paraId="0FEEA4DA" w14:textId="77777777" w:rsidR="000C0643" w:rsidRDefault="00000000">
            <w:r>
              <w:t>How the customer paid and received the order</w:t>
            </w:r>
          </w:p>
        </w:tc>
      </w:tr>
    </w:tbl>
    <w:p w14:paraId="442260FE" w14:textId="77777777" w:rsidR="000C0643" w:rsidRDefault="000C0643">
      <w:pPr>
        <w:spacing w:after="160" w:line="300" w:lineRule="auto"/>
      </w:pPr>
    </w:p>
    <w:p w14:paraId="75EFCAEF" w14:textId="77777777" w:rsidR="000C0643" w:rsidRDefault="00000000">
      <w:pPr>
        <w:pBdr>
          <w:left w:val="single" w:sz="18" w:space="8" w:color="2E5266"/>
        </w:pBdr>
        <w:shd w:val="clear" w:color="auto" w:fill="EAF1F8"/>
        <w:spacing w:before="80" w:after="200"/>
        <w:ind w:left="100"/>
      </w:pPr>
      <w:r>
        <w:rPr>
          <w:i/>
          <w:iCs/>
          <w:color w:val="595959"/>
        </w:rPr>
        <w:t>Note: this project focuses on the numeric behavioral columns (age, spend, ratings, purchase history, frequency) because these directly describe how a customer shops. Categorical columns such as item, color, and location were kept aside for describing the clusters afterwards, not for forming them.</w:t>
      </w:r>
    </w:p>
    <w:p w14:paraId="0B492ACA" w14:textId="77777777" w:rsidR="000C0643" w:rsidRDefault="00000000">
      <w:pPr>
        <w:pStyle w:val="Heading1"/>
        <w:pBdr>
          <w:bottom w:val="single" w:sz="6" w:space="4" w:color="1F3864"/>
        </w:pBdr>
        <w:spacing w:before="360" w:after="160"/>
      </w:pPr>
      <w:r>
        <w:rPr>
          <w:b/>
          <w:bCs/>
          <w:color w:val="1F3864"/>
          <w:sz w:val="30"/>
          <w:szCs w:val="30"/>
        </w:rPr>
        <w:lastRenderedPageBreak/>
        <w:t>3. Methodology</w:t>
      </w:r>
    </w:p>
    <w:p w14:paraId="10FB3385" w14:textId="77777777" w:rsidR="000C0643" w:rsidRDefault="00000000">
      <w:pPr>
        <w:pStyle w:val="Heading2"/>
        <w:spacing w:before="260" w:after="120"/>
      </w:pPr>
      <w:r>
        <w:rPr>
          <w:b/>
          <w:bCs/>
          <w:color w:val="2E5266"/>
          <w:sz w:val="24"/>
          <w:szCs w:val="24"/>
        </w:rPr>
        <w:t>3.1 Data Cleaning and Preprocessing</w:t>
      </w:r>
    </w:p>
    <w:p w14:paraId="0FF42845" w14:textId="77777777" w:rsidR="000C0643" w:rsidRDefault="00000000">
      <w:pPr>
        <w:spacing w:after="160" w:line="300" w:lineRule="auto"/>
      </w:pPr>
      <w:r>
        <w:rPr>
          <w:sz w:val="22"/>
          <w:szCs w:val="22"/>
        </w:rPr>
        <w:t>Before clustering, the data was cleaned and prepared in a few simple steps:</w:t>
      </w:r>
    </w:p>
    <w:p w14:paraId="24B9A653" w14:textId="77777777" w:rsidR="000C0643" w:rsidRDefault="00000000">
      <w:pPr>
        <w:pStyle w:val="ListParagraph"/>
        <w:numPr>
          <w:ilvl w:val="0"/>
          <w:numId w:val="2"/>
        </w:numPr>
        <w:spacing w:after="80" w:line="280" w:lineRule="auto"/>
      </w:pPr>
      <w:r>
        <w:rPr>
          <w:sz w:val="22"/>
          <w:szCs w:val="22"/>
        </w:rPr>
        <w:t>Checked for missing values — 37 rows had a missing Review Rating, which were filled in using the median rating.</w:t>
      </w:r>
    </w:p>
    <w:p w14:paraId="012E8E08" w14:textId="77777777" w:rsidR="000C0643" w:rsidRDefault="00000000">
      <w:pPr>
        <w:pStyle w:val="ListParagraph"/>
        <w:numPr>
          <w:ilvl w:val="0"/>
          <w:numId w:val="2"/>
        </w:numPr>
        <w:spacing w:after="80" w:line="280" w:lineRule="auto"/>
      </w:pPr>
      <w:r>
        <w:rPr>
          <w:sz w:val="22"/>
          <w:szCs w:val="22"/>
        </w:rPr>
        <w:t>Converted the text column 'Frequency of Purchases' (e.g., 'Weekly', 'Monthly', 'Annually') into an approximate number of purchases per year, so it could be used as a number.</w:t>
      </w:r>
    </w:p>
    <w:p w14:paraId="720B6E25" w14:textId="77777777" w:rsidR="000C0643" w:rsidRDefault="00000000">
      <w:pPr>
        <w:pStyle w:val="ListParagraph"/>
        <w:numPr>
          <w:ilvl w:val="0"/>
          <w:numId w:val="2"/>
        </w:numPr>
        <w:spacing w:after="80" w:line="280" w:lineRule="auto"/>
      </w:pPr>
      <w:r>
        <w:rPr>
          <w:sz w:val="22"/>
          <w:szCs w:val="22"/>
        </w:rPr>
        <w:t>Selected five behavioral features to describe each customer: Age, Purchase Amount, Review Rating, Previous Purchases, and Purchase Frequency per year.</w:t>
      </w:r>
    </w:p>
    <w:p w14:paraId="3B8D65D9" w14:textId="77777777" w:rsidR="000C0643" w:rsidRDefault="00000000">
      <w:pPr>
        <w:pStyle w:val="ListParagraph"/>
        <w:numPr>
          <w:ilvl w:val="0"/>
          <w:numId w:val="2"/>
        </w:numPr>
        <w:spacing w:after="80" w:line="280" w:lineRule="auto"/>
      </w:pPr>
      <w:r>
        <w:rPr>
          <w:sz w:val="22"/>
          <w:szCs w:val="22"/>
        </w:rPr>
        <w:t>Standardized all features using StandardScaler, so that columns measured in different units (like age in years vs. amount in dollars) contribute equally to the distance calculations K-Means uses.</w:t>
      </w:r>
    </w:p>
    <w:p w14:paraId="3A890422" w14:textId="77777777" w:rsidR="000C0643" w:rsidRDefault="00000000">
      <w:pPr>
        <w:pBdr>
          <w:left w:val="single" w:sz="18" w:space="8" w:color="2E5266"/>
        </w:pBdr>
        <w:shd w:val="clear" w:color="auto" w:fill="EAF1F8"/>
        <w:spacing w:before="80" w:after="200"/>
        <w:ind w:left="100"/>
      </w:pPr>
      <w:r>
        <w:rPr>
          <w:i/>
          <w:iCs/>
          <w:color w:val="595959"/>
        </w:rPr>
        <w:t>A quick check on the raw data showed that the three Yes/No columns (Discount Applied, Promo Code Used, Subscription Status) were perfectly tied to Gender in this dataset — every discount and promo code in the data went to male customers only. Including them made the clusters split almost entirely by gender rather than by real shopping behavior, so they were left out of the clustering features and instead used afterwards to describe each segment.</w:t>
      </w:r>
    </w:p>
    <w:p w14:paraId="35705F13" w14:textId="77777777" w:rsidR="000C0643" w:rsidRDefault="00000000">
      <w:pPr>
        <w:pBdr>
          <w:top w:val="single" w:sz="4" w:space="0" w:color="CCCCCC"/>
          <w:left w:val="single" w:sz="4" w:space="0" w:color="CCCCCC"/>
          <w:bottom w:val="single" w:sz="4" w:space="0" w:color="CCCCCC"/>
          <w:right w:val="single" w:sz="4" w:space="0" w:color="CCCCCC"/>
        </w:pBdr>
        <w:shd w:val="clear" w:color="auto" w:fill="F5F5F5"/>
        <w:spacing w:before="80" w:after="240"/>
      </w:pPr>
      <w:r>
        <w:rPr>
          <w:rFonts w:ascii="Consolas" w:eastAsia="Consolas" w:hAnsi="Consolas" w:cs="Consolas"/>
          <w:color w:val="2B2B2B"/>
          <w:sz w:val="18"/>
          <w:szCs w:val="18"/>
        </w:rPr>
        <w:t>import pandas as pd</w:t>
      </w:r>
      <w:r>
        <w:rPr>
          <w:rFonts w:ascii="Consolas" w:eastAsia="Consolas" w:hAnsi="Consolas" w:cs="Consolas"/>
          <w:color w:val="2B2B2B"/>
          <w:sz w:val="18"/>
          <w:szCs w:val="18"/>
        </w:rPr>
        <w:br/>
        <w:t>from sklearn.preprocessing import StandardScaler</w:t>
      </w:r>
      <w:r>
        <w:rPr>
          <w:rFonts w:ascii="Consolas" w:eastAsia="Consolas" w:hAnsi="Consolas" w:cs="Consolas"/>
          <w:color w:val="2B2B2B"/>
          <w:sz w:val="18"/>
          <w:szCs w:val="18"/>
        </w:rPr>
        <w:br/>
      </w:r>
      <w:r>
        <w:rPr>
          <w:rFonts w:ascii="Consolas" w:eastAsia="Consolas" w:hAnsi="Consolas" w:cs="Consolas"/>
          <w:color w:val="2B2B2B"/>
          <w:sz w:val="18"/>
          <w:szCs w:val="18"/>
        </w:rPr>
        <w:br/>
        <w:t>df = pd.read_csv('customer_shopping_behavior.csv')</w:t>
      </w:r>
      <w:r>
        <w:rPr>
          <w:rFonts w:ascii="Consolas" w:eastAsia="Consolas" w:hAnsi="Consolas" w:cs="Consolas"/>
          <w:color w:val="2B2B2B"/>
          <w:sz w:val="18"/>
          <w:szCs w:val="18"/>
        </w:rPr>
        <w:br/>
        <w:t>df['Review Rating'] = df['Review Rating'].fillna(df['Review Rating'].median())</w:t>
      </w:r>
      <w:r>
        <w:rPr>
          <w:rFonts w:ascii="Consolas" w:eastAsia="Consolas" w:hAnsi="Consolas" w:cs="Consolas"/>
          <w:color w:val="2B2B2B"/>
          <w:sz w:val="18"/>
          <w:szCs w:val="18"/>
        </w:rPr>
        <w:br/>
      </w:r>
      <w:r>
        <w:rPr>
          <w:rFonts w:ascii="Consolas" w:eastAsia="Consolas" w:hAnsi="Consolas" w:cs="Consolas"/>
          <w:color w:val="2B2B2B"/>
          <w:sz w:val="18"/>
          <w:szCs w:val="18"/>
        </w:rPr>
        <w:br/>
        <w:t>freq_map = {'Annually': 1, 'Quarterly': 4, 'Every 3 Months': 4, 'Monthly': 12,</w:t>
      </w:r>
      <w:r>
        <w:rPr>
          <w:rFonts w:ascii="Consolas" w:eastAsia="Consolas" w:hAnsi="Consolas" w:cs="Consolas"/>
          <w:color w:val="2B2B2B"/>
          <w:sz w:val="18"/>
          <w:szCs w:val="18"/>
        </w:rPr>
        <w:br/>
        <w:t xml:space="preserve">            'Bi-Weekly': 26, 'Fortnightly': 26, 'Weekly': 52}</w:t>
      </w:r>
      <w:r>
        <w:rPr>
          <w:rFonts w:ascii="Consolas" w:eastAsia="Consolas" w:hAnsi="Consolas" w:cs="Consolas"/>
          <w:color w:val="2B2B2B"/>
          <w:sz w:val="18"/>
          <w:szCs w:val="18"/>
        </w:rPr>
        <w:br/>
        <w:t>df['Purchase Frequency (per year)'] = df['Frequency of Purchases'].map(freq_map)</w:t>
      </w:r>
      <w:r>
        <w:rPr>
          <w:rFonts w:ascii="Consolas" w:eastAsia="Consolas" w:hAnsi="Consolas" w:cs="Consolas"/>
          <w:color w:val="2B2B2B"/>
          <w:sz w:val="18"/>
          <w:szCs w:val="18"/>
        </w:rPr>
        <w:br/>
      </w:r>
      <w:r>
        <w:rPr>
          <w:rFonts w:ascii="Consolas" w:eastAsia="Consolas" w:hAnsi="Consolas" w:cs="Consolas"/>
          <w:color w:val="2B2B2B"/>
          <w:sz w:val="18"/>
          <w:szCs w:val="18"/>
        </w:rPr>
        <w:br/>
        <w:t>features = ['Age', 'Purchase Amount (USD)', 'Review Rating',</w:t>
      </w:r>
      <w:r>
        <w:rPr>
          <w:rFonts w:ascii="Consolas" w:eastAsia="Consolas" w:hAnsi="Consolas" w:cs="Consolas"/>
          <w:color w:val="2B2B2B"/>
          <w:sz w:val="18"/>
          <w:szCs w:val="18"/>
        </w:rPr>
        <w:br/>
        <w:t xml:space="preserve">            'Previous Purchases', 'Purchase Frequency (per year)']</w:t>
      </w:r>
      <w:r>
        <w:rPr>
          <w:rFonts w:ascii="Consolas" w:eastAsia="Consolas" w:hAnsi="Consolas" w:cs="Consolas"/>
          <w:color w:val="2B2B2B"/>
          <w:sz w:val="18"/>
          <w:szCs w:val="18"/>
        </w:rPr>
        <w:br/>
        <w:t>X_scaled = StandardScaler().fit_transform(df[features])</w:t>
      </w:r>
    </w:p>
    <w:p w14:paraId="32FC23C2" w14:textId="77777777" w:rsidR="000C0643" w:rsidRDefault="00000000">
      <w:pPr>
        <w:pStyle w:val="Heading2"/>
        <w:spacing w:before="260" w:after="120"/>
      </w:pPr>
      <w:r>
        <w:rPr>
          <w:b/>
          <w:bCs/>
          <w:color w:val="2E5266"/>
          <w:sz w:val="24"/>
          <w:szCs w:val="24"/>
        </w:rPr>
        <w:t>3.2 Choosing the Clustering Algorithm</w:t>
      </w:r>
    </w:p>
    <w:p w14:paraId="0DF4AABD" w14:textId="77777777" w:rsidR="000C0643" w:rsidRDefault="00000000">
      <w:pPr>
        <w:spacing w:after="160" w:line="300" w:lineRule="auto"/>
      </w:pPr>
      <w:r>
        <w:rPr>
          <w:sz w:val="22"/>
          <w:szCs w:val="22"/>
        </w:rPr>
        <w:t>K-Means clustering was chosen because it is simple to understand, fast to run even on thousands of rows, and works well when the features are numeric and standardized, which fits this dataset. K-Means groups customers by repeatedly assigning each customer to the nearest cluster center and then updating the centers, until the groupings stop changing.</w:t>
      </w:r>
    </w:p>
    <w:p w14:paraId="7E46BF4A" w14:textId="77777777" w:rsidR="000C0643" w:rsidRDefault="00000000">
      <w:pPr>
        <w:pStyle w:val="Heading2"/>
        <w:spacing w:before="260" w:after="120"/>
      </w:pPr>
      <w:r>
        <w:rPr>
          <w:b/>
          <w:bCs/>
          <w:color w:val="2E5266"/>
          <w:sz w:val="24"/>
          <w:szCs w:val="24"/>
        </w:rPr>
        <w:t>3.3 Choosing the Number of Clusters (k)</w:t>
      </w:r>
    </w:p>
    <w:p w14:paraId="7B2587A5" w14:textId="77777777" w:rsidR="000C0643" w:rsidRDefault="00000000">
      <w:pPr>
        <w:spacing w:after="160" w:line="300" w:lineRule="auto"/>
      </w:pPr>
      <w:r>
        <w:rPr>
          <w:sz w:val="22"/>
          <w:szCs w:val="22"/>
        </w:rPr>
        <w:t>K-Means needs to be told in advance how many clusters (k) to look for. Two standard techniques were used to choose a good value of k:</w:t>
      </w:r>
    </w:p>
    <w:p w14:paraId="69D1B841" w14:textId="77777777" w:rsidR="000C0643" w:rsidRDefault="00000000">
      <w:pPr>
        <w:pStyle w:val="ListParagraph"/>
        <w:numPr>
          <w:ilvl w:val="0"/>
          <w:numId w:val="2"/>
        </w:numPr>
        <w:spacing w:after="80" w:line="280" w:lineRule="auto"/>
      </w:pPr>
      <w:r>
        <w:rPr>
          <w:sz w:val="22"/>
          <w:szCs w:val="22"/>
        </w:rPr>
        <w:t>Elbow Method: plots how much the clusters' internal spread (inertia) shrinks as k increases. The 'elbow' point, where adding more clusters stops giving a big improvement, hints at a good k.</w:t>
      </w:r>
    </w:p>
    <w:p w14:paraId="2D96846F" w14:textId="77777777" w:rsidR="000C0643" w:rsidRDefault="00000000">
      <w:pPr>
        <w:pStyle w:val="ListParagraph"/>
        <w:numPr>
          <w:ilvl w:val="0"/>
          <w:numId w:val="2"/>
        </w:numPr>
        <w:spacing w:after="80" w:line="280" w:lineRule="auto"/>
      </w:pPr>
      <w:r>
        <w:rPr>
          <w:sz w:val="22"/>
          <w:szCs w:val="22"/>
        </w:rPr>
        <w:t>Silhouette Score: measures how well-separated the clusters are, from -1 (poor) to +1 (excellent). Higher is better.</w:t>
      </w:r>
    </w:p>
    <w:p w14:paraId="0263629B" w14:textId="77777777" w:rsidR="000C0643" w:rsidRDefault="00000000">
      <w:pPr>
        <w:spacing w:before="120" w:after="60"/>
        <w:jc w:val="center"/>
      </w:pPr>
      <w:r>
        <w:rPr>
          <w:noProof/>
        </w:rPr>
        <w:lastRenderedPageBreak/>
        <w:drawing>
          <wp:inline distT="0" distB="0" distL="0" distR="0" wp14:anchorId="5498D7D0" wp14:editId="069C20DB">
            <wp:extent cx="533400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05175"/>
                    </a:xfrm>
                    <a:prstGeom prst="rect">
                      <a:avLst/>
                    </a:prstGeom>
                  </pic:spPr>
                </pic:pic>
              </a:graphicData>
            </a:graphic>
          </wp:inline>
        </w:drawing>
      </w:r>
    </w:p>
    <w:p w14:paraId="39CA8457" w14:textId="77777777" w:rsidR="000C0643" w:rsidRDefault="00000000">
      <w:pPr>
        <w:spacing w:after="240"/>
        <w:jc w:val="center"/>
      </w:pPr>
      <w:r>
        <w:rPr>
          <w:i/>
          <w:iCs/>
          <w:color w:val="595959"/>
          <w:sz w:val="18"/>
          <w:szCs w:val="18"/>
        </w:rPr>
        <w:t>Figure 1. Elbow method (left) and silhouette score (right) for k = 2 to 10.</w:t>
      </w:r>
    </w:p>
    <w:p w14:paraId="2943C1A5" w14:textId="77777777" w:rsidR="000C0643" w:rsidRDefault="00000000">
      <w:pPr>
        <w:spacing w:after="160" w:line="300" w:lineRule="auto"/>
      </w:pPr>
      <w:r>
        <w:rPr>
          <w:sz w:val="22"/>
          <w:szCs w:val="22"/>
        </w:rPr>
        <w:t>The elbow chart flattens out noticeably after k = 4, and the silhouette scores across k = 3 to 9 stay in a similar, fairly modest range (0.16–0.19), which is expected for real-world behavioral data where customers don't fall into perfectly separated groups. k = 4 was chosen as the final number of clusters because it sits right at the elbow and produces four clearly interpretable, business-relevant customer segments (shown in Section 4), rather than splitting customers into groups that are statistically separate but not meaningfully different in practice.</w:t>
      </w:r>
    </w:p>
    <w:p w14:paraId="27689EB9" w14:textId="77777777" w:rsidR="000C0643" w:rsidRDefault="00000000">
      <w:pPr>
        <w:pBdr>
          <w:top w:val="single" w:sz="4" w:space="0" w:color="CCCCCC"/>
          <w:left w:val="single" w:sz="4" w:space="0" w:color="CCCCCC"/>
          <w:bottom w:val="single" w:sz="4" w:space="0" w:color="CCCCCC"/>
          <w:right w:val="single" w:sz="4" w:space="0" w:color="CCCCCC"/>
        </w:pBdr>
        <w:shd w:val="clear" w:color="auto" w:fill="F5F5F5"/>
        <w:spacing w:before="80" w:after="240"/>
      </w:pPr>
      <w:r>
        <w:rPr>
          <w:rFonts w:ascii="Consolas" w:eastAsia="Consolas" w:hAnsi="Consolas" w:cs="Consolas"/>
          <w:color w:val="2B2B2B"/>
          <w:sz w:val="18"/>
          <w:szCs w:val="18"/>
        </w:rPr>
        <w:t>from sklearn.cluster import KMeans</w:t>
      </w:r>
      <w:r>
        <w:rPr>
          <w:rFonts w:ascii="Consolas" w:eastAsia="Consolas" w:hAnsi="Consolas" w:cs="Consolas"/>
          <w:color w:val="2B2B2B"/>
          <w:sz w:val="18"/>
          <w:szCs w:val="18"/>
        </w:rPr>
        <w:br/>
        <w:t>from sklearn.metrics import silhouette_score</w:t>
      </w:r>
      <w:r>
        <w:rPr>
          <w:rFonts w:ascii="Consolas" w:eastAsia="Consolas" w:hAnsi="Consolas" w:cs="Consolas"/>
          <w:color w:val="2B2B2B"/>
          <w:sz w:val="18"/>
          <w:szCs w:val="18"/>
        </w:rPr>
        <w:br/>
      </w:r>
      <w:r>
        <w:rPr>
          <w:rFonts w:ascii="Consolas" w:eastAsia="Consolas" w:hAnsi="Consolas" w:cs="Consolas"/>
          <w:color w:val="2B2B2B"/>
          <w:sz w:val="18"/>
          <w:szCs w:val="18"/>
        </w:rPr>
        <w:br/>
        <w:t>for k in range(2, 11):</w:t>
      </w:r>
      <w:r>
        <w:rPr>
          <w:rFonts w:ascii="Consolas" w:eastAsia="Consolas" w:hAnsi="Consolas" w:cs="Consolas"/>
          <w:color w:val="2B2B2B"/>
          <w:sz w:val="18"/>
          <w:szCs w:val="18"/>
        </w:rPr>
        <w:br/>
        <w:t xml:space="preserve">    km = KMeans(n_clusters=k, random_state=42, n_init=10)</w:t>
      </w:r>
      <w:r>
        <w:rPr>
          <w:rFonts w:ascii="Consolas" w:eastAsia="Consolas" w:hAnsi="Consolas" w:cs="Consolas"/>
          <w:color w:val="2B2B2B"/>
          <w:sz w:val="18"/>
          <w:szCs w:val="18"/>
        </w:rPr>
        <w:br/>
        <w:t xml:space="preserve">    labels = km.fit_predict(X_scaled)</w:t>
      </w:r>
      <w:r>
        <w:rPr>
          <w:rFonts w:ascii="Consolas" w:eastAsia="Consolas" w:hAnsi="Consolas" w:cs="Consolas"/>
          <w:color w:val="2B2B2B"/>
          <w:sz w:val="18"/>
          <w:szCs w:val="18"/>
        </w:rPr>
        <w:br/>
        <w:t xml:space="preserve">    print(k, km.inertia_, silhouette_score(X_scaled, labels))</w:t>
      </w:r>
      <w:r>
        <w:rPr>
          <w:rFonts w:ascii="Consolas" w:eastAsia="Consolas" w:hAnsi="Consolas" w:cs="Consolas"/>
          <w:color w:val="2B2B2B"/>
          <w:sz w:val="18"/>
          <w:szCs w:val="18"/>
        </w:rPr>
        <w:br/>
      </w:r>
      <w:r>
        <w:rPr>
          <w:rFonts w:ascii="Consolas" w:eastAsia="Consolas" w:hAnsi="Consolas" w:cs="Consolas"/>
          <w:color w:val="2B2B2B"/>
          <w:sz w:val="18"/>
          <w:szCs w:val="18"/>
        </w:rPr>
        <w:br/>
        <w:t># Final model</w:t>
      </w:r>
      <w:r>
        <w:rPr>
          <w:rFonts w:ascii="Consolas" w:eastAsia="Consolas" w:hAnsi="Consolas" w:cs="Consolas"/>
          <w:color w:val="2B2B2B"/>
          <w:sz w:val="18"/>
          <w:szCs w:val="18"/>
        </w:rPr>
        <w:br/>
        <w:t>kmeans = KMeans(n_clusters=4, random_state=42, n_init=10)</w:t>
      </w:r>
      <w:r>
        <w:rPr>
          <w:rFonts w:ascii="Consolas" w:eastAsia="Consolas" w:hAnsi="Consolas" w:cs="Consolas"/>
          <w:color w:val="2B2B2B"/>
          <w:sz w:val="18"/>
          <w:szCs w:val="18"/>
        </w:rPr>
        <w:br/>
        <w:t>df['Cluster'] = kmeans.fit_predict(X_scaled)</w:t>
      </w:r>
    </w:p>
    <w:p w14:paraId="739DF97E" w14:textId="77777777" w:rsidR="000C0643" w:rsidRDefault="00000000">
      <w:pPr>
        <w:pStyle w:val="Heading1"/>
        <w:pBdr>
          <w:bottom w:val="single" w:sz="6" w:space="4" w:color="1F3864"/>
        </w:pBdr>
        <w:spacing w:before="360" w:after="160"/>
      </w:pPr>
      <w:r>
        <w:rPr>
          <w:b/>
          <w:bCs/>
          <w:color w:val="1F3864"/>
          <w:sz w:val="30"/>
          <w:szCs w:val="30"/>
        </w:rPr>
        <w:t>4. Results</w:t>
      </w:r>
    </w:p>
    <w:p w14:paraId="0E795242" w14:textId="77777777" w:rsidR="000C0643" w:rsidRDefault="00000000">
      <w:pPr>
        <w:pStyle w:val="Heading2"/>
        <w:spacing w:before="260" w:after="120"/>
      </w:pPr>
      <w:r>
        <w:rPr>
          <w:b/>
          <w:bCs/>
          <w:color w:val="2E5266"/>
          <w:sz w:val="24"/>
          <w:szCs w:val="24"/>
        </w:rPr>
        <w:t>4.1 Cluster Sizes and Averages</w:t>
      </w:r>
    </w:p>
    <w:p w14:paraId="5F556EA3" w14:textId="77777777" w:rsidR="000C0643" w:rsidRDefault="00000000">
      <w:pPr>
        <w:spacing w:after="160" w:line="300" w:lineRule="auto"/>
      </w:pPr>
      <w:r>
        <w:rPr>
          <w:sz w:val="22"/>
          <w:szCs w:val="22"/>
        </w:rPr>
        <w:t>The table below shows the average value of each feature within every cluster, along with how many customers fall into each group.</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1300"/>
        <w:gridCol w:w="1500"/>
        <w:gridCol w:w="1300"/>
        <w:gridCol w:w="1900"/>
        <w:gridCol w:w="1600"/>
      </w:tblGrid>
      <w:tr w:rsidR="000C0643" w14:paraId="5A5FAC27" w14:textId="77777777">
        <w:tblPrEx>
          <w:tblCellMar>
            <w:top w:w="0" w:type="dxa"/>
            <w:bottom w:w="0" w:type="dxa"/>
          </w:tblCellMar>
        </w:tblPrEx>
        <w:trPr>
          <w:cantSplit/>
          <w:tblHeader/>
        </w:trPr>
        <w:tc>
          <w:tcPr>
            <w:tcW w:w="1100" w:type="dxa"/>
            <w:shd w:val="clear" w:color="auto" w:fill="1F3864"/>
            <w:tcMar>
              <w:top w:w="80" w:type="dxa"/>
              <w:left w:w="120" w:type="dxa"/>
              <w:bottom w:w="80" w:type="dxa"/>
              <w:right w:w="120" w:type="dxa"/>
            </w:tcMar>
          </w:tcPr>
          <w:p w14:paraId="6B825A0C" w14:textId="77777777" w:rsidR="000C0643" w:rsidRDefault="00000000">
            <w:r>
              <w:rPr>
                <w:b/>
                <w:bCs/>
                <w:color w:val="FFFFFF"/>
              </w:rPr>
              <w:t>Cluster</w:t>
            </w:r>
          </w:p>
        </w:tc>
        <w:tc>
          <w:tcPr>
            <w:tcW w:w="1700" w:type="dxa"/>
            <w:shd w:val="clear" w:color="auto" w:fill="1F3864"/>
            <w:tcMar>
              <w:top w:w="80" w:type="dxa"/>
              <w:left w:w="120" w:type="dxa"/>
              <w:bottom w:w="80" w:type="dxa"/>
              <w:right w:w="120" w:type="dxa"/>
            </w:tcMar>
          </w:tcPr>
          <w:p w14:paraId="02C581B6" w14:textId="77777777" w:rsidR="000C0643" w:rsidRDefault="00000000">
            <w:r>
              <w:rPr>
                <w:b/>
                <w:bCs/>
                <w:color w:val="FFFFFF"/>
              </w:rPr>
              <w:t>Customers</w:t>
            </w:r>
          </w:p>
        </w:tc>
        <w:tc>
          <w:tcPr>
            <w:tcW w:w="1300" w:type="dxa"/>
            <w:shd w:val="clear" w:color="auto" w:fill="1F3864"/>
            <w:tcMar>
              <w:top w:w="80" w:type="dxa"/>
              <w:left w:w="120" w:type="dxa"/>
              <w:bottom w:w="80" w:type="dxa"/>
              <w:right w:w="120" w:type="dxa"/>
            </w:tcMar>
          </w:tcPr>
          <w:p w14:paraId="6E0DE6A0" w14:textId="77777777" w:rsidR="000C0643" w:rsidRDefault="00000000">
            <w:r>
              <w:rPr>
                <w:b/>
                <w:bCs/>
                <w:color w:val="FFFFFF"/>
              </w:rPr>
              <w:t>Avg. Age</w:t>
            </w:r>
          </w:p>
        </w:tc>
        <w:tc>
          <w:tcPr>
            <w:tcW w:w="1500" w:type="dxa"/>
            <w:shd w:val="clear" w:color="auto" w:fill="1F3864"/>
            <w:tcMar>
              <w:top w:w="80" w:type="dxa"/>
              <w:left w:w="120" w:type="dxa"/>
              <w:bottom w:w="80" w:type="dxa"/>
              <w:right w:w="120" w:type="dxa"/>
            </w:tcMar>
          </w:tcPr>
          <w:p w14:paraId="26557B38" w14:textId="77777777" w:rsidR="000C0643" w:rsidRDefault="00000000">
            <w:r>
              <w:rPr>
                <w:b/>
                <w:bCs/>
                <w:color w:val="FFFFFF"/>
              </w:rPr>
              <w:t>Avg. Spend ($)</w:t>
            </w:r>
          </w:p>
        </w:tc>
        <w:tc>
          <w:tcPr>
            <w:tcW w:w="1300" w:type="dxa"/>
            <w:shd w:val="clear" w:color="auto" w:fill="1F3864"/>
            <w:tcMar>
              <w:top w:w="80" w:type="dxa"/>
              <w:left w:w="120" w:type="dxa"/>
              <w:bottom w:w="80" w:type="dxa"/>
              <w:right w:w="120" w:type="dxa"/>
            </w:tcMar>
          </w:tcPr>
          <w:p w14:paraId="3864DDE6" w14:textId="77777777" w:rsidR="000C0643" w:rsidRDefault="00000000">
            <w:r>
              <w:rPr>
                <w:b/>
                <w:bCs/>
                <w:color w:val="FFFFFF"/>
              </w:rPr>
              <w:t>Avg. Rating</w:t>
            </w:r>
          </w:p>
        </w:tc>
        <w:tc>
          <w:tcPr>
            <w:tcW w:w="1900" w:type="dxa"/>
            <w:shd w:val="clear" w:color="auto" w:fill="1F3864"/>
            <w:tcMar>
              <w:top w:w="80" w:type="dxa"/>
              <w:left w:w="120" w:type="dxa"/>
              <w:bottom w:w="80" w:type="dxa"/>
              <w:right w:w="120" w:type="dxa"/>
            </w:tcMar>
          </w:tcPr>
          <w:p w14:paraId="10A19022" w14:textId="77777777" w:rsidR="000C0643" w:rsidRDefault="00000000">
            <w:r>
              <w:rPr>
                <w:b/>
                <w:bCs/>
                <w:color w:val="FFFFFF"/>
              </w:rPr>
              <w:t>Avg. Past Purchases</w:t>
            </w:r>
          </w:p>
        </w:tc>
        <w:tc>
          <w:tcPr>
            <w:tcW w:w="1600" w:type="dxa"/>
            <w:shd w:val="clear" w:color="auto" w:fill="1F3864"/>
            <w:tcMar>
              <w:top w:w="80" w:type="dxa"/>
              <w:left w:w="120" w:type="dxa"/>
              <w:bottom w:w="80" w:type="dxa"/>
              <w:right w:w="120" w:type="dxa"/>
            </w:tcMar>
          </w:tcPr>
          <w:p w14:paraId="21231815" w14:textId="77777777" w:rsidR="000C0643" w:rsidRDefault="00000000">
            <w:r>
              <w:rPr>
                <w:b/>
                <w:bCs/>
                <w:color w:val="FFFFFF"/>
              </w:rPr>
              <w:t>Purchases / Year</w:t>
            </w:r>
          </w:p>
        </w:tc>
      </w:tr>
      <w:tr w:rsidR="000C0643" w14:paraId="673D454F" w14:textId="77777777">
        <w:tblPrEx>
          <w:tblCellMar>
            <w:top w:w="0" w:type="dxa"/>
            <w:bottom w:w="0" w:type="dxa"/>
          </w:tblCellMar>
        </w:tblPrEx>
        <w:trPr>
          <w:cantSplit/>
        </w:trPr>
        <w:tc>
          <w:tcPr>
            <w:tcW w:w="1100" w:type="dxa"/>
            <w:shd w:val="clear" w:color="auto" w:fill="FFFFFF"/>
            <w:tcMar>
              <w:top w:w="70" w:type="dxa"/>
              <w:left w:w="120" w:type="dxa"/>
              <w:bottom w:w="70" w:type="dxa"/>
              <w:right w:w="120" w:type="dxa"/>
            </w:tcMar>
          </w:tcPr>
          <w:p w14:paraId="235C3BCC" w14:textId="77777777" w:rsidR="000C0643" w:rsidRDefault="00000000">
            <w:r>
              <w:t>0</w:t>
            </w:r>
          </w:p>
        </w:tc>
        <w:tc>
          <w:tcPr>
            <w:tcW w:w="1700" w:type="dxa"/>
            <w:shd w:val="clear" w:color="auto" w:fill="FFFFFF"/>
            <w:tcMar>
              <w:top w:w="70" w:type="dxa"/>
              <w:left w:w="120" w:type="dxa"/>
              <w:bottom w:w="70" w:type="dxa"/>
              <w:right w:w="120" w:type="dxa"/>
            </w:tcMar>
          </w:tcPr>
          <w:p w14:paraId="246EBC9B" w14:textId="77777777" w:rsidR="000C0643" w:rsidRDefault="00000000">
            <w:r>
              <w:t>539 (13.8%)</w:t>
            </w:r>
          </w:p>
        </w:tc>
        <w:tc>
          <w:tcPr>
            <w:tcW w:w="1300" w:type="dxa"/>
            <w:shd w:val="clear" w:color="auto" w:fill="FFFFFF"/>
            <w:tcMar>
              <w:top w:w="70" w:type="dxa"/>
              <w:left w:w="120" w:type="dxa"/>
              <w:bottom w:w="70" w:type="dxa"/>
              <w:right w:w="120" w:type="dxa"/>
            </w:tcMar>
          </w:tcPr>
          <w:p w14:paraId="47464253" w14:textId="77777777" w:rsidR="000C0643" w:rsidRDefault="00000000">
            <w:r>
              <w:t>44.7</w:t>
            </w:r>
          </w:p>
        </w:tc>
        <w:tc>
          <w:tcPr>
            <w:tcW w:w="1500" w:type="dxa"/>
            <w:shd w:val="clear" w:color="auto" w:fill="FFFFFF"/>
            <w:tcMar>
              <w:top w:w="70" w:type="dxa"/>
              <w:left w:w="120" w:type="dxa"/>
              <w:bottom w:w="70" w:type="dxa"/>
              <w:right w:w="120" w:type="dxa"/>
            </w:tcMar>
          </w:tcPr>
          <w:p w14:paraId="6D6B56F2" w14:textId="77777777" w:rsidR="000C0643" w:rsidRDefault="00000000">
            <w:r>
              <w:t>58.97</w:t>
            </w:r>
          </w:p>
        </w:tc>
        <w:tc>
          <w:tcPr>
            <w:tcW w:w="1300" w:type="dxa"/>
            <w:shd w:val="clear" w:color="auto" w:fill="FFFFFF"/>
            <w:tcMar>
              <w:top w:w="70" w:type="dxa"/>
              <w:left w:w="120" w:type="dxa"/>
              <w:bottom w:w="70" w:type="dxa"/>
              <w:right w:w="120" w:type="dxa"/>
            </w:tcMar>
          </w:tcPr>
          <w:p w14:paraId="49F3783A" w14:textId="77777777" w:rsidR="000C0643" w:rsidRDefault="00000000">
            <w:r>
              <w:t>3.76</w:t>
            </w:r>
          </w:p>
        </w:tc>
        <w:tc>
          <w:tcPr>
            <w:tcW w:w="1900" w:type="dxa"/>
            <w:shd w:val="clear" w:color="auto" w:fill="FFFFFF"/>
            <w:tcMar>
              <w:top w:w="70" w:type="dxa"/>
              <w:left w:w="120" w:type="dxa"/>
              <w:bottom w:w="70" w:type="dxa"/>
              <w:right w:w="120" w:type="dxa"/>
            </w:tcMar>
          </w:tcPr>
          <w:p w14:paraId="1C581BB8" w14:textId="77777777" w:rsidR="000C0643" w:rsidRDefault="00000000">
            <w:r>
              <w:t>25.8</w:t>
            </w:r>
          </w:p>
        </w:tc>
        <w:tc>
          <w:tcPr>
            <w:tcW w:w="1600" w:type="dxa"/>
            <w:shd w:val="clear" w:color="auto" w:fill="FFFFFF"/>
            <w:tcMar>
              <w:top w:w="70" w:type="dxa"/>
              <w:left w:w="120" w:type="dxa"/>
              <w:bottom w:w="70" w:type="dxa"/>
              <w:right w:w="120" w:type="dxa"/>
            </w:tcMar>
          </w:tcPr>
          <w:p w14:paraId="7B2C22BA" w14:textId="77777777" w:rsidR="000C0643" w:rsidRDefault="00000000">
            <w:r>
              <w:t>52.0 (weekly)</w:t>
            </w:r>
          </w:p>
        </w:tc>
      </w:tr>
      <w:tr w:rsidR="000C0643" w14:paraId="0DABB425" w14:textId="77777777">
        <w:tblPrEx>
          <w:tblCellMar>
            <w:top w:w="0" w:type="dxa"/>
            <w:bottom w:w="0" w:type="dxa"/>
          </w:tblCellMar>
        </w:tblPrEx>
        <w:trPr>
          <w:cantSplit/>
        </w:trPr>
        <w:tc>
          <w:tcPr>
            <w:tcW w:w="1100" w:type="dxa"/>
            <w:shd w:val="clear" w:color="auto" w:fill="F7F9FB"/>
            <w:tcMar>
              <w:top w:w="70" w:type="dxa"/>
              <w:left w:w="120" w:type="dxa"/>
              <w:bottom w:w="70" w:type="dxa"/>
              <w:right w:w="120" w:type="dxa"/>
            </w:tcMar>
          </w:tcPr>
          <w:p w14:paraId="3498DEC3" w14:textId="77777777" w:rsidR="000C0643" w:rsidRDefault="00000000">
            <w:r>
              <w:t>1</w:t>
            </w:r>
          </w:p>
        </w:tc>
        <w:tc>
          <w:tcPr>
            <w:tcW w:w="1700" w:type="dxa"/>
            <w:shd w:val="clear" w:color="auto" w:fill="F7F9FB"/>
            <w:tcMar>
              <w:top w:w="70" w:type="dxa"/>
              <w:left w:w="120" w:type="dxa"/>
              <w:bottom w:w="70" w:type="dxa"/>
              <w:right w:w="120" w:type="dxa"/>
            </w:tcMar>
          </w:tcPr>
          <w:p w14:paraId="67A6AA5E" w14:textId="77777777" w:rsidR="000C0643" w:rsidRDefault="00000000">
            <w:r>
              <w:t>1,075 (27.6%)</w:t>
            </w:r>
          </w:p>
        </w:tc>
        <w:tc>
          <w:tcPr>
            <w:tcW w:w="1300" w:type="dxa"/>
            <w:shd w:val="clear" w:color="auto" w:fill="F7F9FB"/>
            <w:tcMar>
              <w:top w:w="70" w:type="dxa"/>
              <w:left w:w="120" w:type="dxa"/>
              <w:bottom w:w="70" w:type="dxa"/>
              <w:right w:w="120" w:type="dxa"/>
            </w:tcMar>
          </w:tcPr>
          <w:p w14:paraId="7FE2B595" w14:textId="77777777" w:rsidR="000C0643" w:rsidRDefault="00000000">
            <w:r>
              <w:t>46.3</w:t>
            </w:r>
          </w:p>
        </w:tc>
        <w:tc>
          <w:tcPr>
            <w:tcW w:w="1500" w:type="dxa"/>
            <w:shd w:val="clear" w:color="auto" w:fill="F7F9FB"/>
            <w:tcMar>
              <w:top w:w="70" w:type="dxa"/>
              <w:left w:w="120" w:type="dxa"/>
              <w:bottom w:w="70" w:type="dxa"/>
              <w:right w:w="120" w:type="dxa"/>
            </w:tcMar>
          </w:tcPr>
          <w:p w14:paraId="375D0260" w14:textId="77777777" w:rsidR="000C0643" w:rsidRDefault="00000000">
            <w:r>
              <w:t>36.69</w:t>
            </w:r>
          </w:p>
        </w:tc>
        <w:tc>
          <w:tcPr>
            <w:tcW w:w="1300" w:type="dxa"/>
            <w:shd w:val="clear" w:color="auto" w:fill="F7F9FB"/>
            <w:tcMar>
              <w:top w:w="70" w:type="dxa"/>
              <w:left w:w="120" w:type="dxa"/>
              <w:bottom w:w="70" w:type="dxa"/>
              <w:right w:w="120" w:type="dxa"/>
            </w:tcMar>
          </w:tcPr>
          <w:p w14:paraId="0630F06D" w14:textId="77777777" w:rsidR="000C0643" w:rsidRDefault="00000000">
            <w:r>
              <w:t>3.59</w:t>
            </w:r>
          </w:p>
        </w:tc>
        <w:tc>
          <w:tcPr>
            <w:tcW w:w="1900" w:type="dxa"/>
            <w:shd w:val="clear" w:color="auto" w:fill="F7F9FB"/>
            <w:tcMar>
              <w:top w:w="70" w:type="dxa"/>
              <w:left w:w="120" w:type="dxa"/>
              <w:bottom w:w="70" w:type="dxa"/>
              <w:right w:w="120" w:type="dxa"/>
            </w:tcMar>
          </w:tcPr>
          <w:p w14:paraId="1E842705" w14:textId="77777777" w:rsidR="000C0643" w:rsidRDefault="00000000">
            <w:r>
              <w:t>32.1</w:t>
            </w:r>
          </w:p>
        </w:tc>
        <w:tc>
          <w:tcPr>
            <w:tcW w:w="1600" w:type="dxa"/>
            <w:shd w:val="clear" w:color="auto" w:fill="F7F9FB"/>
            <w:tcMar>
              <w:top w:w="70" w:type="dxa"/>
              <w:left w:w="120" w:type="dxa"/>
              <w:bottom w:w="70" w:type="dxa"/>
              <w:right w:w="120" w:type="dxa"/>
            </w:tcMar>
          </w:tcPr>
          <w:p w14:paraId="4ED99EBE" w14:textId="77777777" w:rsidR="000C0643" w:rsidRDefault="00000000">
            <w:r>
              <w:t>11.6 (quarterly)</w:t>
            </w:r>
          </w:p>
        </w:tc>
      </w:tr>
      <w:tr w:rsidR="000C0643" w14:paraId="7C5705A0" w14:textId="77777777">
        <w:tblPrEx>
          <w:tblCellMar>
            <w:top w:w="0" w:type="dxa"/>
            <w:bottom w:w="0" w:type="dxa"/>
          </w:tblCellMar>
        </w:tblPrEx>
        <w:trPr>
          <w:cantSplit/>
        </w:trPr>
        <w:tc>
          <w:tcPr>
            <w:tcW w:w="1100" w:type="dxa"/>
            <w:shd w:val="clear" w:color="auto" w:fill="FFFFFF"/>
            <w:tcMar>
              <w:top w:w="70" w:type="dxa"/>
              <w:left w:w="120" w:type="dxa"/>
              <w:bottom w:w="70" w:type="dxa"/>
              <w:right w:w="120" w:type="dxa"/>
            </w:tcMar>
          </w:tcPr>
          <w:p w14:paraId="0F2AB01C" w14:textId="77777777" w:rsidR="000C0643" w:rsidRDefault="00000000">
            <w:r>
              <w:lastRenderedPageBreak/>
              <w:t>2</w:t>
            </w:r>
          </w:p>
        </w:tc>
        <w:tc>
          <w:tcPr>
            <w:tcW w:w="1700" w:type="dxa"/>
            <w:shd w:val="clear" w:color="auto" w:fill="FFFFFF"/>
            <w:tcMar>
              <w:top w:w="70" w:type="dxa"/>
              <w:left w:w="120" w:type="dxa"/>
              <w:bottom w:w="70" w:type="dxa"/>
              <w:right w:w="120" w:type="dxa"/>
            </w:tcMar>
          </w:tcPr>
          <w:p w14:paraId="73B2CC47" w14:textId="77777777" w:rsidR="000C0643" w:rsidRDefault="00000000">
            <w:r>
              <w:t>1,026 (26.3%)</w:t>
            </w:r>
          </w:p>
        </w:tc>
        <w:tc>
          <w:tcPr>
            <w:tcW w:w="1300" w:type="dxa"/>
            <w:shd w:val="clear" w:color="auto" w:fill="FFFFFF"/>
            <w:tcMar>
              <w:top w:w="70" w:type="dxa"/>
              <w:left w:w="120" w:type="dxa"/>
              <w:bottom w:w="70" w:type="dxa"/>
              <w:right w:w="120" w:type="dxa"/>
            </w:tcMar>
          </w:tcPr>
          <w:p w14:paraId="2D53C325" w14:textId="77777777" w:rsidR="000C0643" w:rsidRDefault="00000000">
            <w:r>
              <w:t>45.6</w:t>
            </w:r>
          </w:p>
        </w:tc>
        <w:tc>
          <w:tcPr>
            <w:tcW w:w="1500" w:type="dxa"/>
            <w:shd w:val="clear" w:color="auto" w:fill="FFFFFF"/>
            <w:tcMar>
              <w:top w:w="70" w:type="dxa"/>
              <w:left w:w="120" w:type="dxa"/>
              <w:bottom w:w="70" w:type="dxa"/>
              <w:right w:w="120" w:type="dxa"/>
            </w:tcMar>
          </w:tcPr>
          <w:p w14:paraId="017225F5" w14:textId="77777777" w:rsidR="000C0643" w:rsidRDefault="00000000">
            <w:r>
              <w:t>80.40</w:t>
            </w:r>
          </w:p>
        </w:tc>
        <w:tc>
          <w:tcPr>
            <w:tcW w:w="1300" w:type="dxa"/>
            <w:shd w:val="clear" w:color="auto" w:fill="FFFFFF"/>
            <w:tcMar>
              <w:top w:w="70" w:type="dxa"/>
              <w:left w:w="120" w:type="dxa"/>
              <w:bottom w:w="70" w:type="dxa"/>
              <w:right w:w="120" w:type="dxa"/>
            </w:tcMar>
          </w:tcPr>
          <w:p w14:paraId="1326CE5F" w14:textId="77777777" w:rsidR="000C0643" w:rsidRDefault="00000000">
            <w:r>
              <w:t>3.84</w:t>
            </w:r>
          </w:p>
        </w:tc>
        <w:tc>
          <w:tcPr>
            <w:tcW w:w="1900" w:type="dxa"/>
            <w:shd w:val="clear" w:color="auto" w:fill="FFFFFF"/>
            <w:tcMar>
              <w:top w:w="70" w:type="dxa"/>
              <w:left w:w="120" w:type="dxa"/>
              <w:bottom w:w="70" w:type="dxa"/>
              <w:right w:w="120" w:type="dxa"/>
            </w:tcMar>
          </w:tcPr>
          <w:p w14:paraId="52C7C5FD" w14:textId="77777777" w:rsidR="000C0643" w:rsidRDefault="00000000">
            <w:r>
              <w:t>36.2</w:t>
            </w:r>
          </w:p>
        </w:tc>
        <w:tc>
          <w:tcPr>
            <w:tcW w:w="1600" w:type="dxa"/>
            <w:shd w:val="clear" w:color="auto" w:fill="FFFFFF"/>
            <w:tcMar>
              <w:top w:w="70" w:type="dxa"/>
              <w:left w:w="120" w:type="dxa"/>
              <w:bottom w:w="70" w:type="dxa"/>
              <w:right w:w="120" w:type="dxa"/>
            </w:tcMar>
          </w:tcPr>
          <w:p w14:paraId="55035815" w14:textId="77777777" w:rsidR="000C0643" w:rsidRDefault="00000000">
            <w:r>
              <w:t>12.0 (quarterly)</w:t>
            </w:r>
          </w:p>
        </w:tc>
      </w:tr>
      <w:tr w:rsidR="000C0643" w14:paraId="09EEEEB6" w14:textId="77777777">
        <w:tblPrEx>
          <w:tblCellMar>
            <w:top w:w="0" w:type="dxa"/>
            <w:bottom w:w="0" w:type="dxa"/>
          </w:tblCellMar>
        </w:tblPrEx>
        <w:trPr>
          <w:cantSplit/>
        </w:trPr>
        <w:tc>
          <w:tcPr>
            <w:tcW w:w="1100" w:type="dxa"/>
            <w:shd w:val="clear" w:color="auto" w:fill="F7F9FB"/>
            <w:tcMar>
              <w:top w:w="70" w:type="dxa"/>
              <w:left w:w="120" w:type="dxa"/>
              <w:bottom w:w="70" w:type="dxa"/>
              <w:right w:w="120" w:type="dxa"/>
            </w:tcMar>
          </w:tcPr>
          <w:p w14:paraId="317FCFD3" w14:textId="77777777" w:rsidR="000C0643" w:rsidRDefault="00000000">
            <w:r>
              <w:t>3</w:t>
            </w:r>
          </w:p>
        </w:tc>
        <w:tc>
          <w:tcPr>
            <w:tcW w:w="1700" w:type="dxa"/>
            <w:shd w:val="clear" w:color="auto" w:fill="F7F9FB"/>
            <w:tcMar>
              <w:top w:w="70" w:type="dxa"/>
              <w:left w:w="120" w:type="dxa"/>
              <w:bottom w:w="70" w:type="dxa"/>
              <w:right w:w="120" w:type="dxa"/>
            </w:tcMar>
          </w:tcPr>
          <w:p w14:paraId="0F549F82" w14:textId="77777777" w:rsidR="000C0643" w:rsidRDefault="00000000">
            <w:r>
              <w:t>1,260 (32.3%)</w:t>
            </w:r>
          </w:p>
        </w:tc>
        <w:tc>
          <w:tcPr>
            <w:tcW w:w="1300" w:type="dxa"/>
            <w:shd w:val="clear" w:color="auto" w:fill="F7F9FB"/>
            <w:tcMar>
              <w:top w:w="70" w:type="dxa"/>
              <w:left w:w="120" w:type="dxa"/>
              <w:bottom w:w="70" w:type="dxa"/>
              <w:right w:w="120" w:type="dxa"/>
            </w:tcMar>
          </w:tcPr>
          <w:p w14:paraId="3C77E723" w14:textId="77777777" w:rsidR="000C0643" w:rsidRDefault="00000000">
            <w:r>
              <w:t>40.7</w:t>
            </w:r>
          </w:p>
        </w:tc>
        <w:tc>
          <w:tcPr>
            <w:tcW w:w="1500" w:type="dxa"/>
            <w:shd w:val="clear" w:color="auto" w:fill="F7F9FB"/>
            <w:tcMar>
              <w:top w:w="70" w:type="dxa"/>
              <w:left w:w="120" w:type="dxa"/>
              <w:bottom w:w="70" w:type="dxa"/>
              <w:right w:w="120" w:type="dxa"/>
            </w:tcMar>
          </w:tcPr>
          <w:p w14:paraId="5EEB0A4C" w14:textId="77777777" w:rsidR="000C0643" w:rsidRDefault="00000000">
            <w:r>
              <w:t>62.99</w:t>
            </w:r>
          </w:p>
        </w:tc>
        <w:tc>
          <w:tcPr>
            <w:tcW w:w="1300" w:type="dxa"/>
            <w:shd w:val="clear" w:color="auto" w:fill="F7F9FB"/>
            <w:tcMar>
              <w:top w:w="70" w:type="dxa"/>
              <w:left w:w="120" w:type="dxa"/>
              <w:bottom w:w="70" w:type="dxa"/>
              <w:right w:w="120" w:type="dxa"/>
            </w:tcMar>
          </w:tcPr>
          <w:p w14:paraId="79F6E49E" w14:textId="77777777" w:rsidR="000C0643" w:rsidRDefault="00000000">
            <w:r>
              <w:t>3.81</w:t>
            </w:r>
          </w:p>
        </w:tc>
        <w:tc>
          <w:tcPr>
            <w:tcW w:w="1900" w:type="dxa"/>
            <w:shd w:val="clear" w:color="auto" w:fill="F7F9FB"/>
            <w:tcMar>
              <w:top w:w="70" w:type="dxa"/>
              <w:left w:w="120" w:type="dxa"/>
              <w:bottom w:w="70" w:type="dxa"/>
              <w:right w:w="120" w:type="dxa"/>
            </w:tcMar>
          </w:tcPr>
          <w:p w14:paraId="0FAD6787" w14:textId="77777777" w:rsidR="000C0643" w:rsidRDefault="00000000">
            <w:r>
              <w:t>10.6</w:t>
            </w:r>
          </w:p>
        </w:tc>
        <w:tc>
          <w:tcPr>
            <w:tcW w:w="1600" w:type="dxa"/>
            <w:shd w:val="clear" w:color="auto" w:fill="F7F9FB"/>
            <w:tcMar>
              <w:top w:w="70" w:type="dxa"/>
              <w:left w:w="120" w:type="dxa"/>
              <w:bottom w:w="70" w:type="dxa"/>
              <w:right w:w="120" w:type="dxa"/>
            </w:tcMar>
          </w:tcPr>
          <w:p w14:paraId="0A696FB3" w14:textId="77777777" w:rsidR="000C0643" w:rsidRDefault="00000000">
            <w:r>
              <w:t>12.2 (quarterly)</w:t>
            </w:r>
          </w:p>
        </w:tc>
      </w:tr>
    </w:tbl>
    <w:p w14:paraId="2E4876F0" w14:textId="77777777" w:rsidR="000C0643" w:rsidRDefault="000C0643">
      <w:pPr>
        <w:spacing w:after="160" w:line="300" w:lineRule="auto"/>
      </w:pPr>
    </w:p>
    <w:p w14:paraId="2D079F38" w14:textId="77777777" w:rsidR="000C0643" w:rsidRDefault="00000000">
      <w:pPr>
        <w:spacing w:before="120" w:after="60"/>
        <w:jc w:val="center"/>
      </w:pPr>
      <w:r>
        <w:rPr>
          <w:noProof/>
        </w:rPr>
        <w:drawing>
          <wp:inline distT="0" distB="0" distL="0" distR="0" wp14:anchorId="2EA52051" wp14:editId="0FD58418">
            <wp:extent cx="5905500" cy="3657600"/>
            <wp:effectExtent l="0" t="0" r="0" b="0"/>
            <wp:docPr id="1584919390" name="Picture 1584919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657600"/>
                    </a:xfrm>
                    <a:prstGeom prst="rect">
                      <a:avLst/>
                    </a:prstGeom>
                  </pic:spPr>
                </pic:pic>
              </a:graphicData>
            </a:graphic>
          </wp:inline>
        </w:drawing>
      </w:r>
    </w:p>
    <w:p w14:paraId="1873EC81" w14:textId="77777777" w:rsidR="000C0643" w:rsidRDefault="00000000">
      <w:pPr>
        <w:spacing w:after="240"/>
        <w:jc w:val="center"/>
      </w:pPr>
      <w:r>
        <w:rPr>
          <w:i/>
          <w:iCs/>
          <w:color w:val="595959"/>
          <w:sz w:val="18"/>
          <w:szCs w:val="18"/>
        </w:rPr>
        <w:t>Figure 2. Average purchase amount, age, and previous purchases across the four clusters.</w:t>
      </w:r>
    </w:p>
    <w:p w14:paraId="3244DD71" w14:textId="77777777" w:rsidR="000C0643" w:rsidRDefault="00000000">
      <w:pPr>
        <w:spacing w:before="120" w:after="60"/>
        <w:jc w:val="center"/>
      </w:pPr>
      <w:r>
        <w:rPr>
          <w:noProof/>
        </w:rPr>
        <w:drawing>
          <wp:inline distT="0" distB="0" distL="0" distR="0" wp14:anchorId="0D3936D5" wp14:editId="66F94000">
            <wp:extent cx="5334000" cy="3305175"/>
            <wp:effectExtent l="0" t="0" r="0" b="0"/>
            <wp:docPr id="9864660" name="Picture 986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05175"/>
                    </a:xfrm>
                    <a:prstGeom prst="rect">
                      <a:avLst/>
                    </a:prstGeom>
                  </pic:spPr>
                </pic:pic>
              </a:graphicData>
            </a:graphic>
          </wp:inline>
        </w:drawing>
      </w:r>
    </w:p>
    <w:p w14:paraId="16F003F5" w14:textId="77777777" w:rsidR="000C0643" w:rsidRDefault="00000000">
      <w:pPr>
        <w:spacing w:after="240"/>
        <w:jc w:val="center"/>
      </w:pPr>
      <w:r>
        <w:rPr>
          <w:i/>
          <w:iCs/>
          <w:color w:val="595959"/>
          <w:sz w:val="18"/>
          <w:szCs w:val="18"/>
        </w:rPr>
        <w:t>Figure 3. Standardized cluster centers — darker red/blue shows how far above or below average each cluster is for each feature.</w:t>
      </w:r>
    </w:p>
    <w:p w14:paraId="10D4818F" w14:textId="77777777" w:rsidR="000C0643" w:rsidRDefault="00000000">
      <w:pPr>
        <w:pStyle w:val="Heading2"/>
        <w:spacing w:before="260" w:after="120"/>
      </w:pPr>
      <w:r>
        <w:rPr>
          <w:b/>
          <w:bCs/>
          <w:color w:val="2E5266"/>
          <w:sz w:val="24"/>
          <w:szCs w:val="24"/>
        </w:rPr>
        <w:lastRenderedPageBreak/>
        <w:t>4.2 Visualizing the Clusters</w:t>
      </w:r>
    </w:p>
    <w:p w14:paraId="437AFD3A" w14:textId="77777777" w:rsidR="000C0643" w:rsidRDefault="00000000">
      <w:pPr>
        <w:spacing w:after="160" w:line="300" w:lineRule="auto"/>
      </w:pPr>
      <w:r>
        <w:rPr>
          <w:sz w:val="22"/>
          <w:szCs w:val="22"/>
        </w:rPr>
        <w:t>Since the clustering uses five features at once, the results were compressed into two dimensions using Principal Component Analysis (PCA) purely for visualization purposes — the actual clustering was performed on the full five-feature data, not on these two components.</w:t>
      </w:r>
    </w:p>
    <w:p w14:paraId="60516F56" w14:textId="77777777" w:rsidR="000C0643" w:rsidRDefault="00000000">
      <w:pPr>
        <w:spacing w:before="120" w:after="60"/>
        <w:jc w:val="center"/>
      </w:pPr>
      <w:r>
        <w:rPr>
          <w:noProof/>
        </w:rPr>
        <w:drawing>
          <wp:inline distT="0" distB="0" distL="0" distR="0" wp14:anchorId="031929CE" wp14:editId="7765633A">
            <wp:extent cx="4953000" cy="3067050"/>
            <wp:effectExtent l="0" t="0" r="0" b="0"/>
            <wp:docPr id="1738957381" name="Picture 173895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067050"/>
                    </a:xfrm>
                    <a:prstGeom prst="rect">
                      <a:avLst/>
                    </a:prstGeom>
                  </pic:spPr>
                </pic:pic>
              </a:graphicData>
            </a:graphic>
          </wp:inline>
        </w:drawing>
      </w:r>
    </w:p>
    <w:p w14:paraId="2F292B35" w14:textId="77777777" w:rsidR="000C0643" w:rsidRDefault="00000000">
      <w:pPr>
        <w:spacing w:after="240"/>
        <w:jc w:val="center"/>
      </w:pPr>
      <w:r>
        <w:rPr>
          <w:i/>
          <w:iCs/>
          <w:color w:val="595959"/>
          <w:sz w:val="18"/>
          <w:szCs w:val="18"/>
        </w:rPr>
        <w:t>Figure 4. Customer clusters projected onto the first two principal components (together explaining about 42% of the variance).</w:t>
      </w:r>
    </w:p>
    <w:p w14:paraId="596B587C" w14:textId="77777777" w:rsidR="000C0643" w:rsidRDefault="00000000">
      <w:pPr>
        <w:pBdr>
          <w:left w:val="single" w:sz="18" w:space="8" w:color="2E5266"/>
        </w:pBdr>
        <w:shd w:val="clear" w:color="auto" w:fill="EAF1F8"/>
        <w:spacing w:before="80" w:after="200"/>
        <w:ind w:left="100"/>
      </w:pPr>
      <w:r>
        <w:rPr>
          <w:i/>
          <w:iCs/>
          <w:color w:val="595959"/>
        </w:rPr>
        <w:t>The clusters overlap quite a bit in this 2D view, and that is expected: real shopping behavior changes gradually rather than in sharp jumps, and the two principal components shown only capture part of the original information. The cluster averages in Section 4.1 are a more reliable way to see the differences between groups than the scatter plot alone.</w:t>
      </w:r>
    </w:p>
    <w:p w14:paraId="062E6AC9" w14:textId="77777777" w:rsidR="000C0643" w:rsidRDefault="00000000">
      <w:pPr>
        <w:pStyle w:val="Heading1"/>
        <w:pBdr>
          <w:bottom w:val="single" w:sz="6" w:space="4" w:color="1F3864"/>
        </w:pBdr>
        <w:spacing w:before="360" w:after="160"/>
      </w:pPr>
      <w:r>
        <w:rPr>
          <w:b/>
          <w:bCs/>
          <w:color w:val="1F3864"/>
          <w:sz w:val="30"/>
          <w:szCs w:val="30"/>
        </w:rPr>
        <w:t>5. Cluster Interpretation</w:t>
      </w:r>
    </w:p>
    <w:p w14:paraId="3DC35D6A" w14:textId="77777777" w:rsidR="000C0643" w:rsidRDefault="00000000">
      <w:pPr>
        <w:spacing w:after="160" w:line="300" w:lineRule="auto"/>
      </w:pPr>
      <w:r>
        <w:rPr>
          <w:sz w:val="22"/>
          <w:szCs w:val="22"/>
        </w:rPr>
        <w:t>Based on the average values in each cluster, the four segments can be described in plain business terms as follows:</w:t>
      </w:r>
    </w:p>
    <w:p w14:paraId="0AE36E6C" w14:textId="77777777" w:rsidR="000C0643" w:rsidRDefault="00000000">
      <w:pPr>
        <w:pStyle w:val="Heading2"/>
        <w:spacing w:before="260" w:after="120"/>
      </w:pPr>
      <w:r>
        <w:rPr>
          <w:b/>
          <w:bCs/>
          <w:color w:val="2E5266"/>
          <w:sz w:val="24"/>
          <w:szCs w:val="24"/>
        </w:rPr>
        <w:t>Cluster 0 — Frequent Shoppers (13.8% of customers)</w:t>
      </w:r>
    </w:p>
    <w:p w14:paraId="520FE094" w14:textId="77777777" w:rsidR="000C0643" w:rsidRDefault="00000000">
      <w:pPr>
        <w:spacing w:after="160" w:line="300" w:lineRule="auto"/>
      </w:pPr>
      <w:r>
        <w:rPr>
          <w:sz w:val="22"/>
          <w:szCs w:val="22"/>
        </w:rPr>
        <w:t>These customers shop far more often than anyone else — about once a week, versus roughly once a quarter for other clusters — while spending a moderate amount per visit ($58.97 on average).</w:t>
      </w:r>
    </w:p>
    <w:p w14:paraId="46276236" w14:textId="77777777" w:rsidR="000C0643" w:rsidRDefault="00000000">
      <w:pPr>
        <w:pStyle w:val="ListParagraph"/>
        <w:numPr>
          <w:ilvl w:val="0"/>
          <w:numId w:val="2"/>
        </w:numPr>
        <w:spacing w:after="80" w:line="280" w:lineRule="auto"/>
      </w:pPr>
      <w:r>
        <w:rPr>
          <w:sz w:val="22"/>
          <w:szCs w:val="22"/>
        </w:rPr>
        <w:t>Business idea: reward this small but highly active group with a loyalty program, since frequent, smaller purchases add up to strong lifetime value.</w:t>
      </w:r>
    </w:p>
    <w:p w14:paraId="6FEF804A" w14:textId="77777777" w:rsidR="000C0643" w:rsidRDefault="00000000">
      <w:pPr>
        <w:pStyle w:val="Heading2"/>
        <w:spacing w:before="260" w:after="120"/>
      </w:pPr>
      <w:r>
        <w:rPr>
          <w:b/>
          <w:bCs/>
          <w:color w:val="2E5266"/>
          <w:sz w:val="24"/>
          <w:szCs w:val="24"/>
        </w:rPr>
        <w:t>Cluster 1 — Budget-Conscious Regulars (27.6% of customers)</w:t>
      </w:r>
    </w:p>
    <w:p w14:paraId="52198C72" w14:textId="77777777" w:rsidR="000C0643" w:rsidRDefault="00000000">
      <w:pPr>
        <w:spacing w:after="160" w:line="300" w:lineRule="auto"/>
      </w:pPr>
      <w:r>
        <w:rPr>
          <w:sz w:val="22"/>
          <w:szCs w:val="22"/>
        </w:rPr>
        <w:t>This is the largest lower-spending group. They have a long purchase history (32.1 previous purchases on average) but the lowest average spend per transaction ($36.69) and the lowest review ratings of all clusters.</w:t>
      </w:r>
    </w:p>
    <w:p w14:paraId="392DCB1B" w14:textId="77777777" w:rsidR="000C0643" w:rsidRDefault="00000000">
      <w:pPr>
        <w:pStyle w:val="ListParagraph"/>
        <w:numPr>
          <w:ilvl w:val="0"/>
          <w:numId w:val="2"/>
        </w:numPr>
        <w:spacing w:after="80" w:line="280" w:lineRule="auto"/>
      </w:pPr>
      <w:r>
        <w:rPr>
          <w:sz w:val="22"/>
          <w:szCs w:val="22"/>
        </w:rPr>
        <w:t>Business idea: these are price-sensitive, long-standing customers — small discounts, bundle deals, or asking for feedback on why ratings are lower could help retain them.</w:t>
      </w:r>
    </w:p>
    <w:p w14:paraId="2CD58E8C" w14:textId="77777777" w:rsidR="000C0643" w:rsidRDefault="00000000">
      <w:pPr>
        <w:pStyle w:val="Heading2"/>
        <w:spacing w:before="260" w:after="120"/>
      </w:pPr>
      <w:r>
        <w:rPr>
          <w:b/>
          <w:bCs/>
          <w:color w:val="2E5266"/>
          <w:sz w:val="24"/>
          <w:szCs w:val="24"/>
        </w:rPr>
        <w:lastRenderedPageBreak/>
        <w:t>Cluster 2 — High-Value Loyal Customers (26.3% of customers)</w:t>
      </w:r>
    </w:p>
    <w:p w14:paraId="17CA4C21" w14:textId="77777777" w:rsidR="000C0643" w:rsidRDefault="00000000">
      <w:pPr>
        <w:spacing w:after="160" w:line="300" w:lineRule="auto"/>
      </w:pPr>
      <w:r>
        <w:rPr>
          <w:sz w:val="22"/>
          <w:szCs w:val="22"/>
        </w:rPr>
        <w:t>This group has both the highest average spend ($80.40) and the most previous purchases (36.2) — a combination of loyalty and high spending power.</w:t>
      </w:r>
    </w:p>
    <w:p w14:paraId="46D75B77" w14:textId="77777777" w:rsidR="000C0643" w:rsidRDefault="00000000">
      <w:pPr>
        <w:pStyle w:val="ListParagraph"/>
        <w:numPr>
          <w:ilvl w:val="0"/>
          <w:numId w:val="2"/>
        </w:numPr>
        <w:spacing w:after="80" w:line="280" w:lineRule="auto"/>
      </w:pPr>
      <w:r>
        <w:rPr>
          <w:sz w:val="22"/>
          <w:szCs w:val="22"/>
        </w:rPr>
        <w:t>Business idea: this is the most valuable segment. Early access to new products, premium loyalty tiers, or personalized offers would help retain these top customers.</w:t>
      </w:r>
    </w:p>
    <w:p w14:paraId="4EDCB707" w14:textId="77777777" w:rsidR="000C0643" w:rsidRDefault="00000000">
      <w:pPr>
        <w:pStyle w:val="Heading2"/>
        <w:spacing w:before="260" w:after="120"/>
      </w:pPr>
      <w:r>
        <w:rPr>
          <w:b/>
          <w:bCs/>
          <w:color w:val="2E5266"/>
          <w:sz w:val="24"/>
          <w:szCs w:val="24"/>
        </w:rPr>
        <w:t>Cluster 3 — New / Emerging Customers (32.3% of customers)</w:t>
      </w:r>
    </w:p>
    <w:p w14:paraId="0466565F" w14:textId="77777777" w:rsidR="000C0643" w:rsidRDefault="00000000">
      <w:pPr>
        <w:spacing w:after="160" w:line="300" w:lineRule="auto"/>
      </w:pPr>
      <w:r>
        <w:rPr>
          <w:sz w:val="22"/>
          <w:szCs w:val="22"/>
        </w:rPr>
        <w:t>This is the largest cluster and the youngest on average (40.7 years). Its defining trait is a very low number of previous purchases (10.6), meaning these are likely newer or less-established customers, even though their spend per visit ($62.99) is already reasonably healthy.</w:t>
      </w:r>
    </w:p>
    <w:p w14:paraId="650C3148" w14:textId="77777777" w:rsidR="000C0643" w:rsidRDefault="00000000">
      <w:pPr>
        <w:pStyle w:val="ListParagraph"/>
        <w:numPr>
          <w:ilvl w:val="0"/>
          <w:numId w:val="2"/>
        </w:numPr>
        <w:spacing w:after="80" w:line="280" w:lineRule="auto"/>
      </w:pPr>
      <w:r>
        <w:rPr>
          <w:sz w:val="22"/>
          <w:szCs w:val="22"/>
        </w:rPr>
        <w:t>Business idea: focus on onboarding and habit-building here — welcome offers, follow-up emails, and incentives for a second and third purchase could convert this group into loyal customers like Cluster 2.</w:t>
      </w:r>
    </w:p>
    <w:p w14:paraId="1FCB8EE5" w14:textId="77777777" w:rsidR="000C0643" w:rsidRDefault="00000000">
      <w:pPr>
        <w:pStyle w:val="Heading1"/>
        <w:pBdr>
          <w:bottom w:val="single" w:sz="6" w:space="4" w:color="1F3864"/>
        </w:pBdr>
        <w:spacing w:before="360" w:after="160"/>
      </w:pPr>
      <w:r>
        <w:rPr>
          <w:b/>
          <w:bCs/>
          <w:color w:val="1F3864"/>
          <w:sz w:val="30"/>
          <w:szCs w:val="30"/>
        </w:rPr>
        <w:t>6. Business Implications</w:t>
      </w:r>
    </w:p>
    <w:p w14:paraId="5F35A4B5" w14:textId="77777777" w:rsidR="000C0643" w:rsidRDefault="00000000">
      <w:pPr>
        <w:spacing w:after="160" w:line="300" w:lineRule="auto"/>
      </w:pPr>
      <w:r>
        <w:rPr>
          <w:sz w:val="22"/>
          <w:szCs w:val="22"/>
        </w:rPr>
        <w:t>Putting the four segments together, a simple customer lifecycle story emerges from this data:</w:t>
      </w:r>
    </w:p>
    <w:p w14:paraId="27FC9277" w14:textId="77777777" w:rsidR="000C0643" w:rsidRDefault="00000000">
      <w:pPr>
        <w:pStyle w:val="ListParagraph"/>
        <w:numPr>
          <w:ilvl w:val="0"/>
          <w:numId w:val="2"/>
        </w:numPr>
        <w:spacing w:after="80" w:line="280" w:lineRule="auto"/>
      </w:pPr>
      <w:r>
        <w:rPr>
          <w:sz w:val="22"/>
          <w:szCs w:val="22"/>
        </w:rPr>
        <w:t>New / Emerging customers (Cluster 3) are the entry point — the business's job is to convert them into repeat buyers.</w:t>
      </w:r>
    </w:p>
    <w:p w14:paraId="1F8BA97D" w14:textId="77777777" w:rsidR="000C0643" w:rsidRDefault="00000000">
      <w:pPr>
        <w:pStyle w:val="ListParagraph"/>
        <w:numPr>
          <w:ilvl w:val="0"/>
          <w:numId w:val="2"/>
        </w:numPr>
        <w:spacing w:after="80" w:line="280" w:lineRule="auto"/>
      </w:pPr>
      <w:r>
        <w:rPr>
          <w:sz w:val="22"/>
          <w:szCs w:val="22"/>
        </w:rPr>
        <w:t>Budget-Conscious Regulars (Cluster 1) return often but spend cautiously — the opportunity is to gently increase their basket size.</w:t>
      </w:r>
    </w:p>
    <w:p w14:paraId="4BF1D41C" w14:textId="77777777" w:rsidR="000C0643" w:rsidRDefault="00000000">
      <w:pPr>
        <w:pStyle w:val="ListParagraph"/>
        <w:numPr>
          <w:ilvl w:val="0"/>
          <w:numId w:val="2"/>
        </w:numPr>
        <w:spacing w:after="80" w:line="280" w:lineRule="auto"/>
      </w:pPr>
      <w:r>
        <w:rPr>
          <w:sz w:val="22"/>
          <w:szCs w:val="22"/>
        </w:rPr>
        <w:t>High-Value Loyal Customers (Cluster 2) are the most profitable segment and should be prioritized for retention.</w:t>
      </w:r>
    </w:p>
    <w:p w14:paraId="17631CC0" w14:textId="77777777" w:rsidR="000C0643" w:rsidRDefault="00000000">
      <w:pPr>
        <w:pStyle w:val="ListParagraph"/>
        <w:numPr>
          <w:ilvl w:val="0"/>
          <w:numId w:val="2"/>
        </w:numPr>
        <w:spacing w:after="80" w:line="280" w:lineRule="auto"/>
      </w:pPr>
      <w:r>
        <w:rPr>
          <w:sz w:val="22"/>
          <w:szCs w:val="22"/>
        </w:rPr>
        <w:t>Frequent Shoppers (Cluster 0) are a small, highly engaged niche worth nurturing with loyalty perks.</w:t>
      </w:r>
    </w:p>
    <w:p w14:paraId="5052BEC7" w14:textId="77777777" w:rsidR="000C0643" w:rsidRDefault="00000000">
      <w:pPr>
        <w:spacing w:after="160" w:line="300" w:lineRule="auto"/>
      </w:pPr>
      <w:r>
        <w:rPr>
          <w:sz w:val="22"/>
          <w:szCs w:val="22"/>
        </w:rPr>
        <w:t>This kind of segmentation lets a marketing or product team move away from a 'one-size-fits-all' approach and instead design different messages, offers, and retention strategies for each type of customer.</w:t>
      </w:r>
    </w:p>
    <w:p w14:paraId="116DA7A5" w14:textId="77777777" w:rsidR="000C0643" w:rsidRDefault="00000000">
      <w:pPr>
        <w:pStyle w:val="Heading1"/>
        <w:pBdr>
          <w:bottom w:val="single" w:sz="6" w:space="4" w:color="1F3864"/>
        </w:pBdr>
        <w:spacing w:before="360" w:after="160"/>
      </w:pPr>
      <w:r>
        <w:rPr>
          <w:b/>
          <w:bCs/>
          <w:color w:val="1F3864"/>
          <w:sz w:val="30"/>
          <w:szCs w:val="30"/>
        </w:rPr>
        <w:t>7. Limitations and Future Work</w:t>
      </w:r>
    </w:p>
    <w:p w14:paraId="36C52621" w14:textId="77777777" w:rsidR="000C0643" w:rsidRDefault="00000000">
      <w:pPr>
        <w:pStyle w:val="ListParagraph"/>
        <w:numPr>
          <w:ilvl w:val="0"/>
          <w:numId w:val="2"/>
        </w:numPr>
        <w:spacing w:after="80" w:line="280" w:lineRule="auto"/>
      </w:pPr>
      <w:r>
        <w:rPr>
          <w:sz w:val="22"/>
          <w:szCs w:val="22"/>
        </w:rPr>
        <w:t>The silhouette scores (around 0.16–0.19) indicate the clusters are only moderately well-separated — this is common for behavioral/demographic data, where customer types tend to blend into each other rather than form neat, isolated groups.</w:t>
      </w:r>
    </w:p>
    <w:p w14:paraId="44549AE0" w14:textId="77777777" w:rsidR="000C0643" w:rsidRDefault="00000000">
      <w:pPr>
        <w:pStyle w:val="ListParagraph"/>
        <w:numPr>
          <w:ilvl w:val="0"/>
          <w:numId w:val="2"/>
        </w:numPr>
        <w:spacing w:after="80" w:line="280" w:lineRule="auto"/>
      </w:pPr>
      <w:r>
        <w:rPr>
          <w:sz w:val="22"/>
          <w:szCs w:val="22"/>
        </w:rPr>
        <w:t>This dataset appears to be synthetically generated (for example, discount usage being perfectly tied to gender), so the segments should be read as a demonstration of method rather than a real-world business conclusion.</w:t>
      </w:r>
    </w:p>
    <w:p w14:paraId="7CC669E0" w14:textId="77777777" w:rsidR="000C0643" w:rsidRDefault="00000000">
      <w:pPr>
        <w:pStyle w:val="ListParagraph"/>
        <w:numPr>
          <w:ilvl w:val="0"/>
          <w:numId w:val="2"/>
        </w:numPr>
        <w:spacing w:after="80" w:line="280" w:lineRule="auto"/>
      </w:pPr>
      <w:r>
        <w:rPr>
          <w:sz w:val="22"/>
          <w:szCs w:val="22"/>
        </w:rPr>
        <w:t>Future work could try Hierarchical Clustering or DBSCAN for comparison, incorporate the categorical columns (e.g., product category, payment method) using one-hot encoding, or use RFM-style features (Recency, Frequency, Monetary value) if transaction-level date data were available.</w:t>
      </w:r>
    </w:p>
    <w:p w14:paraId="62D8A2CB" w14:textId="77777777" w:rsidR="000C0643" w:rsidRDefault="00000000">
      <w:pPr>
        <w:pStyle w:val="Heading1"/>
        <w:pBdr>
          <w:bottom w:val="single" w:sz="6" w:space="4" w:color="1F3864"/>
        </w:pBdr>
        <w:spacing w:before="360" w:after="160"/>
      </w:pPr>
      <w:r>
        <w:rPr>
          <w:b/>
          <w:bCs/>
          <w:color w:val="1F3864"/>
          <w:sz w:val="30"/>
          <w:szCs w:val="30"/>
        </w:rPr>
        <w:t>8. Conclusion</w:t>
      </w:r>
    </w:p>
    <w:p w14:paraId="2BEA3FA8" w14:textId="77777777" w:rsidR="000C0643" w:rsidRDefault="00000000">
      <w:pPr>
        <w:spacing w:after="160" w:line="300" w:lineRule="auto"/>
      </w:pPr>
      <w:r>
        <w:rPr>
          <w:sz w:val="22"/>
          <w:szCs w:val="22"/>
        </w:rPr>
        <w:lastRenderedPageBreak/>
        <w:t>Using K-Means clustering on standardized behavioral features, the 3,900 customers were grouped into four interpretable segments: Frequent Shoppers, Budget-Conscious Regulars, High-Value Loyal Customers, and New/Emerging Customers. The number of clusters was chosen using the elbow method and silhouette score, and each segment was profiled and visualized to draw out practical business meaning. This project demonstrates a complete, simple, end-to-end unsupervised learning workflow: data cleaning, feature selection, scaling, model selection, evaluation, visualization, and business interpretation.</w:t>
      </w:r>
    </w:p>
    <w:sectPr w:rsidR="000C0643">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9D7DC" w14:textId="77777777" w:rsidR="00BA0DBC" w:rsidRDefault="00BA0DBC">
      <w:r>
        <w:separator/>
      </w:r>
    </w:p>
  </w:endnote>
  <w:endnote w:type="continuationSeparator" w:id="0">
    <w:p w14:paraId="78A59B43" w14:textId="77777777" w:rsidR="00BA0DBC" w:rsidRDefault="00BA0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B88CB" w14:textId="77777777" w:rsidR="000C0643"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17E5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8F1DE" w14:textId="77777777" w:rsidR="00BA0DBC" w:rsidRDefault="00BA0DBC">
      <w:r>
        <w:separator/>
      </w:r>
    </w:p>
  </w:footnote>
  <w:footnote w:type="continuationSeparator" w:id="0">
    <w:p w14:paraId="7B62AE17" w14:textId="77777777" w:rsidR="00BA0DBC" w:rsidRDefault="00BA0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1C6EF" w14:textId="25DCF646" w:rsidR="000C0643" w:rsidRDefault="000C0643" w:rsidP="00617E59">
    <w:pPr>
      <w:pStyle w:val="Header"/>
    </w:pPr>
  </w:p>
  <w:p w14:paraId="4BEAF407" w14:textId="2E64597A" w:rsidR="00617E59" w:rsidRPr="00617E59" w:rsidRDefault="00617E59" w:rsidP="00617E59">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4AD2"/>
    <w:multiLevelType w:val="hybridMultilevel"/>
    <w:tmpl w:val="5BCE685A"/>
    <w:lvl w:ilvl="0" w:tplc="A3F6A25E">
      <w:start w:val="1"/>
      <w:numFmt w:val="bullet"/>
      <w:lvlText w:val="•"/>
      <w:lvlJc w:val="left"/>
      <w:pPr>
        <w:ind w:left="504" w:hanging="288"/>
      </w:pPr>
    </w:lvl>
    <w:lvl w:ilvl="1" w:tplc="724ADBBA">
      <w:start w:val="1"/>
      <w:numFmt w:val="bullet"/>
      <w:lvlText w:val="◦"/>
      <w:lvlJc w:val="left"/>
      <w:pPr>
        <w:ind w:left="1008" w:hanging="288"/>
      </w:pPr>
    </w:lvl>
    <w:lvl w:ilvl="2" w:tplc="F5209816">
      <w:numFmt w:val="decimal"/>
      <w:lvlText w:val=""/>
      <w:lvlJc w:val="left"/>
    </w:lvl>
    <w:lvl w:ilvl="3" w:tplc="0CDA4A92">
      <w:numFmt w:val="decimal"/>
      <w:lvlText w:val=""/>
      <w:lvlJc w:val="left"/>
    </w:lvl>
    <w:lvl w:ilvl="4" w:tplc="13AC175E">
      <w:numFmt w:val="decimal"/>
      <w:lvlText w:val=""/>
      <w:lvlJc w:val="left"/>
    </w:lvl>
    <w:lvl w:ilvl="5" w:tplc="B7F6EBAA">
      <w:numFmt w:val="decimal"/>
      <w:lvlText w:val=""/>
      <w:lvlJc w:val="left"/>
    </w:lvl>
    <w:lvl w:ilvl="6" w:tplc="8A8CA410">
      <w:numFmt w:val="decimal"/>
      <w:lvlText w:val=""/>
      <w:lvlJc w:val="left"/>
    </w:lvl>
    <w:lvl w:ilvl="7" w:tplc="A92EF8D2">
      <w:numFmt w:val="decimal"/>
      <w:lvlText w:val=""/>
      <w:lvlJc w:val="left"/>
    </w:lvl>
    <w:lvl w:ilvl="8" w:tplc="55921AB4">
      <w:numFmt w:val="decimal"/>
      <w:lvlText w:val=""/>
      <w:lvlJc w:val="left"/>
    </w:lvl>
  </w:abstractNum>
  <w:abstractNum w:abstractNumId="1" w15:restartNumberingAfterBreak="0">
    <w:nsid w:val="39F07E56"/>
    <w:multiLevelType w:val="hybridMultilevel"/>
    <w:tmpl w:val="B8DEA9B2"/>
    <w:lvl w:ilvl="0" w:tplc="820A5EF8">
      <w:start w:val="1"/>
      <w:numFmt w:val="bullet"/>
      <w:lvlText w:val="●"/>
      <w:lvlJc w:val="left"/>
      <w:pPr>
        <w:ind w:left="720" w:hanging="360"/>
      </w:pPr>
    </w:lvl>
    <w:lvl w:ilvl="1" w:tplc="E8E2B612">
      <w:start w:val="1"/>
      <w:numFmt w:val="bullet"/>
      <w:lvlText w:val="○"/>
      <w:lvlJc w:val="left"/>
      <w:pPr>
        <w:ind w:left="1440" w:hanging="360"/>
      </w:pPr>
    </w:lvl>
    <w:lvl w:ilvl="2" w:tplc="4F028B10">
      <w:start w:val="1"/>
      <w:numFmt w:val="bullet"/>
      <w:lvlText w:val="■"/>
      <w:lvlJc w:val="left"/>
      <w:pPr>
        <w:ind w:left="2160" w:hanging="360"/>
      </w:pPr>
    </w:lvl>
    <w:lvl w:ilvl="3" w:tplc="452CFFF0">
      <w:start w:val="1"/>
      <w:numFmt w:val="bullet"/>
      <w:lvlText w:val="●"/>
      <w:lvlJc w:val="left"/>
      <w:pPr>
        <w:ind w:left="2880" w:hanging="360"/>
      </w:pPr>
    </w:lvl>
    <w:lvl w:ilvl="4" w:tplc="40B0F4A6">
      <w:start w:val="1"/>
      <w:numFmt w:val="bullet"/>
      <w:lvlText w:val="○"/>
      <w:lvlJc w:val="left"/>
      <w:pPr>
        <w:ind w:left="3600" w:hanging="360"/>
      </w:pPr>
    </w:lvl>
    <w:lvl w:ilvl="5" w:tplc="1C985F5C">
      <w:start w:val="1"/>
      <w:numFmt w:val="bullet"/>
      <w:lvlText w:val="■"/>
      <w:lvlJc w:val="left"/>
      <w:pPr>
        <w:ind w:left="4320" w:hanging="360"/>
      </w:pPr>
    </w:lvl>
    <w:lvl w:ilvl="6" w:tplc="A60A7ECE">
      <w:start w:val="1"/>
      <w:numFmt w:val="bullet"/>
      <w:lvlText w:val="●"/>
      <w:lvlJc w:val="left"/>
      <w:pPr>
        <w:ind w:left="5040" w:hanging="360"/>
      </w:pPr>
    </w:lvl>
    <w:lvl w:ilvl="7" w:tplc="088E7784">
      <w:start w:val="1"/>
      <w:numFmt w:val="bullet"/>
      <w:lvlText w:val="●"/>
      <w:lvlJc w:val="left"/>
      <w:pPr>
        <w:ind w:left="5760" w:hanging="360"/>
      </w:pPr>
    </w:lvl>
    <w:lvl w:ilvl="8" w:tplc="85C68C74">
      <w:start w:val="1"/>
      <w:numFmt w:val="bullet"/>
      <w:lvlText w:val="●"/>
      <w:lvlJc w:val="left"/>
      <w:pPr>
        <w:ind w:left="6480" w:hanging="360"/>
      </w:pPr>
    </w:lvl>
  </w:abstractNum>
  <w:num w:numId="1" w16cid:durableId="1400054483">
    <w:abstractNumId w:val="1"/>
    <w:lvlOverride w:ilvl="0">
      <w:startOverride w:val="1"/>
    </w:lvlOverride>
  </w:num>
  <w:num w:numId="2" w16cid:durableId="2130279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643"/>
    <w:rsid w:val="000C0643"/>
    <w:rsid w:val="003A638A"/>
    <w:rsid w:val="00617E59"/>
    <w:rsid w:val="00BA0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A7476"/>
  <w15:docId w15:val="{5D2448BE-31F9-4D3A-B7E8-E4763C84F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7E59"/>
    <w:pPr>
      <w:tabs>
        <w:tab w:val="center" w:pos="4513"/>
        <w:tab w:val="right" w:pos="9026"/>
      </w:tabs>
    </w:pPr>
  </w:style>
  <w:style w:type="character" w:customStyle="1" w:styleId="HeaderChar">
    <w:name w:val="Header Char"/>
    <w:basedOn w:val="DefaultParagraphFont"/>
    <w:link w:val="Header"/>
    <w:uiPriority w:val="99"/>
    <w:rsid w:val="00617E59"/>
  </w:style>
  <w:style w:type="paragraph" w:styleId="Footer">
    <w:name w:val="footer"/>
    <w:basedOn w:val="Normal"/>
    <w:link w:val="FooterChar"/>
    <w:uiPriority w:val="99"/>
    <w:unhideWhenUsed/>
    <w:rsid w:val="00617E59"/>
    <w:pPr>
      <w:tabs>
        <w:tab w:val="center" w:pos="4513"/>
        <w:tab w:val="right" w:pos="9026"/>
      </w:tabs>
    </w:pPr>
  </w:style>
  <w:style w:type="character" w:customStyle="1" w:styleId="FooterChar">
    <w:name w:val="Footer Char"/>
    <w:basedOn w:val="DefaultParagraphFont"/>
    <w:link w:val="Footer"/>
    <w:uiPriority w:val="99"/>
    <w:rsid w:val="00617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1654</Words>
  <Characters>9434</Characters>
  <Application>Microsoft Office Word</Application>
  <DocSecurity>0</DocSecurity>
  <Lines>78</Lines>
  <Paragraphs>22</Paragraphs>
  <ScaleCrop>false</ScaleCrop>
  <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sundar</cp:lastModifiedBy>
  <cp:revision>2</cp:revision>
  <dcterms:created xsi:type="dcterms:W3CDTF">2026-09-22T12:45:00Z</dcterms:created>
  <dcterms:modified xsi:type="dcterms:W3CDTF">2026-09-22T12:49:00Z</dcterms:modified>
</cp:coreProperties>
</file>