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1B4F9E"/>
          <w:sz w:val="56"/>
          <w:szCs w:val="56"/>
        </w:rPr>
        <w:t xml:space="preserve">Data Agent</w:t>
      </w:r>
    </w:p>
    <w:p>
      <w:pPr>
        <w:spacing w:after="80" w:before="0"/>
        <w:jc w:val="center"/>
      </w:pPr>
      <w:r>
        <w:rPr>
          <w:rFonts w:ascii="Arial" w:cs="Arial" w:eastAsia="Arial" w:hAnsi="Arial"/>
          <w:b/>
          <w:bCs/>
          <w:color w:val="444444"/>
          <w:sz w:val="40"/>
          <w:szCs w:val="40"/>
        </w:rPr>
        <w:t xml:space="preserve">Implementation Document</w:t>
      </w:r>
    </w:p>
    <w:p>
      <w:pPr>
        <w:spacing w:after="0" w:before="120"/>
        <w:jc w:val="center"/>
      </w:pPr>
      <w:r>
        <w:rPr>
          <w:rFonts w:ascii="Arial" w:cs="Arial" w:eastAsia="Arial" w:hAnsi="Arial"/>
          <w:color w:val="444444"/>
          <w:sz w:val="22"/>
          <w:szCs w:val="22"/>
        </w:rPr>
        <w:t xml:space="preserve">Version 1.0  ·  Phase 1: Claude Projects</w:t>
      </w:r>
    </w:p>
    <w:p>
      <w:pPr>
        <w:spacing w:after="0" w:before="200"/>
      </w:pPr>
    </w:p>
    <w:p>
      <w:pPr>
        <w:pBdr>
          <w:bottom w:val="single" w:color="D6E4F7" w:sz="6"/>
        </w:pBdr>
        <w:jc w:val="center"/>
      </w:pPr>
    </w:p>
    <w:p>
      <w:pPr>
        <w:spacing w:after="0" w:before="200"/>
      </w:pPr>
    </w:p>
    <w:p>
      <w:pPr>
        <w:spacing w:after="60" w:before="0"/>
        <w:jc w:val="center"/>
      </w:pPr>
      <w:r>
        <w:rPr>
          <w:rFonts w:ascii="Arial" w:cs="Arial" w:eastAsia="Arial" w:hAnsi="Arial"/>
          <w:color w:val="444444"/>
          <w:sz w:val="22"/>
          <w:szCs w:val="22"/>
        </w:rPr>
        <w:t xml:space="preserve">Maintained by: Data Team</w:t>
      </w:r>
    </w:p>
    <w:p>
      <w:pPr>
        <w:spacing w:after="60" w:before="0"/>
        <w:jc w:val="center"/>
      </w:pPr>
      <w:r>
        <w:rPr>
          <w:rFonts w:ascii="Arial" w:cs="Arial" w:eastAsia="Arial" w:hAnsi="Arial"/>
          <w:i/>
          <w:iCs/>
          <w:color w:val="444444"/>
          <w:sz w:val="22"/>
          <w:szCs w:val="22"/>
        </w:rPr>
        <w:t xml:space="preserve">Status: Living document — update as schemas and business terms evolve</w:t>
      </w:r>
    </w:p>
    <w:p>
      <w:pPr>
        <w:pageBreakBefore/>
      </w:pPr>
    </w:p>
    <w:p>
      <w:pPr>
        <w:pStyle w:val="Heading1"/>
        <w:spacing w:after="120" w:before="360"/>
      </w:pPr>
      <w:r>
        <w:rPr>
          <w:rFonts w:ascii="Arial" w:cs="Arial" w:eastAsia="Arial" w:hAnsi="Arial"/>
          <w:b/>
          <w:bCs/>
          <w:color w:val="1B4F9E"/>
          <w:sz w:val="32"/>
          <w:szCs w:val="32"/>
        </w:rPr>
        <w:t xml:space="preserve">Contents</w:t>
      </w:r>
    </w:p>
    <w:p>
      <w:pPr>
        <w:spacing w:after="60" w:before="60"/>
      </w:pPr>
      <w:r>
        <w:rPr>
          <w:rFonts w:ascii="Arial" w:cs="Arial" w:eastAsia="Arial" w:hAnsi="Arial"/>
          <w:color w:val="444444"/>
          <w:sz w:val="22"/>
          <w:szCs w:val="22"/>
        </w:rPr>
        <w:t xml:space="preserve">1.  Purpose &amp; scope</w:t>
      </w:r>
    </w:p>
    <w:p>
      <w:pPr>
        <w:spacing w:after="60" w:before="60"/>
      </w:pPr>
      <w:r>
        <w:rPr>
          <w:rFonts w:ascii="Arial" w:cs="Arial" w:eastAsia="Arial" w:hAnsi="Arial"/>
          <w:color w:val="444444"/>
          <w:sz w:val="22"/>
          <w:szCs w:val="22"/>
        </w:rPr>
        <w:t xml:space="preserve">2.  Architecture overview</w:t>
      </w:r>
    </w:p>
    <w:p>
      <w:pPr>
        <w:spacing w:after="60" w:before="60"/>
      </w:pPr>
      <w:r>
        <w:rPr>
          <w:rFonts w:ascii="Arial" w:cs="Arial" w:eastAsia="Arial" w:hAnsi="Arial"/>
          <w:color w:val="444444"/>
          <w:sz w:val="22"/>
          <w:szCs w:val="22"/>
        </w:rPr>
        <w:t xml:space="preserve">3.  Claude Project setup</w:t>
      </w:r>
    </w:p>
    <w:p>
      <w:pPr>
        <w:spacing w:after="60" w:before="60"/>
      </w:pPr>
      <w:r>
        <w:rPr>
          <w:rFonts w:ascii="Arial" w:cs="Arial" w:eastAsia="Arial" w:hAnsi="Arial"/>
          <w:color w:val="444444"/>
          <w:sz w:val="22"/>
          <w:szCs w:val="22"/>
        </w:rPr>
        <w:t xml:space="preserve">4.  Knowledge layer — file structure</w:t>
      </w:r>
    </w:p>
    <w:p>
      <w:pPr>
        <w:spacing w:after="60" w:before="60"/>
      </w:pPr>
      <w:r>
        <w:rPr>
          <w:rFonts w:ascii="Arial" w:cs="Arial" w:eastAsia="Arial" w:hAnsi="Arial"/>
          <w:color w:val="444444"/>
          <w:sz w:val="22"/>
          <w:szCs w:val="22"/>
        </w:rPr>
        <w:t xml:space="preserve">5.  Schema &amp; table documentation guide</w:t>
      </w:r>
    </w:p>
    <w:p>
      <w:pPr>
        <w:spacing w:after="60" w:before="60"/>
      </w:pPr>
      <w:r>
        <w:rPr>
          <w:rFonts w:ascii="Arial" w:cs="Arial" w:eastAsia="Arial" w:hAnsi="Arial"/>
          <w:color w:val="444444"/>
          <w:sz w:val="22"/>
          <w:szCs w:val="22"/>
        </w:rPr>
        <w:t xml:space="preserve">6.  Business glossary guide</w:t>
      </w:r>
    </w:p>
    <w:p>
      <w:pPr>
        <w:spacing w:after="60" w:before="60"/>
      </w:pPr>
      <w:r>
        <w:rPr>
          <w:rFonts w:ascii="Arial" w:cs="Arial" w:eastAsia="Arial" w:hAnsi="Arial"/>
          <w:color w:val="444444"/>
          <w:sz w:val="22"/>
          <w:szCs w:val="22"/>
        </w:rPr>
        <w:t xml:space="preserve">7.  Access control strategy</w:t>
      </w:r>
    </w:p>
    <w:p>
      <w:pPr>
        <w:spacing w:after="60" w:before="60"/>
      </w:pPr>
      <w:r>
        <w:rPr>
          <w:rFonts w:ascii="Arial" w:cs="Arial" w:eastAsia="Arial" w:hAnsi="Arial"/>
          <w:color w:val="444444"/>
          <w:sz w:val="22"/>
          <w:szCs w:val="22"/>
        </w:rPr>
        <w:t xml:space="preserve">8.  Cost &amp; load guardrails</w:t>
      </w:r>
    </w:p>
    <w:p>
      <w:pPr>
        <w:spacing w:after="60" w:before="60"/>
      </w:pPr>
      <w:r>
        <w:rPr>
          <w:rFonts w:ascii="Arial" w:cs="Arial" w:eastAsia="Arial" w:hAnsi="Arial"/>
          <w:color w:val="444444"/>
          <w:sz w:val="22"/>
          <w:szCs w:val="22"/>
        </w:rPr>
        <w:t xml:space="preserve">9.  Redshift migration plan</w:t>
      </w:r>
    </w:p>
    <w:p>
      <w:pPr>
        <w:spacing w:after="60" w:before="60"/>
      </w:pPr>
      <w:r>
        <w:rPr>
          <w:rFonts w:ascii="Arial" w:cs="Arial" w:eastAsia="Arial" w:hAnsi="Arial"/>
          <w:color w:val="444444"/>
          <w:sz w:val="22"/>
          <w:szCs w:val="22"/>
        </w:rPr>
        <w:t xml:space="preserve">10. Ongoing maintenance</w:t>
      </w:r>
    </w:p>
    <w:p>
      <w:pPr>
        <w:spacing w:after="60" w:before="60"/>
      </w:pPr>
      <w:r>
        <w:rPr>
          <w:rFonts w:ascii="Arial" w:cs="Arial" w:eastAsia="Arial" w:hAnsi="Arial"/>
          <w:color w:val="444444"/>
          <w:sz w:val="22"/>
          <w:szCs w:val="22"/>
        </w:rPr>
        <w:t xml:space="preserve">11. Appendix — file templates</w:t>
      </w:r>
    </w:p>
    <w:p>
      <w:pPr>
        <w:pageBreakBefore/>
      </w:pPr>
    </w:p>
    <w:p>
      <w:pPr>
        <w:pStyle w:val="Heading1"/>
        <w:spacing w:after="120" w:before="360"/>
      </w:pPr>
      <w:r>
        <w:rPr>
          <w:rFonts w:ascii="Arial" w:cs="Arial" w:eastAsia="Arial" w:hAnsi="Arial"/>
          <w:b/>
          <w:bCs/>
          <w:color w:val="1B4F9E"/>
          <w:sz w:val="32"/>
          <w:szCs w:val="32"/>
        </w:rPr>
        <w:t xml:space="preserve">1. Purpose &amp; scope</w:t>
      </w:r>
    </w:p>
    <w:p>
      <w:pPr>
        <w:spacing w:after="60" w:before="60"/>
      </w:pPr>
      <w:r>
        <w:rPr>
          <w:rFonts w:ascii="Arial" w:cs="Arial" w:eastAsia="Arial" w:hAnsi="Arial"/>
          <w:color w:val="444444"/>
          <w:sz w:val="22"/>
          <w:szCs w:val="22"/>
        </w:rPr>
        <w:t xml:space="preserve">This document is the single source of truth for building and operating the org-wide Data Agent. The agent gives every team member — regardless of SQL knowledge — a way to query company data and get insights in plain English.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0"/>
            </w:pPr>
            <w:r>
              <w:rPr>
                <w:rFonts w:ascii="Arial" w:cs="Arial" w:eastAsia="Arial" w:hAnsi="Arial"/>
                <w:b/>
                <w:bCs/>
                <w:color w:val="1B4F9E"/>
                <w:sz w:val="22"/>
                <w:szCs w:val="22"/>
              </w:rPr>
              <w:t xml:space="preserve">In scope — Phase 1</w:t>
            </w:r>
          </w:p>
          <w:p>
            <w:pPr>
              <w:spacing w:after="20" w:before="20"/>
            </w:pPr>
            <w:r>
              <w:rPr>
                <w:rFonts w:ascii="Arial" w:cs="Arial" w:eastAsia="Arial" w:hAnsi="Arial"/>
                <w:color w:val="1B4F9E"/>
                <w:sz w:val="22"/>
                <w:szCs w:val="22"/>
              </w:rPr>
              <w:t xml:space="preserve">Claude Projects as the agent interface (claude.ai)</w:t>
            </w:r>
          </w:p>
          <w:p>
            <w:pPr>
              <w:spacing w:after="20" w:before="20"/>
            </w:pPr>
            <w:r>
              <w:rPr>
                <w:rFonts w:ascii="Arial" w:cs="Arial" w:eastAsia="Arial" w:hAnsi="Arial"/>
                <w:color w:val="1B4F9E"/>
                <w:sz w:val="22"/>
                <w:szCs w:val="22"/>
              </w:rPr>
              <w:t xml:space="preserve">Databricks (Gold-first, Silver fallback) as the query engine</w:t>
            </w:r>
          </w:p>
          <w:p>
            <w:pPr>
              <w:spacing w:after="20" w:before="20"/>
            </w:pPr>
            <w:r>
              <w:rPr>
                <w:rFonts w:ascii="Arial" w:cs="Arial" w:eastAsia="Arial" w:hAnsi="Arial"/>
                <w:color w:val="1B4F9E"/>
                <w:sz w:val="22"/>
                <w:szCs w:val="22"/>
              </w:rPr>
              <w:t xml:space="preserve">Markdown-based knowledge layer maintained by the data team</w:t>
            </w:r>
          </w:p>
          <w:p>
            <w:pPr>
              <w:spacing w:after="20" w:before="20"/>
            </w:pPr>
            <w:r>
              <w:rPr>
                <w:rFonts w:ascii="Arial" w:cs="Arial" w:eastAsia="Arial" w:hAnsi="Arial"/>
                <w:color w:val="1B4F9E"/>
                <w:sz w:val="22"/>
                <w:szCs w:val="22"/>
              </w:rPr>
              <w:t xml:space="preserve">Shared service account, open data (everyone sees everything)</w:t>
            </w:r>
          </w:p>
          <w:p>
            <w:pPr>
              <w:spacing w:after="20" w:before="20"/>
            </w:pPr>
            <w:r>
              <w:rPr>
                <w:rFonts w:ascii="Arial" w:cs="Arial" w:eastAsia="Arial" w:hAnsi="Arial"/>
                <w:color w:val="1B4F9E"/>
                <w:sz w:val="22"/>
                <w:szCs w:val="22"/>
              </w:rPr>
              <w:t xml:space="preserve">Redshift parallel access during migration, then retired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22"/>
                <w:szCs w:val="22"/>
              </w:rPr>
              <w:t xml:space="preserve">Out of scope — Phase 2 (future)</w:t>
            </w:r>
          </w:p>
          <w:p>
            <w:pPr>
              <w:spacing w:after="20" w:before="20"/>
            </w:pPr>
            <w:r>
              <w:rPr>
                <w:rFonts w:ascii="Arial" w:cs="Arial" w:eastAsia="Arial" w:hAnsi="Arial"/>
                <w:color w:val="7B4F00"/>
                <w:sz w:val="22"/>
                <w:szCs w:val="22"/>
              </w:rPr>
              <w:t xml:space="preserve">Standalone web app with login</w:t>
            </w:r>
          </w:p>
          <w:p>
            <w:pPr>
              <w:spacing w:after="20" w:before="20"/>
            </w:pPr>
            <w:r>
              <w:rPr>
                <w:rFonts w:ascii="Arial" w:cs="Arial" w:eastAsia="Arial" w:hAnsi="Arial"/>
                <w:color w:val="7B4F00"/>
                <w:sz w:val="22"/>
                <w:szCs w:val="22"/>
              </w:rPr>
              <w:t xml:space="preserve">Per-user Databricks tokens and Unity Catalog RBAC</w:t>
            </w:r>
          </w:p>
          <w:p>
            <w:pPr>
              <w:spacing w:after="20" w:before="20"/>
            </w:pPr>
            <w:r>
              <w:rPr>
                <w:rFonts w:ascii="Arial" w:cs="Arial" w:eastAsia="Arial" w:hAnsi="Arial"/>
                <w:color w:val="7B4F00"/>
                <w:sz w:val="22"/>
                <w:szCs w:val="22"/>
              </w:rPr>
              <w:t xml:space="preserve">Row-level or schema-level access restrictions</w:t>
            </w:r>
          </w:p>
          <w:p>
            <w:pPr>
              <w:spacing w:after="20" w:before="20"/>
            </w:pPr>
            <w:r>
              <w:rPr>
                <w:rFonts w:ascii="Arial" w:cs="Arial" w:eastAsia="Arial" w:hAnsi="Arial"/>
                <w:color w:val="7B4F00"/>
                <w:sz w:val="22"/>
                <w:szCs w:val="22"/>
              </w:rPr>
              <w:t xml:space="preserve">Query result caching infrastructure</w:t>
            </w:r>
          </w:p>
        </w:tc>
      </w:tr>
    </w:tbl>
    <w:p>
      <w:pPr>
        <w:pageBreakBefore/>
      </w:pPr>
    </w:p>
    <w:p>
      <w:pPr>
        <w:pStyle w:val="Heading1"/>
        <w:spacing w:after="120" w:before="360"/>
      </w:pPr>
      <w:r>
        <w:rPr>
          <w:rFonts w:ascii="Arial" w:cs="Arial" w:eastAsia="Arial" w:hAnsi="Arial"/>
          <w:b/>
          <w:bCs/>
          <w:color w:val="1B4F9E"/>
          <w:sz w:val="32"/>
          <w:szCs w:val="32"/>
        </w:rPr>
        <w:t xml:space="preserve">2. Architecture overview</w:t>
      </w:r>
    </w:p>
    <w:p>
      <w:pPr>
        <w:pStyle w:val="Heading2"/>
        <w:spacing w:after="80" w:before="280"/>
      </w:pPr>
      <w:r>
        <w:rPr>
          <w:rFonts w:ascii="Arial" w:cs="Arial" w:eastAsia="Arial" w:hAnsi="Arial"/>
          <w:b/>
          <w:bCs/>
          <w:color w:val="1B4F9E"/>
          <w:sz w:val="26"/>
          <w:szCs w:val="26"/>
        </w:rPr>
        <w:t xml:space="preserve">Data flow</w:t>
      </w:r>
    </w:p>
    <w:p>
      <w:pPr>
        <w:spacing w:after="60" w:before="60"/>
      </w:pPr>
      <w:r>
        <w:rPr>
          <w:rFonts w:ascii="Arial" w:cs="Arial" w:eastAsia="Arial" w:hAnsi="Arial"/>
          <w:color w:val="444444"/>
          <w:sz w:val="22"/>
          <w:szCs w:val="22"/>
        </w:rPr>
        <w:t xml:space="preserve">User asks a question in Claude → Agent looks up schema/glossary docs → Agent writes SQL targeting Gold layer → SQL executes via Databricks MCP connector → Results returned and explained in plain English.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Layer</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Technology</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Claude Projects (claude.ai)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User-facing chat agent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Knowledge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Markdown files in project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Schemas, tables, glossary, query patterns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Execution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MCP connector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Runs SQL, returns results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Primary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Databricks Gold layer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Materialized views, aggregated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Fallback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Silver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Latest row values, granular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Blocked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Databricks Bronze layer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Raw data — agent never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Amazon Redshift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Parallel access until schemas migrated</w:t>
            </w:r>
          </w:p>
        </w:tc>
      </w:tr>
    </w:tbl>
    <w:p>
      <w:pPr>
        <w:spacing w:after="0" w:before="120"/>
      </w:pPr>
    </w:p>
    <w:p>
      <w:pPr>
        <w:pStyle w:val="Heading2"/>
        <w:spacing w:after="80" w:before="280"/>
      </w:pPr>
      <w:r>
        <w:rPr>
          <w:rFonts w:ascii="Arial" w:cs="Arial" w:eastAsia="Arial" w:hAnsi="Arial"/>
          <w:b/>
          <w:bCs/>
          <w:color w:val="1B4F9E"/>
          <w:sz w:val="26"/>
          <w:szCs w:val="26"/>
        </w:rPr>
        <w:t xml:space="preserve">Query routing logic</w:t>
      </w:r>
    </w:p>
    <w:p>
      <w:pPr>
        <w:spacing w:after="60" w:before="60"/>
      </w:pPr>
      <w:r>
        <w:rPr>
          <w:rFonts w:ascii="Arial" w:cs="Arial" w:eastAsia="Arial" w:hAnsi="Arial"/>
          <w:color w:val="444444"/>
          <w:sz w:val="22"/>
          <w:szCs w:val="22"/>
        </w:rPr>
        <w:t xml:space="preserve">The agent follows this decision order for every user question:</w:t>
      </w:r>
    </w:p>
    <w:p>
      <w:pPr>
        <w:spacing w:after="0" w:before="60"/>
      </w:pPr>
    </w:p>
    <w:p>
      <w:pPr>
        <w:pStyle w:val="ListParagraph"/>
        <w:numPr>
          <w:ilvl w:val="0"/>
          <w:numId w:val="2"/>
        </w:numPr>
        <w:spacing w:after="40" w:before="40"/>
      </w:pPr>
      <w:r>
        <w:rPr>
          <w:rFonts w:ascii="Arial" w:cs="Arial" w:eastAsia="Arial" w:hAnsi="Arial"/>
          <w:color w:val="444444"/>
          <w:sz w:val="22"/>
          <w:szCs w:val="22"/>
        </w:rPr>
        <w:t xml:space="preserve">Check if the required metric exists in a Gold materialized view → prefer this always.</w:t>
      </w:r>
    </w:p>
    <w:p>
      <w:pPr>
        <w:pStyle w:val="ListParagraph"/>
        <w:numPr>
          <w:ilvl w:val="0"/>
          <w:numId w:val="2"/>
        </w:numPr>
        <w:spacing w:after="40" w:before="40"/>
      </w:pPr>
      <w:r>
        <w:rPr>
          <w:rFonts w:ascii="Arial" w:cs="Arial" w:eastAsia="Arial" w:hAnsi="Arial"/>
          <w:color w:val="444444"/>
          <w:sz w:val="22"/>
          <w:szCs w:val="22"/>
        </w:rPr>
        <w:t xml:space="preserve">If Gold doesn't have sufficient granularity, fall back to Silver with automatic LIMIT and column pruning.</w:t>
      </w:r>
    </w:p>
    <w:p>
      <w:pPr>
        <w:pStyle w:val="ListParagraph"/>
        <w:numPr>
          <w:ilvl w:val="0"/>
          <w:numId w:val="2"/>
        </w:numPr>
        <w:spacing w:after="40" w:before="40"/>
      </w:pPr>
      <w:r>
        <w:rPr>
          <w:rFonts w:ascii="Arial" w:cs="Arial" w:eastAsia="Arial" w:hAnsi="Arial"/>
          <w:color w:val="444444"/>
          <w:sz w:val="22"/>
          <w:szCs w:val="22"/>
        </w:rPr>
        <w:t xml:space="preserve">If the schema is not yet migrated to Databricks, query Redshift instead.</w:t>
      </w:r>
    </w:p>
    <w:p>
      <w:pPr>
        <w:pStyle w:val="ListParagraph"/>
        <w:numPr>
          <w:ilvl w:val="0"/>
          <w:numId w:val="2"/>
        </w:numPr>
        <w:spacing w:after="40" w:before="40"/>
      </w:pPr>
      <w:r>
        <w:rPr>
          <w:rFonts w:ascii="Arial" w:cs="Arial" w:eastAsia="Arial" w:hAnsi="Arial"/>
          <w:color w:val="444444"/>
          <w:sz w:val="22"/>
          <w:szCs w:val="22"/>
        </w:rPr>
        <w:t xml:space="preserve">Bronze is never queried. If a question requires Bronze-only data, the agent explains this and asks the data team to materialise a Silver/Gold view.</w:t>
      </w:r>
    </w:p>
    <w:p>
      <w:pPr>
        <w:pageBreakBefore/>
      </w:pPr>
    </w:p>
    <w:p>
      <w:pPr>
        <w:pStyle w:val="Heading1"/>
        <w:spacing w:after="120" w:before="360"/>
      </w:pPr>
      <w:r>
        <w:rPr>
          <w:rFonts w:ascii="Arial" w:cs="Arial" w:eastAsia="Arial" w:hAnsi="Arial"/>
          <w:b/>
          <w:bCs/>
          <w:color w:val="1B4F9E"/>
          <w:sz w:val="32"/>
          <w:szCs w:val="32"/>
        </w:rPr>
        <w:t xml:space="preserve">3. Claude Project setup</w:t>
      </w:r>
    </w:p>
    <w:p>
      <w:pPr>
        <w:pStyle w:val="Heading2"/>
        <w:spacing w:after="80" w:before="280"/>
      </w:pPr>
      <w:r>
        <w:rPr>
          <w:rFonts w:ascii="Arial" w:cs="Arial" w:eastAsia="Arial" w:hAnsi="Arial"/>
          <w:b/>
          <w:bCs/>
          <w:color w:val="1B4F9E"/>
          <w:sz w:val="26"/>
          <w:szCs w:val="26"/>
        </w:rPr>
        <w:t xml:space="preserve">Project creation</w:t>
      </w:r>
    </w:p>
    <w:p>
      <w:pPr>
        <w:pStyle w:val="ListParagraph"/>
        <w:numPr>
          <w:ilvl w:val="0"/>
          <w:numId w:val="3"/>
        </w:numPr>
        <w:spacing w:after="40" w:before="40"/>
      </w:pPr>
      <w:r>
        <w:rPr>
          <w:rFonts w:ascii="Arial" w:cs="Arial" w:eastAsia="Arial" w:hAnsi="Arial"/>
          <w:color w:val="444444"/>
          <w:sz w:val="22"/>
          <w:szCs w:val="22"/>
        </w:rPr>
        <w:t xml:space="preserve">Create a new Claude Project named: Data Agent — [Org Name]</w:t>
      </w:r>
    </w:p>
    <w:p>
      <w:pPr>
        <w:pStyle w:val="ListParagraph"/>
        <w:numPr>
          <w:ilvl w:val="0"/>
          <w:numId w:val="3"/>
        </w:numPr>
        <w:spacing w:after="40" w:before="40"/>
      </w:pPr>
      <w:r>
        <w:rPr>
          <w:rFonts w:ascii="Arial" w:cs="Arial" w:eastAsia="Arial" w:hAnsi="Arial"/>
          <w:color w:val="444444"/>
          <w:sz w:val="22"/>
          <w:szCs w:val="22"/>
        </w:rPr>
        <w:t xml:space="preserve">Set visibility: shared with all team members (via claude.ai team plan)</w:t>
      </w:r>
    </w:p>
    <w:p>
      <w:pPr>
        <w:pStyle w:val="ListParagraph"/>
        <w:numPr>
          <w:ilvl w:val="0"/>
          <w:numId w:val="3"/>
        </w:numPr>
        <w:spacing w:after="40" w:before="40"/>
      </w:pPr>
      <w:r>
        <w:rPr>
          <w:rFonts w:ascii="Arial" w:cs="Arial" w:eastAsia="Arial" w:hAnsi="Arial"/>
          <w:color w:val="444444"/>
          <w:sz w:val="22"/>
          <w:szCs w:val="22"/>
        </w:rPr>
        <w:t xml:space="preserve">Attach all knowledge layer files as project documents (see Section 4)</w:t>
      </w:r>
    </w:p>
    <w:p>
      <w:pPr>
        <w:pStyle w:val="ListParagraph"/>
        <w:numPr>
          <w:ilvl w:val="0"/>
          <w:numId w:val="3"/>
        </w:numPr>
        <w:spacing w:after="40" w:before="40"/>
      </w:pPr>
      <w:r>
        <w:rPr>
          <w:rFonts w:ascii="Arial" w:cs="Arial" w:eastAsia="Arial" w:hAnsi="Arial"/>
          <w:color w:val="444444"/>
          <w:sz w:val="22"/>
          <w:szCs w:val="22"/>
        </w:rPr>
        <w:t xml:space="preserve">Paste agent_instructions.md content as the project's system prompt</w:t>
      </w:r>
    </w:p>
    <w:p>
      <w:pPr>
        <w:spacing w:after="0" w:before="100"/>
      </w:pPr>
    </w:p>
    <w:p>
      <w:pPr>
        <w:pStyle w:val="Heading2"/>
        <w:spacing w:after="80" w:before="280"/>
      </w:pPr>
      <w:r>
        <w:rPr>
          <w:rFonts w:ascii="Arial" w:cs="Arial" w:eastAsia="Arial" w:hAnsi="Arial"/>
          <w:b/>
          <w:bCs/>
          <w:color w:val="1B4F9E"/>
          <w:sz w:val="26"/>
          <w:szCs w:val="26"/>
        </w:rPr>
        <w:t xml:space="preserve">MCP connector — Databricks</w:t>
      </w:r>
    </w:p>
    <w:p>
      <w:pPr>
        <w:spacing w:after="60" w:before="60"/>
      </w:pPr>
      <w:r>
        <w:rPr>
          <w:rFonts w:ascii="Arial" w:cs="Arial" w:eastAsia="Arial" w:hAnsi="Arial"/>
          <w:color w:val="444444"/>
          <w:sz w:val="22"/>
          <w:szCs w:val="22"/>
        </w:rPr>
        <w:t xml:space="preserve">The agent executes SQL via a Model Context Protocol (MCP) server that wraps the Databricks SQL API. This needs to be set up once by a technical team member.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0"/>
            </w:pPr>
            <w:r>
              <w:rPr>
                <w:rFonts w:ascii="Arial" w:cs="Arial" w:eastAsia="Arial" w:hAnsi="Arial"/>
                <w:b/>
                <w:bCs/>
                <w:color w:val="1B4F9E"/>
                <w:sz w:val="22"/>
                <w:szCs w:val="22"/>
              </w:rPr>
              <w:t xml:space="preserve">Setup steps</w:t>
            </w:r>
          </w:p>
          <w:p>
            <w:pPr>
              <w:spacing w:after="20" w:before="20"/>
            </w:pPr>
            <w:r>
              <w:rPr>
                <w:rFonts w:ascii="Arial" w:cs="Arial" w:eastAsia="Arial" w:hAnsi="Arial"/>
                <w:color w:val="1B4F9E"/>
                <w:sz w:val="22"/>
                <w:szCs w:val="22"/>
              </w:rPr>
              <w:t xml:space="preserve">1. Deploy a lightweight MCP server (Node.js or Python) that accepts SQL strings and executes them against a Databricks SQL warehouse endpoint.</w:t>
            </w:r>
          </w:p>
          <w:p>
            <w:pPr>
              <w:spacing w:after="20" w:before="20"/>
            </w:pPr>
            <w:r>
              <w:rPr>
                <w:rFonts w:ascii="Arial" w:cs="Arial" w:eastAsia="Arial" w:hAnsi="Arial"/>
                <w:color w:val="1B4F9E"/>
                <w:sz w:val="22"/>
                <w:szCs w:val="22"/>
              </w:rPr>
              <w:t xml:space="preserve">2. The server uses a single shared service account token (read-only, Gold + Silver only, Bronze denied at Unity Catalog level).</w:t>
            </w:r>
          </w:p>
          <w:p>
            <w:pPr>
              <w:spacing w:after="20" w:before="20"/>
            </w:pPr>
            <w:r>
              <w:rPr>
                <w:rFonts w:ascii="Arial" w:cs="Arial" w:eastAsia="Arial" w:hAnsi="Arial"/>
                <w:color w:val="1B4F9E"/>
                <w:sz w:val="22"/>
                <w:szCs w:val="22"/>
              </w:rPr>
              <w:t xml:space="preserve">3. The server enforces: max query timeout 30s, auto-appends LIMIT 10000 on Silver queries, logs every query with timestamp + user hint.</w:t>
            </w:r>
          </w:p>
          <w:p>
            <w:pPr>
              <w:spacing w:after="20" w:before="20"/>
            </w:pPr>
            <w:r>
              <w:rPr>
                <w:rFonts w:ascii="Arial" w:cs="Arial" w:eastAsia="Arial" w:hAnsi="Arial"/>
                <w:color w:val="1B4F9E"/>
                <w:sz w:val="22"/>
                <w:szCs w:val="22"/>
              </w:rPr>
              <w:t xml:space="preserve">4. Register the MCP server URL in the Claude Project settings.</w:t>
            </w:r>
          </w:p>
          <w:p>
            <w:pPr>
              <w:spacing w:after="20" w:before="20"/>
            </w:pPr>
            <w:r>
              <w:rPr>
                <w:rFonts w:ascii="Arial" w:cs="Arial" w:eastAsia="Arial" w:hAnsi="Arial"/>
                <w:color w:val="1B4F9E"/>
                <w:sz w:val="22"/>
                <w:szCs w:val="22"/>
              </w:rPr>
              <w:t xml:space="preserve">5. Test with a simple Gold query before sharing with the team.</w:t>
            </w:r>
          </w:p>
        </w:tc>
      </w:tr>
    </w:tbl>
    <w:p>
      <w:pPr>
        <w:spacing w:after="0" w:before="100"/>
      </w:pPr>
    </w:p>
    <w:p>
      <w:pPr>
        <w:pStyle w:val="Heading2"/>
        <w:spacing w:after="80" w:before="280"/>
      </w:pPr>
      <w:r>
        <w:rPr>
          <w:rFonts w:ascii="Arial" w:cs="Arial" w:eastAsia="Arial" w:hAnsi="Arial"/>
          <w:b/>
          <w:bCs/>
          <w:color w:val="1B4F9E"/>
          <w:sz w:val="26"/>
          <w:szCs w:val="26"/>
        </w:rPr>
        <w:t xml:space="preserve">MCP connector — Redshift (temporary)</w:t>
      </w:r>
    </w:p>
    <w:p>
      <w:pPr>
        <w:spacing w:after="60" w:before="60"/>
      </w:pPr>
      <w:r>
        <w:rPr>
          <w:rFonts w:ascii="Arial" w:cs="Arial" w:eastAsia="Arial" w:hAnsi="Arial"/>
          <w:color w:val="444444"/>
          <w:sz w:val="22"/>
          <w:szCs w:val="22"/>
        </w:rPr>
        <w:t xml:space="preserve">A second MCP connector for Redshift is configured identically, pointing to Redshift schemas not yet migrated. Each schema file has a migration_status field. The agent uses this to route to Redshift or Databricks automatically. Remove this connector once migration is complete.</w:t>
      </w:r>
    </w:p>
    <w:p>
      <w:pPr>
        <w:pageBreakBefore/>
      </w:pPr>
    </w:p>
    <w:p>
      <w:pPr>
        <w:pStyle w:val="Heading1"/>
        <w:spacing w:after="120" w:before="360"/>
      </w:pPr>
      <w:r>
        <w:rPr>
          <w:rFonts w:ascii="Arial" w:cs="Arial" w:eastAsia="Arial" w:hAnsi="Arial"/>
          <w:b/>
          <w:bCs/>
          <w:color w:val="1B4F9E"/>
          <w:sz w:val="32"/>
          <w:szCs w:val="32"/>
        </w:rPr>
        <w:t xml:space="preserve">4. Knowledge layer — file structure</w:t>
      </w:r>
    </w:p>
    <w:p>
      <w:pPr>
        <w:spacing w:after="60" w:before="60"/>
      </w:pPr>
      <w:r>
        <w:rPr>
          <w:rFonts w:ascii="Arial" w:cs="Arial" w:eastAsia="Arial" w:hAnsi="Arial"/>
          <w:color w:val="444444"/>
          <w:sz w:val="22"/>
          <w:szCs w:val="22"/>
        </w:rPr>
        <w:t xml:space="preserve">All knowledge lives as markdown files attached to the Claude Project. The data team edits these files to teach the agent about schemas, tables, and business terms. No code deployments needed.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project/</w:t>
            </w:r>
          </w:p>
          <w:p>
            <w:pPr>
              <w:spacing w:after="0" w:before="0"/>
            </w:pPr>
            <w:r>
              <w:rPr>
                <w:rFonts w:ascii="Courier New" w:cs="Courier New" w:eastAsia="Courier New" w:hAnsi="Courier New"/>
                <w:color w:val="D4D4D4"/>
                <w:sz w:val="18"/>
                <w:szCs w:val="18"/>
              </w:rPr>
              <w:t xml:space="preserve">├── agent_instructions.md        ← System prompt for the agent</w:t>
            </w:r>
          </w:p>
          <w:p>
            <w:pPr>
              <w:spacing w:after="0" w:before="0"/>
            </w:pPr>
            <w:r>
              <w:rPr>
                <w:rFonts w:ascii="Courier New" w:cs="Courier New" w:eastAsia="Courier New" w:hAnsi="Courier New"/>
                <w:color w:val="D4D4D4"/>
                <w:sz w:val="18"/>
                <w:szCs w:val="18"/>
              </w:rPr>
              <w:t xml:space="preserve">├── glossary.md                  ← Business term definitions (revenue, churn, etc.)</w:t>
            </w:r>
          </w:p>
          <w:p>
            <w:pPr>
              <w:spacing w:after="0" w:before="0"/>
            </w:pPr>
            <w:r>
              <w:rPr>
                <w:rFonts w:ascii="Courier New" w:cs="Courier New" w:eastAsia="Courier New" w:hAnsi="Courier New"/>
                <w:color w:val="D4D4D4"/>
                <w:sz w:val="18"/>
                <w:szCs w:val="18"/>
              </w:rPr>
              <w:t xml:space="preserve">├── query_patterns.md            ← Common questions + correct Gold tables to use</w:t>
            </w:r>
          </w:p>
          <w:p>
            <w:pPr>
              <w:spacing w:after="0" w:before="0"/>
            </w:pPr>
            <w:r>
              <w:rPr>
                <w:rFonts w:ascii="Courier New" w:cs="Courier New" w:eastAsia="Courier New" w:hAnsi="Courier New"/>
                <w:color w:val="D4D4D4"/>
                <w:sz w:val="18"/>
                <w:szCs w:val="18"/>
              </w:rPr>
              <w:t xml:space="preserve">├── schemas/</w:t>
            </w:r>
          </w:p>
          <w:p>
            <w:pPr>
              <w:spacing w:after="0" w:before="0"/>
            </w:pPr>
            <w:r>
              <w:rPr>
                <w:rFonts w:ascii="Courier New" w:cs="Courier New" w:eastAsia="Courier New" w:hAnsi="Courier New"/>
                <w:color w:val="D4D4D4"/>
                <w:sz w:val="18"/>
                <w:szCs w:val="18"/>
              </w:rPr>
              <w:t xml:space="preserve">│   ├── _index.md                ← List of all schemas + migration status</w:t>
            </w:r>
          </w:p>
          <w:p>
            <w:pPr>
              <w:spacing w:after="0" w:before="0"/>
            </w:pPr>
            <w:r>
              <w:rPr>
                <w:rFonts w:ascii="Courier New" w:cs="Courier New" w:eastAsia="Courier New" w:hAnsi="Courier New"/>
                <w:color w:val="D4D4D4"/>
                <w:sz w:val="18"/>
                <w:szCs w:val="18"/>
              </w:rPr>
              <w:t xml:space="preserve">│   ├── revenue.md               ← Revenue schema overview</w:t>
            </w:r>
          </w:p>
          <w:p>
            <w:pPr>
              <w:spacing w:after="0" w:before="0"/>
            </w:pPr>
            <w:r>
              <w:rPr>
                <w:rFonts w:ascii="Courier New" w:cs="Courier New" w:eastAsia="Courier New" w:hAnsi="Courier New"/>
                <w:color w:val="D4D4D4"/>
                <w:sz w:val="18"/>
                <w:szCs w:val="18"/>
              </w:rPr>
              <w:t xml:space="preserve">│   ├── product.md               ← Product schema overview</w:t>
            </w:r>
          </w:p>
          <w:p>
            <w:pPr>
              <w:spacing w:after="0" w:before="0"/>
            </w:pPr>
            <w:r>
              <w:rPr>
                <w:rFonts w:ascii="Courier New" w:cs="Courier New" w:eastAsia="Courier New" w:hAnsi="Courier New"/>
                <w:color w:val="D4D4D4"/>
                <w:sz w:val="18"/>
                <w:szCs w:val="18"/>
              </w:rPr>
              <w:t xml:space="preserve">│   └── [one file per schema]</w:t>
            </w:r>
          </w:p>
          <w:p>
            <w:pPr>
              <w:spacing w:after="0" w:before="0"/>
            </w:pPr>
            <w:r>
              <w:rPr>
                <w:rFonts w:ascii="Courier New" w:cs="Courier New" w:eastAsia="Courier New" w:hAnsi="Courier New"/>
                <w:color w:val="D4D4D4"/>
                <w:sz w:val="18"/>
                <w:szCs w:val="18"/>
              </w:rPr>
              <w:t xml:space="preserve">└── tables/</w:t>
            </w:r>
          </w:p>
          <w:p>
            <w:pPr>
              <w:spacing w:after="0" w:before="0"/>
            </w:pPr>
            <w:r>
              <w:rPr>
                <w:rFonts w:ascii="Courier New" w:cs="Courier New" w:eastAsia="Courier New" w:hAnsi="Courier New"/>
                <w:color w:val="D4D4D4"/>
                <w:sz w:val="18"/>
                <w:szCs w:val="18"/>
              </w:rPr>
              <w:t xml:space="preserve">    ├── gold_mrr_monthly.md      ← Full table doc (columns, joins, caveats)</w:t>
            </w:r>
          </w:p>
          <w:p>
            <w:pPr>
              <w:spacing w:after="0" w:before="0"/>
            </w:pPr>
            <w:r>
              <w:rPr>
                <w:rFonts w:ascii="Courier New" w:cs="Courier New" w:eastAsia="Courier New" w:hAnsi="Courier New"/>
                <w:color w:val="D4D4D4"/>
                <w:sz w:val="18"/>
                <w:szCs w:val="18"/>
              </w:rPr>
              <w:t xml:space="preserve">    ├── silver_subscriptions.md</w:t>
            </w:r>
          </w:p>
          <w:p>
            <w:pPr>
              <w:spacing w:after="0" w:before="0"/>
            </w:pPr>
            <w:r>
              <w:rPr>
                <w:rFonts w:ascii="Courier New" w:cs="Courier New" w:eastAsia="Courier New" w:hAnsi="Courier New"/>
                <w:color w:val="D4D4D4"/>
                <w:sz w:val="18"/>
                <w:szCs w:val="18"/>
              </w:rPr>
              <w:t xml:space="preserve">    └── [one file per table]</w:t>
            </w:r>
          </w:p>
        </w:tc>
      </w:tr>
    </w:tbl>
    <w:p>
      <w:pPr>
        <w:spacing w:after="0" w:before="100"/>
      </w:pPr>
    </w:p>
    <w:p>
      <w:pPr>
        <w:pStyle w:val="Heading2"/>
        <w:spacing w:after="80" w:before="280"/>
      </w:pPr>
      <w:r>
        <w:rPr>
          <w:rFonts w:ascii="Arial" w:cs="Arial" w:eastAsia="Arial" w:hAnsi="Arial"/>
          <w:b/>
          <w:bCs/>
          <w:color w:val="1B4F9E"/>
          <w:sz w:val="26"/>
          <w:szCs w:val="26"/>
        </w:rPr>
        <w:t xml:space="preserve">File update workflow</w:t>
      </w:r>
    </w:p>
    <w:p>
      <w:pPr>
        <w:spacing w:after="60" w:before="60"/>
      </w:pPr>
      <w:r>
        <w:rPr>
          <w:rFonts w:ascii="Arial" w:cs="Arial" w:eastAsia="Arial" w:hAnsi="Arial"/>
          <w:color w:val="444444"/>
          <w:sz w:val="22"/>
          <w:szCs w:val="22"/>
        </w:rPr>
        <w:t xml:space="preserve">When a new table is added to Databricks, or a business term changes, the data team:</w:t>
      </w:r>
    </w:p>
    <w:p>
      <w:pPr>
        <w:pStyle w:val="ListParagraph"/>
        <w:numPr>
          <w:ilvl w:val="0"/>
          <w:numId w:val="3"/>
        </w:numPr>
        <w:spacing w:after="40" w:before="40"/>
      </w:pPr>
      <w:r>
        <w:rPr>
          <w:rFonts w:ascii="Arial" w:cs="Arial" w:eastAsia="Arial" w:hAnsi="Arial"/>
          <w:color w:val="444444"/>
          <w:sz w:val="22"/>
          <w:szCs w:val="22"/>
        </w:rPr>
        <w:t xml:space="preserve">Creates or updates the relevant markdown file</w:t>
      </w:r>
    </w:p>
    <w:p>
      <w:pPr>
        <w:pStyle w:val="ListParagraph"/>
        <w:numPr>
          <w:ilvl w:val="0"/>
          <w:numId w:val="3"/>
        </w:numPr>
        <w:spacing w:after="40" w:before="40"/>
      </w:pPr>
      <w:r>
        <w:rPr>
          <w:rFonts w:ascii="Arial" w:cs="Arial" w:eastAsia="Arial" w:hAnsi="Arial"/>
          <w:color w:val="444444"/>
          <w:sz w:val="22"/>
          <w:szCs w:val="22"/>
        </w:rPr>
        <w:t xml:space="preserve">Re-attaches the updated file to the Claude Project (replacing the old version)</w:t>
      </w:r>
    </w:p>
    <w:p>
      <w:pPr>
        <w:pStyle w:val="ListParagraph"/>
        <w:numPr>
          <w:ilvl w:val="0"/>
          <w:numId w:val="3"/>
        </w:numPr>
        <w:spacing w:after="40" w:before="40"/>
      </w:pPr>
      <w:r>
        <w:rPr>
          <w:rFonts w:ascii="Arial" w:cs="Arial" w:eastAsia="Arial" w:hAnsi="Arial"/>
          <w:color w:val="444444"/>
          <w:sz w:val="22"/>
          <w:szCs w:val="22"/>
        </w:rPr>
        <w:t xml:space="preserve">Posts a note in the team Slack channel so users know the agent has been updated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22"/>
                <w:szCs w:val="22"/>
              </w:rPr>
              <w:t xml:space="preserve">Important</w:t>
            </w:r>
          </w:p>
          <w:p>
            <w:pPr>
              <w:spacing w:after="20" w:before="20"/>
            </w:pPr>
            <w:r>
              <w:rPr>
                <w:rFonts w:ascii="Arial" w:cs="Arial" w:eastAsia="Arial" w:hAnsi="Arial"/>
                <w:color w:val="7B4F00"/>
                <w:sz w:val="22"/>
                <w:szCs w:val="22"/>
              </w:rPr>
              <w:t xml:space="preserve">The agent's knowledge is only as current as the files attached to the project.</w:t>
            </w:r>
          </w:p>
          <w:p>
            <w:pPr>
              <w:spacing w:after="20" w:before="20"/>
            </w:pPr>
            <w:r>
              <w:rPr>
                <w:rFonts w:ascii="Arial" w:cs="Arial" w:eastAsia="Arial" w:hAnsi="Arial"/>
                <w:color w:val="7B4F00"/>
                <w:sz w:val="22"/>
                <w:szCs w:val="22"/>
              </w:rPr>
              <w:t xml:space="preserve">If a table is renamed or deprecated in Databricks, update the markdown file immediately.</w:t>
            </w:r>
          </w:p>
          <w:p>
            <w:pPr>
              <w:spacing w:after="20" w:before="20"/>
            </w:pPr>
            <w:r>
              <w:rPr>
                <w:rFonts w:ascii="Arial" w:cs="Arial" w:eastAsia="Arial" w:hAnsi="Arial"/>
                <w:color w:val="7B4F00"/>
                <w:sz w:val="22"/>
                <w:szCs w:val="22"/>
              </w:rPr>
              <w:t xml:space="preserve">Add a 'deprecated: true' flag and note the replacement table — don't delete the file.</w:t>
            </w:r>
          </w:p>
        </w:tc>
      </w:tr>
    </w:tbl>
    <w:p>
      <w:pPr>
        <w:pageBreakBefore/>
      </w:pPr>
    </w:p>
    <w:p>
      <w:pPr>
        <w:pStyle w:val="Heading1"/>
        <w:spacing w:after="120" w:before="360"/>
      </w:pPr>
      <w:r>
        <w:rPr>
          <w:rFonts w:ascii="Arial" w:cs="Arial" w:eastAsia="Arial" w:hAnsi="Arial"/>
          <w:b/>
          <w:bCs/>
          <w:color w:val="1B4F9E"/>
          <w:sz w:val="32"/>
          <w:szCs w:val="32"/>
        </w:rPr>
        <w:t xml:space="preserve">5. Schema &amp; table documentation guide</w:t>
      </w:r>
    </w:p>
    <w:p>
      <w:pPr>
        <w:pStyle w:val="Heading2"/>
        <w:spacing w:after="80" w:before="280"/>
      </w:pPr>
      <w:r>
        <w:rPr>
          <w:rFonts w:ascii="Arial" w:cs="Arial" w:eastAsia="Arial" w:hAnsi="Arial"/>
          <w:b/>
          <w:bCs/>
          <w:color w:val="1B4F9E"/>
          <w:sz w:val="26"/>
          <w:szCs w:val="26"/>
        </w:rPr>
        <w:t xml:space="preserve">Schema file format (schemas/[name].md)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Schema: revenue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Overview</w:t>
            </w:r>
          </w:p>
          <w:p>
            <w:pPr>
              <w:spacing w:after="0" w:before="0"/>
            </w:pPr>
            <w:r>
              <w:rPr>
                <w:rFonts w:ascii="Courier New" w:cs="Courier New" w:eastAsia="Courier New" w:hAnsi="Courier New"/>
                <w:color w:val="D4D4D4"/>
                <w:sz w:val="18"/>
                <w:szCs w:val="18"/>
              </w:rPr>
              <w:t xml:space="preserve">Owns all subscription and billing data. Source of truth for MRR, ARR,</w:t>
            </w:r>
          </w:p>
          <w:p>
            <w:pPr>
              <w:spacing w:after="0" w:before="0"/>
            </w:pPr>
            <w:r>
              <w:rPr>
                <w:rFonts w:ascii="Courier New" w:cs="Courier New" w:eastAsia="Courier New" w:hAnsi="Courier New"/>
                <w:color w:val="D4D4D4"/>
                <w:sz w:val="18"/>
                <w:szCs w:val="18"/>
              </w:rPr>
              <w:t xml:space="preserve">churn, and expansion revenue metrics.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Migration status</w:t>
            </w:r>
          </w:p>
          <w:p>
            <w:pPr>
              <w:spacing w:after="0" w:before="0"/>
            </w:pPr>
            <w:r>
              <w:rPr>
                <w:rFonts w:ascii="Courier New" w:cs="Courier New" w:eastAsia="Courier New" w:hAnsi="Courier New"/>
                <w:color w:val="D4D4D4"/>
                <w:sz w:val="18"/>
                <w:szCs w:val="18"/>
              </w:rPr>
              <w:t xml:space="preserve">status: migrated          # Options: migrated | in-progress | redshift-only</w:t>
            </w:r>
          </w:p>
          <w:p>
            <w:pPr>
              <w:spacing w:after="0" w:before="0"/>
            </w:pPr>
            <w:r>
              <w:rPr>
                <w:rFonts w:ascii="Courier New" w:cs="Courier New" w:eastAsia="Courier New" w:hAnsi="Courier New"/>
                <w:color w:val="D4D4D4"/>
                <w:sz w:val="18"/>
                <w:szCs w:val="18"/>
              </w:rPr>
              <w:t xml:space="preserve">databricks_catalog: prod</w:t>
            </w:r>
          </w:p>
          <w:p>
            <w:pPr>
              <w:spacing w:after="0" w:before="0"/>
            </w:pPr>
            <w:r>
              <w:rPr>
                <w:rFonts w:ascii="Courier New" w:cs="Courier New" w:eastAsia="Courier New" w:hAnsi="Courier New"/>
                <w:color w:val="D4D4D4"/>
                <w:sz w:val="18"/>
                <w:szCs w:val="18"/>
              </w:rPr>
              <w:t xml:space="preserve">databricks_schema: gold_revenue</w:t>
            </w:r>
          </w:p>
          <w:p>
            <w:pPr>
              <w:spacing w:after="0" w:before="0"/>
            </w:pPr>
            <w:r>
              <w:rPr>
                <w:rFonts w:ascii="Courier New" w:cs="Courier New" w:eastAsia="Courier New" w:hAnsi="Courier New"/>
                <w:color w:val="D4D4D4"/>
                <w:sz w:val="18"/>
                <w:szCs w:val="18"/>
              </w:rPr>
              <w:t xml:space="preserve">redshift_schema: analytics.revenue   # Remove once migrated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Tables in this schema</w:t>
            </w:r>
          </w:p>
          <w:p>
            <w:pPr>
              <w:spacing w:after="0" w:before="0"/>
            </w:pPr>
            <w:r>
              <w:rPr>
                <w:rFonts w:ascii="Courier New" w:cs="Courier New" w:eastAsia="Courier New" w:hAnsi="Courier New"/>
                <w:color w:val="D4D4D4"/>
                <w:sz w:val="18"/>
                <w:szCs w:val="18"/>
              </w:rPr>
              <w:t xml:space="preserve">| Table | Layer | Description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gold_mrr_monthly | Gold | Monthly MRR by account, pre-aggregated |</w:t>
            </w:r>
          </w:p>
          <w:p>
            <w:pPr>
              <w:spacing w:after="0" w:before="0"/>
            </w:pPr>
            <w:r>
              <w:rPr>
                <w:rFonts w:ascii="Courier New" w:cs="Courier New" w:eastAsia="Courier New" w:hAnsi="Courier New"/>
                <w:color w:val="D4D4D4"/>
                <w:sz w:val="18"/>
                <w:szCs w:val="18"/>
              </w:rPr>
              <w:t xml:space="preserve">| gold_churn_weekly | Gold | Weekly churn events with reason codes |</w:t>
            </w:r>
          </w:p>
          <w:p>
            <w:pPr>
              <w:spacing w:after="0" w:before="0"/>
            </w:pPr>
            <w:r>
              <w:rPr>
                <w:rFonts w:ascii="Courier New" w:cs="Courier New" w:eastAsia="Courier New" w:hAnsi="Courier New"/>
                <w:color w:val="D4D4D4"/>
                <w:sz w:val="18"/>
                <w:szCs w:val="18"/>
              </w:rPr>
              <w:t xml:space="preserve">| silver_subscriptions | Silver | Current subscription state per account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Common join keys</w:t>
            </w:r>
          </w:p>
          <w:p>
            <w:pPr>
              <w:spacing w:after="0" w:before="0"/>
            </w:pPr>
            <w:r>
              <w:rPr>
                <w:rFonts w:ascii="Courier New" w:cs="Courier New" w:eastAsia="Courier New" w:hAnsi="Courier New"/>
                <w:color w:val="D4D4D4"/>
                <w:sz w:val="18"/>
                <w:szCs w:val="18"/>
              </w:rPr>
              <w:t xml:space="preserve">account_id — links to silver_accounts in the product schema</w:t>
            </w:r>
          </w:p>
          <w:p>
            <w:pPr>
              <w:spacing w:after="0" w:before="0"/>
            </w:pPr>
            <w:r>
              <w:rPr>
                <w:rFonts w:ascii="Courier New" w:cs="Courier New" w:eastAsia="Courier New" w:hAnsi="Courier New"/>
                <w:color w:val="D4D4D4"/>
                <w:sz w:val="18"/>
                <w:szCs w:val="18"/>
              </w:rPr>
              <w:t xml:space="preserve">plan_id — links to silver_plans</w:t>
            </w:r>
          </w:p>
        </w:tc>
      </w:tr>
    </w:tbl>
    <w:p>
      <w:pPr>
        <w:spacing w:after="0" w:before="100"/>
      </w:pPr>
    </w:p>
    <w:p>
      <w:pPr>
        <w:pStyle w:val="Heading2"/>
        <w:spacing w:after="80" w:before="280"/>
      </w:pPr>
      <w:r>
        <w:rPr>
          <w:rFonts w:ascii="Arial" w:cs="Arial" w:eastAsia="Arial" w:hAnsi="Arial"/>
          <w:b/>
          <w:bCs/>
          <w:color w:val="1B4F9E"/>
          <w:sz w:val="26"/>
          <w:szCs w:val="26"/>
        </w:rPr>
        <w:t xml:space="preserve">Table file format (tables/[name].md)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Table: gold_mrr_monthly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Metadata</w:t>
            </w:r>
          </w:p>
          <w:p>
            <w:pPr>
              <w:spacing w:after="0" w:before="0"/>
            </w:pPr>
            <w:r>
              <w:rPr>
                <w:rFonts w:ascii="Courier New" w:cs="Courier New" w:eastAsia="Courier New" w:hAnsi="Courier New"/>
                <w:color w:val="D4D4D4"/>
                <w:sz w:val="18"/>
                <w:szCs w:val="18"/>
              </w:rPr>
              <w:t xml:space="preserve">layer: Gold</w:t>
            </w:r>
          </w:p>
          <w:p>
            <w:pPr>
              <w:spacing w:after="0" w:before="0"/>
            </w:pPr>
            <w:r>
              <w:rPr>
                <w:rFonts w:ascii="Courier New" w:cs="Courier New" w:eastAsia="Courier New" w:hAnsi="Courier New"/>
                <w:color w:val="D4D4D4"/>
                <w:sz w:val="18"/>
                <w:szCs w:val="18"/>
              </w:rPr>
              <w:t xml:space="preserve">full_path: prod.gold_revenue.gold_mrr_monthly</w:t>
            </w:r>
          </w:p>
          <w:p>
            <w:pPr>
              <w:spacing w:after="0" w:before="0"/>
            </w:pPr>
            <w:r>
              <w:rPr>
                <w:rFonts w:ascii="Courier New" w:cs="Courier New" w:eastAsia="Courier New" w:hAnsi="Courier New"/>
                <w:color w:val="D4D4D4"/>
                <w:sz w:val="18"/>
                <w:szCs w:val="18"/>
              </w:rPr>
              <w:t xml:space="preserve">refresh_cadence: Daily at 02:00 UTC</w:t>
            </w:r>
          </w:p>
          <w:p>
            <w:pPr>
              <w:spacing w:after="0" w:before="0"/>
            </w:pPr>
            <w:r>
              <w:rPr>
                <w:rFonts w:ascii="Courier New" w:cs="Courier New" w:eastAsia="Courier New" w:hAnsi="Courier New"/>
                <w:color w:val="D4D4D4"/>
                <w:sz w:val="18"/>
                <w:szCs w:val="18"/>
              </w:rPr>
              <w:t xml:space="preserve">row_count_approx: 50,000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Description</w:t>
            </w:r>
          </w:p>
          <w:p>
            <w:pPr>
              <w:spacing w:after="0" w:before="0"/>
            </w:pPr>
            <w:r>
              <w:rPr>
                <w:rFonts w:ascii="Courier New" w:cs="Courier New" w:eastAsia="Courier New" w:hAnsi="Courier New"/>
                <w:color w:val="D4D4D4"/>
                <w:sz w:val="18"/>
                <w:szCs w:val="18"/>
              </w:rPr>
              <w:t xml:space="preserve">Pre-aggregated monthly MRR per account. Use this as the primary source</w:t>
            </w:r>
          </w:p>
          <w:p>
            <w:pPr>
              <w:spacing w:after="0" w:before="0"/>
            </w:pPr>
            <w:r>
              <w:rPr>
                <w:rFonts w:ascii="Courier New" w:cs="Courier New" w:eastAsia="Courier New" w:hAnsi="Courier New"/>
                <w:color w:val="D4D4D4"/>
                <w:sz w:val="18"/>
                <w:szCs w:val="18"/>
              </w:rPr>
              <w:t xml:space="preserve">for any MRR or revenue question. Do not use silver_subscriptions for</w:t>
            </w:r>
          </w:p>
          <w:p>
            <w:pPr>
              <w:spacing w:after="0" w:before="0"/>
            </w:pPr>
            <w:r>
              <w:rPr>
                <w:rFonts w:ascii="Courier New" w:cs="Courier New" w:eastAsia="Courier New" w:hAnsi="Courier New"/>
                <w:color w:val="D4D4D4"/>
                <w:sz w:val="18"/>
                <w:szCs w:val="18"/>
              </w:rPr>
              <w:t xml:space="preserve">MRR unless you need intra-month granularity.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Columns</w:t>
            </w:r>
          </w:p>
          <w:p>
            <w:pPr>
              <w:spacing w:after="0" w:before="0"/>
            </w:pPr>
            <w:r>
              <w:rPr>
                <w:rFonts w:ascii="Courier New" w:cs="Courier New" w:eastAsia="Courier New" w:hAnsi="Courier New"/>
                <w:color w:val="D4D4D4"/>
                <w:sz w:val="18"/>
                <w:szCs w:val="18"/>
              </w:rPr>
              <w:t xml:space="preserve">| Column | Type | Description | Example | Nullable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month_start | DATE | First day of the month | 2024-01-01 | No |</w:t>
            </w:r>
          </w:p>
          <w:p>
            <w:pPr>
              <w:spacing w:after="0" w:before="0"/>
            </w:pPr>
            <w:r>
              <w:rPr>
                <w:rFonts w:ascii="Courier New" w:cs="Courier New" w:eastAsia="Courier New" w:hAnsi="Courier New"/>
                <w:color w:val="D4D4D4"/>
                <w:sz w:val="18"/>
                <w:szCs w:val="18"/>
              </w:rPr>
              <w:t xml:space="preserve">| account_id | STRING | Unique account identifier | acc_12345 | No |</w:t>
            </w:r>
          </w:p>
          <w:p>
            <w:pPr>
              <w:spacing w:after="0" w:before="0"/>
            </w:pPr>
            <w:r>
              <w:rPr>
                <w:rFonts w:ascii="Courier New" w:cs="Courier New" w:eastAsia="Courier New" w:hAnsi="Courier New"/>
                <w:color w:val="D4D4D4"/>
                <w:sz w:val="18"/>
                <w:szCs w:val="18"/>
              </w:rPr>
              <w:t xml:space="preserve">| mrr_usd | DECIMAL | Monthly recurring revenue in USD | 1200.00 | No |</w:t>
            </w:r>
          </w:p>
          <w:p>
            <w:pPr>
              <w:spacing w:after="0" w:before="0"/>
            </w:pPr>
            <w:r>
              <w:rPr>
                <w:rFonts w:ascii="Courier New" w:cs="Courier New" w:eastAsia="Courier New" w:hAnsi="Courier New"/>
                <w:color w:val="D4D4D4"/>
                <w:sz w:val="18"/>
                <w:szCs w:val="18"/>
              </w:rPr>
              <w:t xml:space="preserve">| plan_name | STRING | Subscription plan at month start | Pro | No |</w:t>
            </w:r>
          </w:p>
          <w:p>
            <w:pPr>
              <w:spacing w:after="0" w:before="0"/>
            </w:pPr>
            <w:r>
              <w:rPr>
                <w:rFonts w:ascii="Courier New" w:cs="Courier New" w:eastAsia="Courier New" w:hAnsi="Courier New"/>
                <w:color w:val="D4D4D4"/>
                <w:sz w:val="18"/>
                <w:szCs w:val="18"/>
              </w:rPr>
              <w:t xml:space="preserve">| is_churned | BOOLEAN | True if account churned this month | false | No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Common queries</w:t>
            </w:r>
          </w:p>
          <w:p>
            <w:pPr>
              <w:spacing w:after="0" w:before="0"/>
            </w:pPr>
            <w:r>
              <w:rPr>
                <w:rFonts w:ascii="Courier New" w:cs="Courier New" w:eastAsia="Courier New" w:hAnsi="Courier New"/>
                <w:color w:val="D4D4D4"/>
                <w:sz w:val="18"/>
                <w:szCs w:val="18"/>
              </w:rPr>
              <w:t xml:space="preserve">- Total MRR for a given month → SUM(mrr_usd) WHERE month_start = '...'</w:t>
            </w:r>
          </w:p>
          <w:p>
            <w:pPr>
              <w:spacing w:after="0" w:before="0"/>
            </w:pPr>
            <w:r>
              <w:rPr>
                <w:rFonts w:ascii="Courier New" w:cs="Courier New" w:eastAsia="Courier New" w:hAnsi="Courier New"/>
                <w:color w:val="D4D4D4"/>
                <w:sz w:val="18"/>
                <w:szCs w:val="18"/>
              </w:rPr>
              <w:t xml:space="preserve">- MRR by plan → GROUP BY plan_name</w:t>
            </w:r>
          </w:p>
          <w:p>
            <w:pPr>
              <w:spacing w:after="0" w:before="0"/>
            </w:pPr>
            <w:r>
              <w:rPr>
                <w:rFonts w:ascii="Courier New" w:cs="Courier New" w:eastAsia="Courier New" w:hAnsi="Courier New"/>
                <w:color w:val="D4D4D4"/>
                <w:sz w:val="18"/>
                <w:szCs w:val="18"/>
              </w:rPr>
              <w:t xml:space="preserve">- Churn rate → COUNT(*) WHERE is_churned = true / COUNT(*) total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Caveats</w:t>
            </w:r>
          </w:p>
          <w:p>
            <w:pPr>
              <w:spacing w:after="0" w:before="0"/>
            </w:pPr>
            <w:r>
              <w:rPr>
                <w:rFonts w:ascii="Courier New" w:cs="Courier New" w:eastAsia="Courier New" w:hAnsi="Courier New"/>
                <w:color w:val="D4D4D4"/>
                <w:sz w:val="18"/>
                <w:szCs w:val="18"/>
              </w:rPr>
              <w:t xml:space="preserve">- Excludes one-time charges (use gold_invoices for those)</w:t>
            </w:r>
          </w:p>
          <w:p>
            <w:pPr>
              <w:spacing w:after="0" w:before="0"/>
            </w:pPr>
            <w:r>
              <w:rPr>
                <w:rFonts w:ascii="Courier New" w:cs="Courier New" w:eastAsia="Courier New" w:hAnsi="Courier New"/>
                <w:color w:val="D4D4D4"/>
                <w:sz w:val="18"/>
                <w:szCs w:val="18"/>
              </w:rPr>
              <w:t xml:space="preserve">- Trial accounts have mrr_usd = 0 and are included in row count</w:t>
            </w:r>
          </w:p>
          <w:p>
            <w:pPr>
              <w:spacing w:after="0" w:before="0"/>
            </w:pPr>
            <w:r>
              <w:rPr>
                <w:rFonts w:ascii="Courier New" w:cs="Courier New" w:eastAsia="Courier New" w:hAnsi="Courier New"/>
                <w:color w:val="D4D4D4"/>
                <w:sz w:val="18"/>
                <w:szCs w:val="18"/>
              </w:rPr>
              <w:t xml:space="preserve">- Data before 2022-01-01 is incomplete due to migration gap</w:t>
            </w:r>
          </w:p>
        </w:tc>
      </w:tr>
    </w:tbl>
    <w:p>
      <w:pPr>
        <w:pageBreakBefore/>
      </w:pPr>
    </w:p>
    <w:p>
      <w:pPr>
        <w:pStyle w:val="Heading1"/>
        <w:spacing w:after="120" w:before="360"/>
      </w:pPr>
      <w:r>
        <w:rPr>
          <w:rFonts w:ascii="Arial" w:cs="Arial" w:eastAsia="Arial" w:hAnsi="Arial"/>
          <w:b/>
          <w:bCs/>
          <w:color w:val="1B4F9E"/>
          <w:sz w:val="32"/>
          <w:szCs w:val="32"/>
        </w:rPr>
        <w:t xml:space="preserve">6. Business glossary guide</w:t>
      </w:r>
    </w:p>
    <w:p>
      <w:pPr>
        <w:spacing w:after="60" w:before="60"/>
      </w:pPr>
      <w:r>
        <w:rPr>
          <w:rFonts w:ascii="Arial" w:cs="Arial" w:eastAsia="Arial" w:hAnsi="Arial"/>
          <w:color w:val="444444"/>
          <w:sz w:val="22"/>
          <w:szCs w:val="22"/>
        </w:rPr>
        <w:t xml:space="preserve">The glossary is the single source of truth for how business metrics are defined and calculated. Every team must use these definitions. If a team disagrees with a definition, the resolution process is: raise it with the data team, agree on a change, update the glossary. The agent enforces whichever definition is in this file.</w:t>
      </w:r>
    </w:p>
    <w:p>
      <w:pPr>
        <w:spacing w:after="0" w:before="80"/>
      </w:pPr>
    </w:p>
    <w:p>
      <w:pPr>
        <w:pStyle w:val="Heading2"/>
        <w:spacing w:after="80" w:before="280"/>
      </w:pPr>
      <w:r>
        <w:rPr>
          <w:rFonts w:ascii="Arial" w:cs="Arial" w:eastAsia="Arial" w:hAnsi="Arial"/>
          <w:b/>
          <w:bCs/>
          <w:color w:val="1B4F9E"/>
          <w:sz w:val="26"/>
          <w:szCs w:val="26"/>
        </w:rPr>
        <w:t xml:space="preserve">Glossary file format (glossary.md)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Business glossary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MRR (Monthly Recurring Revenue)</w:t>
            </w:r>
          </w:p>
          <w:p>
            <w:pPr>
              <w:spacing w:after="0" w:before="0"/>
            </w:pPr>
            <w:r>
              <w:rPr>
                <w:rFonts w:ascii="Courier New" w:cs="Courier New" w:eastAsia="Courier New" w:hAnsi="Courier New"/>
                <w:color w:val="D4D4D4"/>
                <w:sz w:val="18"/>
                <w:szCs w:val="18"/>
              </w:rPr>
              <w:t xml:space="preserve">**Definition:** The normalised monthly value of all active subscriptions.</w:t>
            </w:r>
          </w:p>
          <w:p>
            <w:pPr>
              <w:spacing w:after="0" w:before="0"/>
            </w:pPr>
            <w:r>
              <w:rPr>
                <w:rFonts w:ascii="Courier New" w:cs="Courier New" w:eastAsia="Courier New" w:hAnsi="Courier New"/>
                <w:color w:val="D4D4D4"/>
                <w:sz w:val="18"/>
                <w:szCs w:val="18"/>
              </w:rPr>
              <w:t xml:space="preserve">**Excludes:** One-time charges, setup fees, trial accounts (mrr_usd = 0).</w:t>
            </w:r>
          </w:p>
          <w:p>
            <w:pPr>
              <w:spacing w:after="0" w:before="0"/>
            </w:pPr>
            <w:r>
              <w:rPr>
                <w:rFonts w:ascii="Courier New" w:cs="Courier New" w:eastAsia="Courier New" w:hAnsi="Courier New"/>
                <w:color w:val="D4D4D4"/>
                <w:sz w:val="18"/>
                <w:szCs w:val="18"/>
              </w:rPr>
              <w:t xml:space="preserve">**SQL:** SELECT SUM(mrr_usd) FROM prod.gold_revenue.gold_mrr_monthly</w:t>
            </w:r>
          </w:p>
          <w:p>
            <w:pPr>
              <w:spacing w:after="0" w:before="0"/>
            </w:pPr>
            <w:r>
              <w:rPr>
                <w:rFonts w:ascii="Courier New" w:cs="Courier New" w:eastAsia="Courier New" w:hAnsi="Courier New"/>
                <w:color w:val="D4D4D4"/>
                <w:sz w:val="18"/>
                <w:szCs w:val="18"/>
              </w:rPr>
              <w:t xml:space="preserve">         WHERE month_start = [target_month] AND is_churned = false</w:t>
            </w:r>
          </w:p>
          <w:p>
            <w:pPr>
              <w:spacing w:after="0" w:before="0"/>
            </w:pPr>
            <w:r>
              <w:rPr>
                <w:rFonts w:ascii="Courier New" w:cs="Courier New" w:eastAsia="Courier New" w:hAnsi="Courier New"/>
                <w:color w:val="D4D4D4"/>
                <w:sz w:val="18"/>
                <w:szCs w:val="18"/>
              </w:rPr>
              <w:t xml:space="preserve">**Owner:** Finance team</w:t>
            </w:r>
          </w:p>
          <w:p>
            <w:pPr>
              <w:spacing w:after="0" w:before="0"/>
            </w:pPr>
            <w:r>
              <w:rPr>
                <w:rFonts w:ascii="Courier New" w:cs="Courier New" w:eastAsia="Courier New" w:hAnsi="Courier New"/>
                <w:color w:val="D4D4D4"/>
                <w:sz w:val="18"/>
                <w:szCs w:val="18"/>
              </w:rPr>
              <w:t xml:space="preserve">**Last updated:** 2024-01-15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Churn rate (monthly)</w:t>
            </w:r>
          </w:p>
          <w:p>
            <w:pPr>
              <w:spacing w:after="0" w:before="0"/>
            </w:pPr>
            <w:r>
              <w:rPr>
                <w:rFonts w:ascii="Courier New" w:cs="Courier New" w:eastAsia="Courier New" w:hAnsi="Courier New"/>
                <w:color w:val="D4D4D4"/>
                <w:sz w:val="18"/>
                <w:szCs w:val="18"/>
              </w:rPr>
              <w:t xml:space="preserve">**Definition:** % of accounts that cancelled in a given month.</w:t>
            </w:r>
          </w:p>
          <w:p>
            <w:pPr>
              <w:spacing w:after="0" w:before="0"/>
            </w:pPr>
            <w:r>
              <w:rPr>
                <w:rFonts w:ascii="Courier New" w:cs="Courier New" w:eastAsia="Courier New" w:hAnsi="Courier New"/>
                <w:color w:val="D4D4D4"/>
                <w:sz w:val="18"/>
                <w:szCs w:val="18"/>
              </w:rPr>
              <w:t xml:space="preserve">**Formula:** churned_accounts / total_accounts_start_of_month * 100</w:t>
            </w:r>
          </w:p>
          <w:p>
            <w:pPr>
              <w:spacing w:after="0" w:before="0"/>
            </w:pPr>
            <w:r>
              <w:rPr>
                <w:rFonts w:ascii="Courier New" w:cs="Courier New" w:eastAsia="Courier New" w:hAnsi="Courier New"/>
                <w:color w:val="D4D4D4"/>
                <w:sz w:val="18"/>
                <w:szCs w:val="18"/>
              </w:rPr>
              <w:t xml:space="preserve">**SQL:** SELECT</w:t>
            </w:r>
          </w:p>
          <w:p>
            <w:pPr>
              <w:spacing w:after="0" w:before="0"/>
            </w:pPr>
            <w:r>
              <w:rPr>
                <w:rFonts w:ascii="Courier New" w:cs="Courier New" w:eastAsia="Courier New" w:hAnsi="Courier New"/>
                <w:color w:val="D4D4D4"/>
                <w:sz w:val="18"/>
                <w:szCs w:val="18"/>
              </w:rPr>
              <w:t xml:space="preserve">           COUNT(CASE WHEN is_churned THEN 1 END) * 100.0 / COUNT(*)</w:t>
            </w:r>
          </w:p>
          <w:p>
            <w:pPr>
              <w:spacing w:after="0" w:before="0"/>
            </w:pPr>
            <w:r>
              <w:rPr>
                <w:rFonts w:ascii="Courier New" w:cs="Courier New" w:eastAsia="Courier New" w:hAnsi="Courier New"/>
                <w:color w:val="D4D4D4"/>
                <w:sz w:val="18"/>
                <w:szCs w:val="18"/>
              </w:rPr>
              <w:t xml:space="preserve">         FROM prod.gold_revenue.gold_mrr_monthly</w:t>
            </w:r>
          </w:p>
          <w:p>
            <w:pPr>
              <w:spacing w:after="0" w:before="0"/>
            </w:pPr>
            <w:r>
              <w:rPr>
                <w:rFonts w:ascii="Courier New" w:cs="Courier New" w:eastAsia="Courier New" w:hAnsi="Courier New"/>
                <w:color w:val="D4D4D4"/>
                <w:sz w:val="18"/>
                <w:szCs w:val="18"/>
              </w:rPr>
              <w:t xml:space="preserve">         WHERE month_start = [target_month]</w:t>
            </w:r>
          </w:p>
          <w:p>
            <w:pPr>
              <w:spacing w:after="0" w:before="0"/>
            </w:pPr>
            <w:r>
              <w:rPr>
                <w:rFonts w:ascii="Courier New" w:cs="Courier New" w:eastAsia="Courier New" w:hAnsi="Courier New"/>
                <w:color w:val="D4D4D4"/>
                <w:sz w:val="18"/>
                <w:szCs w:val="18"/>
              </w:rPr>
              <w:t xml:space="preserve">**Owner:** Revenue team</w:t>
            </w:r>
          </w:p>
          <w:p>
            <w:pPr>
              <w:spacing w:after="0" w:before="0"/>
            </w:pPr>
            <w:r>
              <w:rPr>
                <w:rFonts w:ascii="Courier New" w:cs="Courier New" w:eastAsia="Courier New" w:hAnsi="Courier New"/>
                <w:color w:val="D4D4D4"/>
                <w:sz w:val="18"/>
                <w:szCs w:val="18"/>
              </w:rPr>
              <w:t xml:space="preserve">**Last updated:** 2024-01-15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Active user</w:t>
            </w:r>
          </w:p>
          <w:p>
            <w:pPr>
              <w:spacing w:after="0" w:before="0"/>
            </w:pPr>
            <w:r>
              <w:rPr>
                <w:rFonts w:ascii="Courier New" w:cs="Courier New" w:eastAsia="Courier New" w:hAnsi="Courier New"/>
                <w:color w:val="D4D4D4"/>
                <w:sz w:val="18"/>
                <w:szCs w:val="18"/>
              </w:rPr>
              <w:t xml:space="preserve">**Definition:** [TO BE DEFINED — add your definition here]</w:t>
            </w:r>
          </w:p>
          <w:p>
            <w:pPr>
              <w:spacing w:after="0" w:before="0"/>
            </w:pPr>
            <w:r>
              <w:rPr>
                <w:rFonts w:ascii="Courier New" w:cs="Courier New" w:eastAsia="Courier New" w:hAnsi="Courier New"/>
                <w:color w:val="D4D4D4"/>
                <w:sz w:val="18"/>
                <w:szCs w:val="18"/>
              </w:rPr>
              <w:t xml:space="preserve">**Owner:** Product team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0"/>
            </w:pPr>
            <w:r>
              <w:rPr>
                <w:rFonts w:ascii="Arial" w:cs="Arial" w:eastAsia="Arial" w:hAnsi="Arial"/>
                <w:b/>
                <w:bCs/>
                <w:color w:val="1B4F9E"/>
                <w:sz w:val="22"/>
                <w:szCs w:val="22"/>
              </w:rPr>
              <w:t xml:space="preserve">Rule: every metric used in reporting must have a glossary entry</w:t>
            </w:r>
          </w:p>
          <w:p>
            <w:pPr>
              <w:spacing w:after="20" w:before="20"/>
            </w:pPr>
            <w:r>
              <w:rPr>
                <w:rFonts w:ascii="Arial" w:cs="Arial" w:eastAsia="Arial" w:hAnsi="Arial"/>
                <w:color w:val="1B4F9E"/>
                <w:sz w:val="22"/>
                <w:szCs w:val="22"/>
              </w:rPr>
              <w:t xml:space="preserve">Before adding a new metric to any dashboard, add it here first.</w:t>
            </w:r>
          </w:p>
          <w:p>
            <w:pPr>
              <w:spacing w:after="20" w:before="20"/>
            </w:pPr>
            <w:r>
              <w:rPr>
                <w:rFonts w:ascii="Arial" w:cs="Arial" w:eastAsia="Arial" w:hAnsi="Arial"/>
                <w:color w:val="1B4F9E"/>
                <w:sz w:val="22"/>
                <w:szCs w:val="22"/>
              </w:rPr>
              <w:t xml:space="preserve">The data team reviews and approves all new entries.</w:t>
            </w:r>
          </w:p>
          <w:p>
            <w:pPr>
              <w:spacing w:after="20" w:before="20"/>
            </w:pPr>
            <w:r>
              <w:rPr>
                <w:rFonts w:ascii="Arial" w:cs="Arial" w:eastAsia="Arial" w:hAnsi="Arial"/>
                <w:color w:val="1B4F9E"/>
                <w:sz w:val="22"/>
                <w:szCs w:val="22"/>
              </w:rPr>
              <w:t xml:space="preserve">Disputed definitions are flagged with a 'status: under-review' field.</w:t>
            </w:r>
          </w:p>
        </w:tc>
      </w:tr>
    </w:tbl>
    <w:p>
      <w:pPr>
        <w:pageBreakBefore/>
      </w:pPr>
    </w:p>
    <w:p>
      <w:pPr>
        <w:pStyle w:val="Heading1"/>
        <w:spacing w:after="120" w:before="360"/>
      </w:pPr>
      <w:r>
        <w:rPr>
          <w:rFonts w:ascii="Arial" w:cs="Arial" w:eastAsia="Arial" w:hAnsi="Arial"/>
          <w:b/>
          <w:bCs/>
          <w:color w:val="1B4F9E"/>
          <w:sz w:val="32"/>
          <w:szCs w:val="32"/>
        </w:rPr>
        <w:t xml:space="preserve">7. Access control strategy</w:t>
      </w:r>
    </w:p>
    <w:p>
      <w:pPr>
        <w:pStyle w:val="Heading2"/>
        <w:spacing w:after="80" w:before="280"/>
      </w:pPr>
      <w:r>
        <w:rPr>
          <w:rFonts w:ascii="Arial" w:cs="Arial" w:eastAsia="Arial" w:hAnsi="Arial"/>
          <w:b/>
          <w:bCs/>
          <w:color w:val="1B4F9E"/>
          <w:sz w:val="26"/>
          <w:szCs w:val="26"/>
        </w:rPr>
        <w:t xml:space="preserve">Phase 1 — shared service account (current)</w:t>
      </w:r>
    </w:p>
    <w:p>
      <w:pPr>
        <w:spacing w:after="60" w:before="60"/>
      </w:pPr>
      <w:r>
        <w:rPr>
          <w:rFonts w:ascii="Arial" w:cs="Arial" w:eastAsia="Arial" w:hAnsi="Arial"/>
          <w:color w:val="444444"/>
          <w:sz w:val="22"/>
          <w:szCs w:val="22"/>
        </w:rPr>
        <w:t xml:space="preserve">All queries are executed under a single shared Databricks service account. Every team member has full read access to all Gold and Silver data. Bronze is blocked at the Unity Catalog grant level — no user or service account has SELECT on any Bronze schema.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Control</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Bronze blocked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Unity Catalog: REVOKE SELECT on catalog.bronze from serviceaccount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Read-only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Service account has SELECT only, no INSERT/UPDATE/DELETE/DROP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Audit logging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query logged with timestamp, user hint, table(s) accessed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Token security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Service account token stored as MCP server env variable, never in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Token rotation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Rotate every 90 days, or immediately if compromised</w:t>
            </w:r>
          </w:p>
        </w:tc>
      </w:tr>
    </w:tbl>
    <w:p>
      <w:pPr>
        <w:spacing w:after="0" w:before="100"/>
      </w:pPr>
    </w:p>
    <w:p>
      <w:pPr>
        <w:pStyle w:val="Heading2"/>
        <w:spacing w:after="80" w:before="280"/>
      </w:pPr>
      <w:r>
        <w:rPr>
          <w:rFonts w:ascii="Arial" w:cs="Arial" w:eastAsia="Arial" w:hAnsi="Arial"/>
          <w:b/>
          <w:bCs/>
          <w:color w:val="1B4F9E"/>
          <w:sz w:val="26"/>
          <w:szCs w:val="26"/>
        </w:rPr>
        <w:t xml:space="preserve">Phase 2 — per-user tokens (future)</w:t>
      </w:r>
    </w:p>
    <w:p>
      <w:pPr>
        <w:spacing w:after="60" w:before="60"/>
      </w:pPr>
      <w:r>
        <w:rPr>
          <w:rFonts w:ascii="Arial" w:cs="Arial" w:eastAsia="Arial" w:hAnsi="Arial"/>
          <w:color w:val="444444"/>
          <w:sz w:val="22"/>
          <w:szCs w:val="22"/>
        </w:rPr>
        <w:t xml:space="preserve">When the standalone web app is built, access control migrates to Unity Catalog RBAC. Users log in with work email. The app exchanges their identity for a scoped token. Databricks enforces grants per Unity Catalog group.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Group</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data-team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Gold + Silver schemas, read-only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finance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Gold + Silver revenue schema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product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Gold + Silver product schema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everyone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Gold layer across all schemas (aggregated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Bronze layer — blocked for all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60" w:before="0"/>
            </w:pPr>
            <w:r>
              <w:rPr>
                <w:rFonts w:ascii="Arial" w:cs="Arial" w:eastAsia="Arial" w:hAnsi="Arial"/>
                <w:b/>
                <w:bCs/>
                <w:color w:val="7B4F00"/>
                <w:sz w:val="22"/>
                <w:szCs w:val="22"/>
              </w:rPr>
              <w:t xml:space="preserve">Phase 2 pre-requisites (do before building the app)</w:t>
            </w:r>
          </w:p>
          <w:p>
            <w:pPr>
              <w:spacing w:after="20" w:before="20"/>
            </w:pPr>
            <w:r>
              <w:rPr>
                <w:rFonts w:ascii="Arial" w:cs="Arial" w:eastAsia="Arial" w:hAnsi="Arial"/>
                <w:color w:val="7B4F00"/>
                <w:sz w:val="22"/>
                <w:szCs w:val="22"/>
              </w:rPr>
              <w:t xml:space="preserve">Set up Unity Catalog groups mirroring org structure</w:t>
            </w:r>
          </w:p>
          <w:p>
            <w:pPr>
              <w:spacing w:after="20" w:before="20"/>
            </w:pPr>
            <w:r>
              <w:rPr>
                <w:rFonts w:ascii="Arial" w:cs="Arial" w:eastAsia="Arial" w:hAnsi="Arial"/>
                <w:color w:val="7B4F00"/>
                <w:sz w:val="22"/>
                <w:szCs w:val="22"/>
              </w:rPr>
              <w:t xml:space="preserve">Map each team member's email to a group</w:t>
            </w:r>
          </w:p>
          <w:p>
            <w:pPr>
              <w:spacing w:after="20" w:before="20"/>
            </w:pPr>
            <w:r>
              <w:rPr>
                <w:rFonts w:ascii="Arial" w:cs="Arial" w:eastAsia="Arial" w:hAnsi="Arial"/>
                <w:color w:val="7B4F00"/>
                <w:sz w:val="22"/>
                <w:szCs w:val="22"/>
              </w:rPr>
              <w:t xml:space="preserve">Set GRANT/REVOKE at catalog + schema level per group</w:t>
            </w:r>
          </w:p>
          <w:p>
            <w:pPr>
              <w:spacing w:after="20" w:before="20"/>
            </w:pPr>
            <w:r>
              <w:rPr>
                <w:rFonts w:ascii="Arial" w:cs="Arial" w:eastAsia="Arial" w:hAnsi="Arial"/>
                <w:color w:val="7B4F00"/>
                <w:sz w:val="22"/>
                <w:szCs w:val="22"/>
              </w:rPr>
              <w:t xml:space="preserve">Create a service principal per environment (dev, prod)</w:t>
            </w:r>
          </w:p>
          <w:p>
            <w:pPr>
              <w:spacing w:after="20" w:before="20"/>
            </w:pPr>
            <w:r>
              <w:rPr>
                <w:rFonts w:ascii="Arial" w:cs="Arial" w:eastAsia="Arial" w:hAnsi="Arial"/>
                <w:color w:val="7B4F00"/>
                <w:sz w:val="22"/>
                <w:szCs w:val="22"/>
              </w:rPr>
              <w:t xml:space="preserve">Test with a low-privilege test user before rolling out</w:t>
            </w:r>
          </w:p>
        </w:tc>
      </w:tr>
    </w:tbl>
    <w:p>
      <w:pPr>
        <w:pageBreakBefore/>
      </w:pPr>
    </w:p>
    <w:p>
      <w:pPr>
        <w:pStyle w:val="Heading1"/>
        <w:spacing w:after="120" w:before="360"/>
      </w:pPr>
      <w:r>
        <w:rPr>
          <w:rFonts w:ascii="Arial" w:cs="Arial" w:eastAsia="Arial" w:hAnsi="Arial"/>
          <w:b/>
          <w:bCs/>
          <w:color w:val="1B4F9E"/>
          <w:sz w:val="32"/>
          <w:szCs w:val="32"/>
        </w:rPr>
        <w:t xml:space="preserve">8. Cost &amp; load guardrails</w:t>
      </w:r>
    </w:p>
    <w:p>
      <w:pPr>
        <w:spacing w:after="60" w:before="60"/>
      </w:pPr>
      <w:r>
        <w:rPr>
          <w:rFonts w:ascii="Arial" w:cs="Arial" w:eastAsia="Arial" w:hAnsi="Arial"/>
          <w:color w:val="444444"/>
          <w:sz w:val="22"/>
          <w:szCs w:val="22"/>
        </w:rPr>
        <w:t xml:space="preserve">You have a single serverless Databricks warehouse. These guardrails protect it from being overwhelmed and keep DBU costs predictable.</w:t>
      </w:r>
    </w:p>
    <w:p>
      <w:pPr>
        <w:spacing w:after="0" w:before="80"/>
      </w:pPr>
    </w:p>
    <w:p>
      <w:pPr>
        <w:pStyle w:val="Heading2"/>
        <w:spacing w:after="80" w:before="280"/>
      </w:pPr>
      <w:r>
        <w:rPr>
          <w:rFonts w:ascii="Arial" w:cs="Arial" w:eastAsia="Arial" w:hAnsi="Arial"/>
          <w:b/>
          <w:bCs/>
          <w:color w:val="1B4F9E"/>
          <w:sz w:val="26"/>
          <w:szCs w:val="26"/>
        </w:rPr>
        <w:t xml:space="preserve">MCP server enforced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Guardrail</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Rule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Gold-first routing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instruction: always try Gold before Silver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 LIMIT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Silver queries auto-append LIMIT 10000 if not already present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Column pruning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selects only required columns — never SELECT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Query timeout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30-second hard timeout — agent returns 'query too expensive' message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Max concurrency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warehouse set to max 3 concurrent queries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Result caching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Identical queries within 1 hour return cached results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Bronze block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MCP server rejects any query referencing a bronze schema prefix</w:t>
            </w:r>
          </w:p>
        </w:tc>
      </w:tr>
    </w:tbl>
    <w:p>
      <w:pPr>
        <w:spacing w:after="0" w:before="100"/>
      </w:pPr>
    </w:p>
    <w:p>
      <w:pPr>
        <w:pStyle w:val="Heading2"/>
        <w:spacing w:after="80" w:before="280"/>
      </w:pPr>
      <w:r>
        <w:rPr>
          <w:rFonts w:ascii="Arial" w:cs="Arial" w:eastAsia="Arial" w:hAnsi="Arial"/>
          <w:b/>
          <w:bCs/>
          <w:color w:val="1B4F9E"/>
          <w:sz w:val="26"/>
          <w:szCs w:val="26"/>
        </w:rPr>
        <w:t xml:space="preserve">Cost visibility</w:t>
      </w:r>
    </w:p>
    <w:p>
      <w:pPr>
        <w:pStyle w:val="ListParagraph"/>
        <w:numPr>
          <w:ilvl w:val="0"/>
          <w:numId w:val="3"/>
        </w:numPr>
        <w:spacing w:after="40" w:before="40"/>
      </w:pPr>
      <w:r>
        <w:rPr>
          <w:rFonts w:ascii="Arial" w:cs="Arial" w:eastAsia="Arial" w:hAnsi="Arial"/>
          <w:color w:val="444444"/>
          <w:sz w:val="22"/>
          <w:szCs w:val="22"/>
        </w:rPr>
        <w:t xml:space="preserve">Data team receives a weekly digest: total queries, top users, most expensive queries, estimated DBU cost</w:t>
      </w:r>
    </w:p>
    <w:p>
      <w:pPr>
        <w:pStyle w:val="ListParagraph"/>
        <w:numPr>
          <w:ilvl w:val="0"/>
          <w:numId w:val="3"/>
        </w:numPr>
        <w:spacing w:after="40" w:before="40"/>
      </w:pPr>
      <w:r>
        <w:rPr>
          <w:rFonts w:ascii="Arial" w:cs="Arial" w:eastAsia="Arial" w:hAnsi="Arial"/>
          <w:color w:val="444444"/>
          <w:sz w:val="22"/>
          <w:szCs w:val="22"/>
        </w:rPr>
        <w:t xml:space="preserve">Any single query exceeding 5 DBU triggers an alert to the data team Slack channel</w:t>
      </w:r>
    </w:p>
    <w:p>
      <w:pPr>
        <w:pStyle w:val="ListParagraph"/>
        <w:numPr>
          <w:ilvl w:val="0"/>
          <w:numId w:val="3"/>
        </w:numPr>
        <w:spacing w:after="40" w:before="40"/>
      </w:pPr>
      <w:r>
        <w:rPr>
          <w:rFonts w:ascii="Arial" w:cs="Arial" w:eastAsia="Arial" w:hAnsi="Arial"/>
          <w:color w:val="444444"/>
          <w:sz w:val="22"/>
          <w:szCs w:val="22"/>
        </w:rPr>
        <w:t xml:space="preserve">Monthly DBU budget tracked — if &gt;80% consumed by the 20th, data team reviews usage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E8" w:val="clear"/>
            <w:tcMar>
              <w:top w:type="dxa" w:w="120"/>
              <w:left w:type="dxa" w:w="200"/>
              <w:bottom w:type="dxa" w:w="120"/>
              <w:right w:type="dxa" w:w="200"/>
            </w:tcMar>
          </w:tcPr>
          <w:p>
            <w:pPr>
              <w:spacing w:after="60" w:before="0"/>
            </w:pPr>
            <w:r>
              <w:rPr>
                <w:rFonts w:ascii="Arial" w:cs="Arial" w:eastAsia="Arial" w:hAnsi="Arial"/>
                <w:b/>
                <w:bCs/>
                <w:color w:val="7B1818"/>
                <w:sz w:val="22"/>
                <w:szCs w:val="22"/>
              </w:rPr>
              <w:t xml:space="preserve">If the warehouse gets overwhelmed</w:t>
            </w:r>
          </w:p>
          <w:p>
            <w:pPr>
              <w:spacing w:after="20" w:before="20"/>
            </w:pPr>
            <w:r>
              <w:rPr>
                <w:rFonts w:ascii="Arial" w:cs="Arial" w:eastAsia="Arial" w:hAnsi="Arial"/>
                <w:color w:val="7B1818"/>
                <w:sz w:val="22"/>
                <w:szCs w:val="22"/>
              </w:rPr>
              <w:t xml:space="preserve">Step 1: Check the query log for runaway queries (Silver full scans are the usual culprit).</w:t>
            </w:r>
          </w:p>
          <w:p>
            <w:pPr>
              <w:spacing w:after="20" w:before="20"/>
            </w:pPr>
            <w:r>
              <w:rPr>
                <w:rFonts w:ascii="Arial" w:cs="Arial" w:eastAsia="Arial" w:hAnsi="Arial"/>
                <w:color w:val="7B1818"/>
                <w:sz w:val="22"/>
                <w:szCs w:val="22"/>
              </w:rPr>
              <w:t xml:space="preserve">Step 2: Add the offending table/query pattern to the MCP server's block list temporarily.</w:t>
            </w:r>
          </w:p>
          <w:p>
            <w:pPr>
              <w:spacing w:after="20" w:before="20"/>
            </w:pPr>
            <w:r>
              <w:rPr>
                <w:rFonts w:ascii="Arial" w:cs="Arial" w:eastAsia="Arial" w:hAnsi="Arial"/>
                <w:color w:val="7B1818"/>
                <w:sz w:val="22"/>
                <w:szCs w:val="22"/>
              </w:rPr>
              <w:t xml:space="preserve">Step 3: Create a Gold materialised view for the common pattern, then re-enable.</w:t>
            </w:r>
          </w:p>
          <w:p>
            <w:pPr>
              <w:spacing w:after="20" w:before="20"/>
            </w:pPr>
            <w:r>
              <w:rPr>
                <w:rFonts w:ascii="Arial" w:cs="Arial" w:eastAsia="Arial" w:hAnsi="Arial"/>
                <w:color w:val="7B1818"/>
                <w:sz w:val="22"/>
                <w:szCs w:val="22"/>
              </w:rPr>
              <w:t xml:space="preserve">Step 4: Update the table's markdown file to note the Silver query risk.</w:t>
            </w:r>
          </w:p>
        </w:tc>
      </w:tr>
    </w:tbl>
    <w:p>
      <w:pPr>
        <w:pageBreakBefore/>
      </w:pPr>
    </w:p>
    <w:p>
      <w:pPr>
        <w:pStyle w:val="Heading1"/>
        <w:spacing w:after="120" w:before="360"/>
      </w:pPr>
      <w:r>
        <w:rPr>
          <w:rFonts w:ascii="Arial" w:cs="Arial" w:eastAsia="Arial" w:hAnsi="Arial"/>
          <w:b/>
          <w:bCs/>
          <w:color w:val="1B4F9E"/>
          <w:sz w:val="32"/>
          <w:szCs w:val="32"/>
        </w:rPr>
        <w:t xml:space="preserve">9. Redshift migration plan</w:t>
      </w:r>
    </w:p>
    <w:p>
      <w:pPr>
        <w:spacing w:after="60" w:before="60"/>
      </w:pPr>
      <w:r>
        <w:rPr>
          <w:rFonts w:ascii="Arial" w:cs="Arial" w:eastAsia="Arial" w:hAnsi="Arial"/>
          <w:color w:val="444444"/>
          <w:sz w:val="22"/>
          <w:szCs w:val="22"/>
        </w:rPr>
        <w:t xml:space="preserve">Target: fully decommission Redshift within weeks. The agent supports both data sources simultaneously during the transition.</w:t>
      </w:r>
    </w:p>
    <w:p>
      <w:pPr>
        <w:spacing w:after="0" w:before="80"/>
      </w:pPr>
    </w:p>
    <w:p>
      <w:pPr>
        <w:pStyle w:val="Heading2"/>
        <w:spacing w:after="80" w:before="280"/>
      </w:pPr>
      <w:r>
        <w:rPr>
          <w:rFonts w:ascii="Arial" w:cs="Arial" w:eastAsia="Arial" w:hAnsi="Arial"/>
          <w:b/>
          <w:bCs/>
          <w:color w:val="1B4F9E"/>
          <w:sz w:val="26"/>
          <w:szCs w:val="26"/>
        </w:rPr>
        <w:t xml:space="preserve">Migration states (per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Status</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redshift-only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Agent queries Redshift. Databricks migration not yet started.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in-progress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Data team actively migrating. Agent still queries Redshift.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migrated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is source of truth. Agent queries Databricks. Redshift access removed for this schema.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deprecated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Schema fully removed. No queries possible.</w:t>
            </w:r>
          </w:p>
        </w:tc>
      </w:tr>
    </w:tbl>
    <w:p>
      <w:pPr>
        <w:spacing w:after="0" w:before="100"/>
      </w:pPr>
    </w:p>
    <w:p>
      <w:pPr>
        <w:pStyle w:val="Heading2"/>
        <w:spacing w:after="80" w:before="280"/>
      </w:pPr>
      <w:r>
        <w:rPr>
          <w:rFonts w:ascii="Arial" w:cs="Arial" w:eastAsia="Arial" w:hAnsi="Arial"/>
          <w:b/>
          <w:bCs/>
          <w:color w:val="1B4F9E"/>
          <w:sz w:val="26"/>
          <w:szCs w:val="26"/>
        </w:rPr>
        <w:t xml:space="preserve">Validation checklist (before marking 'migrated')</w:t>
      </w:r>
    </w:p>
    <w:p>
      <w:pPr>
        <w:pStyle w:val="ListParagraph"/>
        <w:numPr>
          <w:ilvl w:val="0"/>
          <w:numId w:val="2"/>
        </w:numPr>
        <w:spacing w:after="40" w:before="40"/>
      </w:pPr>
      <w:r>
        <w:rPr>
          <w:rFonts w:ascii="Arial" w:cs="Arial" w:eastAsia="Arial" w:hAnsi="Arial"/>
          <w:color w:val="444444"/>
          <w:sz w:val="22"/>
          <w:szCs w:val="22"/>
        </w:rPr>
        <w:t xml:space="preserve">Row counts match between Redshift and Databricks Silver for the last 90 days.</w:t>
      </w:r>
    </w:p>
    <w:p>
      <w:pPr>
        <w:pStyle w:val="ListParagraph"/>
        <w:numPr>
          <w:ilvl w:val="0"/>
          <w:numId w:val="2"/>
        </w:numPr>
        <w:spacing w:after="40" w:before="40"/>
      </w:pPr>
      <w:r>
        <w:rPr>
          <w:rFonts w:ascii="Arial" w:cs="Arial" w:eastAsia="Arial" w:hAnsi="Arial"/>
          <w:color w:val="444444"/>
          <w:sz w:val="22"/>
          <w:szCs w:val="22"/>
        </w:rPr>
        <w:t xml:space="preserve">Key metric values (MRR, counts, etc.) match within 0.1% tolerance.</w:t>
      </w:r>
    </w:p>
    <w:p>
      <w:pPr>
        <w:pStyle w:val="ListParagraph"/>
        <w:numPr>
          <w:ilvl w:val="0"/>
          <w:numId w:val="2"/>
        </w:numPr>
        <w:spacing w:after="40" w:before="40"/>
      </w:pPr>
      <w:r>
        <w:rPr>
          <w:rFonts w:ascii="Arial" w:cs="Arial" w:eastAsia="Arial" w:hAnsi="Arial"/>
          <w:color w:val="444444"/>
          <w:sz w:val="22"/>
          <w:szCs w:val="22"/>
        </w:rPr>
        <w:t xml:space="preserve">Gold materialized views built and validated for the top 5 queries from this schema.</w:t>
      </w:r>
    </w:p>
    <w:p>
      <w:pPr>
        <w:pStyle w:val="ListParagraph"/>
        <w:numPr>
          <w:ilvl w:val="0"/>
          <w:numId w:val="2"/>
        </w:numPr>
        <w:spacing w:after="40" w:before="40"/>
      </w:pPr>
      <w:r>
        <w:rPr>
          <w:rFonts w:ascii="Arial" w:cs="Arial" w:eastAsia="Arial" w:hAnsi="Arial"/>
          <w:color w:val="444444"/>
          <w:sz w:val="22"/>
          <w:szCs w:val="22"/>
        </w:rPr>
        <w:t xml:space="preserve">Data team has run 5+ agent queries against Databricks and confirmed results match Redshift.</w:t>
      </w:r>
    </w:p>
    <w:p>
      <w:pPr>
        <w:pStyle w:val="ListParagraph"/>
        <w:numPr>
          <w:ilvl w:val="0"/>
          <w:numId w:val="2"/>
        </w:numPr>
        <w:spacing w:after="40" w:before="40"/>
      </w:pPr>
      <w:r>
        <w:rPr>
          <w:rFonts w:ascii="Arial" w:cs="Arial" w:eastAsia="Arial" w:hAnsi="Arial"/>
          <w:color w:val="444444"/>
          <w:sz w:val="22"/>
          <w:szCs w:val="22"/>
        </w:rPr>
        <w:t xml:space="preserve">Update schema markdown file: status → migrated, remove redshift_schema field.</w:t>
      </w:r>
    </w:p>
    <w:p>
      <w:pPr>
        <w:pStyle w:val="ListParagraph"/>
        <w:numPr>
          <w:ilvl w:val="0"/>
          <w:numId w:val="2"/>
        </w:numPr>
        <w:spacing w:after="40" w:before="40"/>
      </w:pPr>
      <w:r>
        <w:rPr>
          <w:rFonts w:ascii="Arial" w:cs="Arial" w:eastAsia="Arial" w:hAnsi="Arial"/>
          <w:color w:val="444444"/>
          <w:sz w:val="22"/>
          <w:szCs w:val="22"/>
        </w:rPr>
        <w:t xml:space="preserve">REVOKE access to this schema from the Redshift MCP connector config.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DF" w:val="clear"/>
            <w:tcMar>
              <w:top w:type="dxa" w:w="120"/>
              <w:left w:type="dxa" w:w="200"/>
              <w:bottom w:type="dxa" w:w="120"/>
              <w:right w:type="dxa" w:w="200"/>
            </w:tcMar>
          </w:tcPr>
          <w:p>
            <w:pPr>
              <w:spacing w:after="60" w:before="0"/>
            </w:pPr>
            <w:r>
              <w:rPr>
                <w:rFonts w:ascii="Arial" w:cs="Arial" w:eastAsia="Arial" w:hAnsi="Arial"/>
                <w:b/>
                <w:bCs/>
                <w:color w:val="1A5C2E"/>
                <w:sz w:val="22"/>
                <w:szCs w:val="22"/>
              </w:rPr>
              <w:t xml:space="preserve">Final decommission</w:t>
            </w:r>
          </w:p>
          <w:p>
            <w:pPr>
              <w:spacing w:after="20" w:before="20"/>
            </w:pPr>
            <w:r>
              <w:rPr>
                <w:rFonts w:ascii="Arial" w:cs="Arial" w:eastAsia="Arial" w:hAnsi="Arial"/>
                <w:color w:val="1A5C2E"/>
                <w:sz w:val="22"/>
                <w:szCs w:val="22"/>
              </w:rPr>
              <w:t xml:space="preserve">Once all schemas are marked 'migrated': remove the Redshift MCP connector from the Claude Project, revoke the Redshift service account credentials, and update this doc to reflect Phase 1 is Databricks-only.</w:t>
            </w:r>
          </w:p>
        </w:tc>
      </w:tr>
    </w:tbl>
    <w:p>
      <w:pPr>
        <w:pageBreakBefore/>
      </w:pPr>
    </w:p>
    <w:p>
      <w:pPr>
        <w:pStyle w:val="Heading1"/>
        <w:spacing w:after="120" w:before="360"/>
      </w:pPr>
      <w:r>
        <w:rPr>
          <w:rFonts w:ascii="Arial" w:cs="Arial" w:eastAsia="Arial" w:hAnsi="Arial"/>
          <w:b/>
          <w:bCs/>
          <w:color w:val="1B4F9E"/>
          <w:sz w:val="32"/>
          <w:szCs w:val="32"/>
        </w:rPr>
        <w:t xml:space="preserve">10. Ongoing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Trigger</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9E"/>
                <w:sz w:val="20"/>
                <w:szCs w:val="20"/>
              </w:rPr>
              <w:t xml:space="preserve">Action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New table added to Databricks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tables/[name].md, attach to project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Table renamed or columns changed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Update tables/[name].md, mark old name deprecated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New business metric agreed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Add to glossary.md, attach updated file to project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Schema migrated from Redshift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Follow validation checklist, update schemas/[name].md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New team member joins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Add to claude.ai project, no other setup needed (Phase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Query returns wrong results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Check glossary + table doc, update if incorrect, re-test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Databricks warehouse overwhelmed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Follow cost guardrails incident steps (Section 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Service account token rotation (90 days)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Generate new token, update MCP server env var, 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Phase 2 decision made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Revisit this doc — access control and execution sections change</w:t>
            </w:r>
          </w:p>
        </w:tc>
      </w:tr>
    </w:tbl>
    <w:p>
      <w:pPr>
        <w:pageBreakBefore/>
      </w:pPr>
    </w:p>
    <w:p>
      <w:pPr>
        <w:pStyle w:val="Heading1"/>
        <w:spacing w:after="120" w:before="360"/>
      </w:pPr>
      <w:r>
        <w:rPr>
          <w:rFonts w:ascii="Arial" w:cs="Arial" w:eastAsia="Arial" w:hAnsi="Arial"/>
          <w:b/>
          <w:bCs/>
          <w:color w:val="1B4F9E"/>
          <w:sz w:val="32"/>
          <w:szCs w:val="32"/>
        </w:rPr>
        <w:t xml:space="preserve">11. Appendix — file templates</w:t>
      </w:r>
    </w:p>
    <w:p>
      <w:pPr>
        <w:pStyle w:val="Heading2"/>
        <w:spacing w:after="80" w:before="280"/>
      </w:pPr>
      <w:r>
        <w:rPr>
          <w:rFonts w:ascii="Arial" w:cs="Arial" w:eastAsia="Arial" w:hAnsi="Arial"/>
          <w:b/>
          <w:bCs/>
          <w:color w:val="1B4F9E"/>
          <w:sz w:val="26"/>
          <w:szCs w:val="26"/>
        </w:rPr>
        <w:t xml:space="preserve">agent_instructions.md (system prompt)</w:t>
      </w:r>
    </w:p>
    <w:p>
      <w:pPr>
        <w:spacing w:after="60" w:before="60"/>
      </w:pPr>
      <w:r>
        <w:rPr>
          <w:rFonts w:ascii="Arial" w:cs="Arial" w:eastAsia="Arial" w:hAnsi="Arial"/>
          <w:color w:val="444444"/>
          <w:sz w:val="22"/>
          <w:szCs w:val="22"/>
        </w:rPr>
        <w:t xml:space="preserve">Paste this as the Claude Project system prompt. Customise the bracketed sections.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You are the [Org Name] Data Agent. Your job is to help team members query</w:t>
            </w:r>
          </w:p>
          <w:p>
            <w:pPr>
              <w:spacing w:after="0" w:before="0"/>
            </w:pPr>
            <w:r>
              <w:rPr>
                <w:rFonts w:ascii="Courier New" w:cs="Courier New" w:eastAsia="Courier New" w:hAnsi="Courier New"/>
                <w:color w:val="D4D4D4"/>
                <w:sz w:val="18"/>
                <w:szCs w:val="18"/>
              </w:rPr>
              <w:t xml:space="preserve">company data and get insights — without needing to know SQL or table names.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How you work</w:t>
            </w:r>
          </w:p>
          <w:p>
            <w:pPr>
              <w:spacing w:after="0" w:before="0"/>
            </w:pPr>
            <w:r>
              <w:rPr>
                <w:rFonts w:ascii="Courier New" w:cs="Courier New" w:eastAsia="Courier New" w:hAnsi="Courier New"/>
                <w:color w:val="D4D4D4"/>
                <w:sz w:val="18"/>
                <w:szCs w:val="18"/>
              </w:rPr>
              <w:t xml:space="preserve">1. Understand the user's question in plain English.</w:t>
            </w:r>
          </w:p>
          <w:p>
            <w:pPr>
              <w:spacing w:after="0" w:before="0"/>
            </w:pPr>
            <w:r>
              <w:rPr>
                <w:rFonts w:ascii="Courier New" w:cs="Courier New" w:eastAsia="Courier New" w:hAnsi="Courier New"/>
                <w:color w:val="D4D4D4"/>
                <w:sz w:val="18"/>
                <w:szCs w:val="18"/>
              </w:rPr>
              <w:t xml:space="preserve">2. Look up the relevant schema and table documentation attached to this project.</w:t>
            </w:r>
          </w:p>
          <w:p>
            <w:pPr>
              <w:spacing w:after="0" w:before="0"/>
            </w:pPr>
            <w:r>
              <w:rPr>
                <w:rFonts w:ascii="Courier New" w:cs="Courier New" w:eastAsia="Courier New" w:hAnsi="Courier New"/>
                <w:color w:val="D4D4D4"/>
                <w:sz w:val="18"/>
                <w:szCs w:val="18"/>
              </w:rPr>
              <w:t xml:space="preserve">3. Check the glossary for the correct definition of any business metric.</w:t>
            </w:r>
          </w:p>
          <w:p>
            <w:pPr>
              <w:spacing w:after="0" w:before="0"/>
            </w:pPr>
            <w:r>
              <w:rPr>
                <w:rFonts w:ascii="Courier New" w:cs="Courier New" w:eastAsia="Courier New" w:hAnsi="Courier New"/>
                <w:color w:val="D4D4D4"/>
                <w:sz w:val="18"/>
                <w:szCs w:val="18"/>
              </w:rPr>
              <w:t xml:space="preserve">4. Write a SQL query targeting Gold tables first. Fall back to Silver only if</w:t>
            </w:r>
          </w:p>
          <w:p>
            <w:pPr>
              <w:spacing w:after="0" w:before="0"/>
            </w:pPr>
            <w:r>
              <w:rPr>
                <w:rFonts w:ascii="Courier New" w:cs="Courier New" w:eastAsia="Courier New" w:hAnsi="Courier New"/>
                <w:color w:val="D4D4D4"/>
                <w:sz w:val="18"/>
                <w:szCs w:val="18"/>
              </w:rPr>
              <w:t xml:space="preserve">   Gold doesn't have sufficient granularity.</w:t>
            </w:r>
          </w:p>
          <w:p>
            <w:pPr>
              <w:spacing w:after="0" w:before="0"/>
            </w:pPr>
            <w:r>
              <w:rPr>
                <w:rFonts w:ascii="Courier New" w:cs="Courier New" w:eastAsia="Courier New" w:hAnsi="Courier New"/>
                <w:color w:val="D4D4D4"/>
                <w:sz w:val="18"/>
                <w:szCs w:val="18"/>
              </w:rPr>
              <w:t xml:space="preserve">5. Execute the query via the Databricks MCP connector.</w:t>
            </w:r>
          </w:p>
          <w:p>
            <w:pPr>
              <w:spacing w:after="0" w:before="0"/>
            </w:pPr>
            <w:r>
              <w:rPr>
                <w:rFonts w:ascii="Courier New" w:cs="Courier New" w:eastAsia="Courier New" w:hAnsi="Courier New"/>
                <w:color w:val="D4D4D4"/>
                <w:sz w:val="18"/>
                <w:szCs w:val="18"/>
              </w:rPr>
              <w:t xml:space="preserve">6. Return the results in plain English. Always show the SQL you ran.</w:t>
            </w:r>
          </w:p>
          <w:p>
            <w:pPr>
              <w:spacing w:after="0" w:before="0"/>
            </w:pPr>
            <w:r>
              <w:rPr>
                <w:rFonts w:ascii="Courier New" w:cs="Courier New" w:eastAsia="Courier New" w:hAnsi="Courier New"/>
                <w:color w:val="D4D4D4"/>
                <w:sz w:val="18"/>
                <w:szCs w:val="18"/>
              </w:rPr>
              <w:t xml:space="preserve">7. If a question requires Bronze data, say so and ask the data team to</w:t>
            </w:r>
          </w:p>
          <w:p>
            <w:pPr>
              <w:spacing w:after="0" w:before="0"/>
            </w:pPr>
            <w:r>
              <w:rPr>
                <w:rFonts w:ascii="Courier New" w:cs="Courier New" w:eastAsia="Courier New" w:hAnsi="Courier New"/>
                <w:color w:val="D4D4D4"/>
                <w:sz w:val="18"/>
                <w:szCs w:val="18"/>
              </w:rPr>
              <w:t xml:space="preserve">   create a Gold/Silver view instead.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Rules</w:t>
            </w:r>
          </w:p>
          <w:p>
            <w:pPr>
              <w:spacing w:after="0" w:before="0"/>
            </w:pPr>
            <w:r>
              <w:rPr>
                <w:rFonts w:ascii="Courier New" w:cs="Courier New" w:eastAsia="Courier New" w:hAnsi="Courier New"/>
                <w:color w:val="D4D4D4"/>
                <w:sz w:val="18"/>
                <w:szCs w:val="18"/>
              </w:rPr>
              <w:t xml:space="preserve">- Never query Bronze tables (catalog prefix: bronze_*)</w:t>
            </w:r>
          </w:p>
          <w:p>
            <w:pPr>
              <w:spacing w:after="0" w:before="0"/>
            </w:pPr>
            <w:r>
              <w:rPr>
                <w:rFonts w:ascii="Courier New" w:cs="Courier New" w:eastAsia="Courier New" w:hAnsi="Courier New"/>
                <w:color w:val="D4D4D4"/>
                <w:sz w:val="18"/>
                <w:szCs w:val="18"/>
              </w:rPr>
              <w:t xml:space="preserve">- Never use SELECT * — always select only the columns you need</w:t>
            </w:r>
          </w:p>
          <w:p>
            <w:pPr>
              <w:spacing w:after="0" w:before="0"/>
            </w:pPr>
            <w:r>
              <w:rPr>
                <w:rFonts w:ascii="Courier New" w:cs="Courier New" w:eastAsia="Courier New" w:hAnsi="Courier New"/>
                <w:color w:val="D4D4D4"/>
                <w:sz w:val="18"/>
                <w:szCs w:val="18"/>
              </w:rPr>
              <w:t xml:space="preserve">- Silver queries must always include a LIMIT</w:t>
            </w:r>
          </w:p>
          <w:p>
            <w:pPr>
              <w:spacing w:after="0" w:before="0"/>
            </w:pPr>
            <w:r>
              <w:rPr>
                <w:rFonts w:ascii="Courier New" w:cs="Courier New" w:eastAsia="Courier New" w:hAnsi="Courier New"/>
                <w:color w:val="D4D4D4"/>
                <w:sz w:val="18"/>
                <w:szCs w:val="18"/>
              </w:rPr>
              <w:t xml:space="preserve">- If a question is ambiguous, ask one clarifying question before querying</w:t>
            </w:r>
          </w:p>
          <w:p>
            <w:pPr>
              <w:spacing w:after="0" w:before="0"/>
            </w:pPr>
            <w:r>
              <w:rPr>
                <w:rFonts w:ascii="Courier New" w:cs="Courier New" w:eastAsia="Courier New" w:hAnsi="Courier New"/>
                <w:color w:val="D4D4D4"/>
                <w:sz w:val="18"/>
                <w:szCs w:val="18"/>
              </w:rPr>
              <w:t xml:space="preserve">- Always cite which table you used and when it was last refreshed</w:t>
            </w:r>
          </w:p>
          <w:p>
            <w:pPr>
              <w:spacing w:after="0" w:before="0"/>
            </w:pPr>
            <w:r>
              <w:rPr>
                <w:rFonts w:ascii="Courier New" w:cs="Courier New" w:eastAsia="Courier New" w:hAnsi="Courier New"/>
                <w:color w:val="D4D4D4"/>
                <w:sz w:val="18"/>
                <w:szCs w:val="18"/>
              </w:rPr>
              <w:t xml:space="preserve">- If a metric is in the glossary, use that exact definition — don't improvise</w:t>
            </w:r>
          </w:p>
          <w:p>
            <w:pPr>
              <w:spacing w:after="0" w:before="0"/>
            </w:pPr>
            <w:r>
              <w:rPr>
                <w:rFonts w:ascii="Courier New" w:cs="Courier New" w:eastAsia="Courier New" w:hAnsi="Courier New"/>
                <w:color w:val="D4D4D4"/>
                <w:sz w:val="18"/>
                <w:szCs w:val="18"/>
              </w:rPr>
              <w:t xml:space="preserve">- Explain results at a level appropriate for a non-technical user</w:t>
            </w:r>
          </w:p>
        </w:tc>
      </w:tr>
    </w:tbl>
    <w:p>
      <w:pPr>
        <w:spacing w:after="0" w:before="100"/>
      </w:pPr>
    </w:p>
    <w:p>
      <w:pPr>
        <w:pStyle w:val="Heading2"/>
        <w:spacing w:after="80" w:before="280"/>
      </w:pPr>
      <w:r>
        <w:rPr>
          <w:rFonts w:ascii="Arial" w:cs="Arial" w:eastAsia="Arial" w:hAnsi="Arial"/>
          <w:b/>
          <w:bCs/>
          <w:color w:val="1B4F9E"/>
          <w:sz w:val="26"/>
          <w:szCs w:val="26"/>
        </w:rPr>
        <w:t xml:space="preserve">schemas/_index.md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Schema index</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Schema | Domain | Status | Databricks catalog | Redshift schema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revenue | Finance / billing | redshift-only | — | analytics.revenue |</w:t>
            </w:r>
          </w:p>
          <w:p>
            <w:pPr>
              <w:spacing w:after="0" w:before="0"/>
            </w:pPr>
            <w:r>
              <w:rPr>
                <w:rFonts w:ascii="Courier New" w:cs="Courier New" w:eastAsia="Courier New" w:hAnsi="Courier New"/>
                <w:color w:val="D4D4D4"/>
                <w:sz w:val="18"/>
                <w:szCs w:val="18"/>
              </w:rPr>
              <w:t xml:space="preserve">| product | Product / usage | redshift-only | — | analytics.product |</w:t>
            </w:r>
          </w:p>
          <w:p>
            <w:pPr>
              <w:spacing w:after="0" w:before="0"/>
            </w:pPr>
            <w:r>
              <w:rPr>
                <w:rFonts w:ascii="Courier New" w:cs="Courier New" w:eastAsia="Courier New" w:hAnsi="Courier New"/>
                <w:color w:val="D4D4D4"/>
                <w:sz w:val="18"/>
                <w:szCs w:val="18"/>
              </w:rPr>
              <w:t xml:space="preserve">| [add your schemas here] | | | | |</w:t>
            </w:r>
          </w:p>
        </w:tc>
      </w:tr>
    </w:tbl>
    <w:p>
      <w:pPr>
        <w:spacing w:after="0" w:before="60"/>
      </w:pPr>
    </w:p>
    <w:p>
      <w:pPr>
        <w:spacing w:after="60" w:before="60"/>
      </w:pPr>
      <w:r>
        <w:rPr>
          <w:rFonts w:ascii="Arial" w:cs="Arial" w:eastAsia="Arial" w:hAnsi="Arial"/>
          <w:i/>
          <w:iCs/>
          <w:color w:val="444444"/>
          <w:sz w:val="22"/>
          <w:szCs w:val="22"/>
        </w:rPr>
        <w:t xml:space="preserve">Fill in this table with your actual schemas. Update status as migration progresses.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9E"/>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4F9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2026-05-21T15:32:01.597Z</dcterms:created>
  <dcterms:modified xsi:type="dcterms:W3CDTF">2026-05-21T15:32:01.597Z</dcterms:modified>
</cp:coreProperties>
</file>

<file path=docProps/custom.xml><?xml version="1.0" encoding="utf-8"?>
<Properties xmlns="http://schemas.openxmlformats.org/officeDocument/2006/custom-properties" xmlns:vt="http://schemas.openxmlformats.org/officeDocument/2006/docPropsVTypes"/>
</file>