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80"/>
      </w:pPr>
      <w:r>
        <w:rPr>
          <w:b/>
          <w:sz w:val="32"/>
          <w:szCs w:val="32"/>
        </w:rPr>
        <w:t xml:space="preserve">Shaolin Swarm Soccer - References</w:t>
      </w:r>
    </w:p>
    <w:p>
      <w:pPr>
        <w:spacing w:after="280"/>
      </w:pPr>
      <w:r>
        <w:rPr>
          <w:sz w:val="22"/>
          <w:szCs w:val="22"/>
        </w:rPr>
        <w:t xml:space="preserve">Lab 04 - Population-Based Approach / Swarm Intelligence</w:t>
      </w:r>
    </w:p>
    <w:p>
      <w:pPr>
        <w:spacing w:after="160"/>
      </w:pPr>
      <w:r>
        <w:rPr/>
        <w:t xml:space="preserve">[1] Reynolds, C. W. (1987). Flocks, herds and schools: A distributed behavioral model. In Proceedings of the 14th Annual Conference on Computer Graphics and Interactive Techniques (SIGGRAPH '87), 25-34. ACM.</w:t>
      </w:r>
    </w:p>
    <w:p>
      <w:pPr>
        <w:spacing w:after="160"/>
      </w:pPr>
      <w:r>
        <w:rPr/>
        <w:t xml:space="preserve">[2] Dorigo, M. (1992). Optimization, Learning and Natural Algorithms. PhD thesis, Politecnico di Milano, Italy.</w:t>
      </w:r>
    </w:p>
    <w:p>
      <w:pPr>
        <w:spacing w:after="160"/>
      </w:pPr>
      <w:r>
        <w:rPr/>
        <w:t xml:space="preserve">[3] Kennedy, J., &amp; Eberhart, R. (1995). Particle swarm optimization. In Proceedings of the IEEE International Conference on Neural Networks (ICNN), Vol. 4, 1942-1948. IEEE.</w:t>
      </w:r>
    </w:p>
    <w:p>
      <w:pPr>
        <w:spacing w:after="160"/>
      </w:pPr>
      <w:r>
        <w:rPr/>
        <w:t xml:space="preserve">[4] Kitano, H., Asada, M., Kuniyoshi, Y., Noda, I., &amp; Osawa, E. (1997). RoboCup: The robot world cup initiative. In Proceedings of the First International Conference on Autonomous Agents (Agents '97), 340-347. ACM.</w:t>
      </w:r>
    </w:p>
    <w:sectPr/>
  </w:body>
</w:document>
</file>