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tblpY="780"/>
        <w:tblW w:w="0" w:type="auto"/>
        <w:tblLook w:val="04A0" w:firstRow="1" w:lastRow="0" w:firstColumn="1" w:lastColumn="0" w:noHBand="0" w:noVBand="1"/>
      </w:tblPr>
      <w:tblGrid>
        <w:gridCol w:w="2329"/>
        <w:gridCol w:w="6687"/>
      </w:tblGrid>
      <w:tr w:rsidR="0001443A" w:rsidRPr="0001443A" w14:paraId="159AD12B" w14:textId="77777777" w:rsidTr="0001443A">
        <w:trPr>
          <w:trHeight w:val="720"/>
        </w:trPr>
        <w:tc>
          <w:tcPr>
            <w:tcW w:w="2329" w:type="dxa"/>
            <w:shd w:val="clear" w:color="auto" w:fill="F2F2F2"/>
            <w:vAlign w:val="center"/>
          </w:tcPr>
          <w:p w14:paraId="134A6F7F" w14:textId="77777777" w:rsidR="0001443A" w:rsidRPr="0001443A" w:rsidRDefault="0001443A" w:rsidP="0001443A">
            <w:pPr>
              <w:rPr>
                <w:rFonts w:ascii="Calibri" w:eastAsia="Calibri" w:hAnsi="Calibri" w:cs="Vrinda"/>
                <w:b/>
              </w:rPr>
            </w:pPr>
            <w:r w:rsidRPr="0001443A">
              <w:rPr>
                <w:rFonts w:ascii="Calibri" w:eastAsia="Calibri" w:hAnsi="Calibri" w:cs="Vrinda"/>
                <w:b/>
              </w:rPr>
              <w:t xml:space="preserve">Unit Code: </w:t>
            </w:r>
          </w:p>
        </w:tc>
        <w:tc>
          <w:tcPr>
            <w:tcW w:w="6687" w:type="dxa"/>
            <w:vAlign w:val="center"/>
          </w:tcPr>
          <w:p w14:paraId="29A40D31" w14:textId="77777777" w:rsidR="0001443A" w:rsidRPr="0001443A" w:rsidRDefault="0001443A" w:rsidP="0001443A">
            <w:pPr>
              <w:rPr>
                <w:rFonts w:ascii="Calibri" w:eastAsia="Calibri" w:hAnsi="Calibri" w:cs="Vrinda"/>
              </w:rPr>
            </w:pPr>
            <w:r w:rsidRPr="0001443A">
              <w:rPr>
                <w:rFonts w:ascii="Calibri" w:eastAsia="Calibri" w:hAnsi="Calibri" w:cs="Vrinda"/>
              </w:rPr>
              <w:t>ENSN201</w:t>
            </w:r>
          </w:p>
        </w:tc>
      </w:tr>
      <w:tr w:rsidR="0001443A" w:rsidRPr="0001443A" w14:paraId="7D556BEF" w14:textId="77777777" w:rsidTr="0001443A">
        <w:trPr>
          <w:trHeight w:val="720"/>
        </w:trPr>
        <w:tc>
          <w:tcPr>
            <w:tcW w:w="2329" w:type="dxa"/>
            <w:shd w:val="clear" w:color="auto" w:fill="F2F2F2"/>
            <w:vAlign w:val="center"/>
          </w:tcPr>
          <w:p w14:paraId="6F571338" w14:textId="77777777" w:rsidR="0001443A" w:rsidRPr="0001443A" w:rsidRDefault="0001443A" w:rsidP="0001443A">
            <w:pPr>
              <w:rPr>
                <w:rFonts w:ascii="Calibri" w:eastAsia="Calibri" w:hAnsi="Calibri" w:cs="Vrinda"/>
                <w:b/>
              </w:rPr>
            </w:pPr>
            <w:r w:rsidRPr="0001443A">
              <w:rPr>
                <w:rFonts w:ascii="Calibri" w:eastAsia="Calibri" w:hAnsi="Calibri" w:cs="Vrinda"/>
                <w:b/>
              </w:rPr>
              <w:t xml:space="preserve">Type of Assessment: </w:t>
            </w:r>
          </w:p>
        </w:tc>
        <w:tc>
          <w:tcPr>
            <w:tcW w:w="6687" w:type="dxa"/>
            <w:vAlign w:val="center"/>
          </w:tcPr>
          <w:p w14:paraId="7A8938D0" w14:textId="77777777" w:rsidR="0001443A" w:rsidRPr="0001443A" w:rsidRDefault="0001443A" w:rsidP="0001443A">
            <w:pPr>
              <w:rPr>
                <w:rFonts w:ascii="Calibri" w:eastAsia="Calibri" w:hAnsi="Calibri" w:cs="Vrinda"/>
              </w:rPr>
            </w:pPr>
            <w:r w:rsidRPr="0001443A">
              <w:rPr>
                <w:rFonts w:ascii="Calibri" w:eastAsia="Calibri" w:hAnsi="Calibri" w:cs="Vrinda"/>
              </w:rPr>
              <w:t xml:space="preserve">Formative Assessment </w:t>
            </w:r>
          </w:p>
        </w:tc>
      </w:tr>
      <w:tr w:rsidR="0001443A" w:rsidRPr="0001443A" w14:paraId="37D397B6" w14:textId="77777777" w:rsidTr="0001443A">
        <w:trPr>
          <w:trHeight w:val="720"/>
        </w:trPr>
        <w:tc>
          <w:tcPr>
            <w:tcW w:w="2329" w:type="dxa"/>
            <w:shd w:val="clear" w:color="auto" w:fill="F2F2F2"/>
            <w:vAlign w:val="center"/>
          </w:tcPr>
          <w:p w14:paraId="511AB113" w14:textId="77777777" w:rsidR="0001443A" w:rsidRPr="0001443A" w:rsidRDefault="0001443A" w:rsidP="00750DDA">
            <w:r w:rsidRPr="0001443A">
              <w:t>Length/</w:t>
            </w:r>
            <w:r w:rsidRPr="00750DDA">
              <w:t>Duration</w:t>
            </w:r>
            <w:r w:rsidRPr="0001443A">
              <w:t>:</w:t>
            </w:r>
          </w:p>
        </w:tc>
        <w:tc>
          <w:tcPr>
            <w:tcW w:w="6687" w:type="dxa"/>
            <w:vAlign w:val="center"/>
          </w:tcPr>
          <w:p w14:paraId="08080C7C" w14:textId="77777777" w:rsidR="0001443A" w:rsidRPr="0001443A" w:rsidRDefault="0001443A" w:rsidP="0001443A">
            <w:pPr>
              <w:rPr>
                <w:rFonts w:ascii="Calibri" w:eastAsia="Calibri" w:hAnsi="Calibri" w:cs="Vrinda"/>
              </w:rPr>
            </w:pPr>
            <w:r w:rsidRPr="0001443A">
              <w:rPr>
                <w:rFonts w:ascii="Calibri" w:eastAsia="Calibri" w:hAnsi="Calibri" w:cs="Vrinda"/>
              </w:rPr>
              <w:t>One page of answer</w:t>
            </w:r>
          </w:p>
        </w:tc>
      </w:tr>
    </w:tbl>
    <w:p w14:paraId="4B6FF077" w14:textId="77777777" w:rsidR="002A5C80" w:rsidRPr="0001443A" w:rsidRDefault="0001443A" w:rsidP="0001443A">
      <w:pPr>
        <w:rPr>
          <w:rFonts w:ascii="Calibri" w:eastAsia="Calibri" w:hAnsi="Calibri" w:cs="Vrinda"/>
          <w:b/>
          <w:sz w:val="36"/>
          <w:szCs w:val="36"/>
          <w:lang w:val="en-AU"/>
        </w:rPr>
      </w:pPr>
      <w:r w:rsidRPr="0001443A">
        <w:rPr>
          <w:rFonts w:ascii="Calibri" w:eastAsia="Calibri" w:hAnsi="Calibri" w:cs="Vrinda"/>
          <w:b/>
          <w:sz w:val="36"/>
          <w:szCs w:val="36"/>
          <w:lang w:val="en-AU"/>
        </w:rPr>
        <w:t xml:space="preserve">Week </w:t>
      </w:r>
      <w:r w:rsidR="00716116">
        <w:rPr>
          <w:rFonts w:ascii="Calibri" w:eastAsia="Calibri" w:hAnsi="Calibri" w:cs="Vrinda"/>
          <w:b/>
          <w:sz w:val="36"/>
          <w:szCs w:val="36"/>
          <w:lang w:val="en-AU"/>
        </w:rPr>
        <w:t>8</w:t>
      </w:r>
    </w:p>
    <w:p w14:paraId="2068ECC9" w14:textId="77777777" w:rsidR="0001443A" w:rsidRDefault="0001443A" w:rsidP="0001443A">
      <w:pPr>
        <w:rPr>
          <w:rFonts w:ascii="Cambria" w:hAnsi="Cambria"/>
          <w:b/>
          <w:sz w:val="24"/>
          <w:szCs w:val="24"/>
        </w:rPr>
      </w:pPr>
    </w:p>
    <w:p w14:paraId="74508F8B" w14:textId="77777777" w:rsidR="002A5C80" w:rsidRDefault="002A5C80" w:rsidP="002F4E60">
      <w:pPr>
        <w:rPr>
          <w:rFonts w:ascii="Cambria" w:hAnsi="Cambria"/>
          <w:b/>
          <w:sz w:val="24"/>
          <w:szCs w:val="24"/>
        </w:rPr>
      </w:pPr>
    </w:p>
    <w:p w14:paraId="519FADFF" w14:textId="77777777" w:rsidR="00417793" w:rsidRDefault="00417793" w:rsidP="002F4E60">
      <w:pPr>
        <w:rPr>
          <w:rFonts w:ascii="Cambria" w:hAnsi="Cambria"/>
          <w:b/>
          <w:sz w:val="24"/>
          <w:szCs w:val="24"/>
        </w:rPr>
      </w:pPr>
    </w:p>
    <w:p w14:paraId="75E2FC0E" w14:textId="77777777" w:rsidR="00417793" w:rsidRDefault="00417793" w:rsidP="002F4E60">
      <w:pPr>
        <w:rPr>
          <w:rFonts w:ascii="Cambria" w:hAnsi="Cambria"/>
          <w:b/>
          <w:sz w:val="24"/>
          <w:szCs w:val="24"/>
        </w:rPr>
      </w:pPr>
    </w:p>
    <w:p w14:paraId="1FEC9EEC" w14:textId="77777777" w:rsidR="00417793" w:rsidRDefault="00417793" w:rsidP="002F4E60">
      <w:pPr>
        <w:rPr>
          <w:rFonts w:ascii="Cambria" w:hAnsi="Cambria"/>
          <w:b/>
          <w:sz w:val="24"/>
          <w:szCs w:val="24"/>
        </w:rPr>
      </w:pPr>
    </w:p>
    <w:p w14:paraId="539984B2" w14:textId="77777777" w:rsidR="00417793" w:rsidRDefault="00417793" w:rsidP="002F4E60">
      <w:pPr>
        <w:rPr>
          <w:rFonts w:ascii="Cambria" w:hAnsi="Cambria"/>
          <w:b/>
          <w:sz w:val="24"/>
          <w:szCs w:val="24"/>
        </w:rPr>
      </w:pPr>
    </w:p>
    <w:p w14:paraId="43848D03" w14:textId="77777777" w:rsidR="00417793" w:rsidRDefault="00417793" w:rsidP="002F4E60">
      <w:pPr>
        <w:rPr>
          <w:rFonts w:ascii="Cambria" w:hAnsi="Cambria"/>
          <w:b/>
          <w:sz w:val="24"/>
          <w:szCs w:val="24"/>
        </w:rPr>
      </w:pPr>
    </w:p>
    <w:p w14:paraId="4F227897" w14:textId="77777777" w:rsidR="00417793" w:rsidRDefault="00417793" w:rsidP="002F4E60">
      <w:pPr>
        <w:rPr>
          <w:rFonts w:ascii="Cambria" w:hAnsi="Cambria"/>
          <w:b/>
          <w:sz w:val="24"/>
          <w:szCs w:val="24"/>
        </w:rPr>
      </w:pPr>
    </w:p>
    <w:p w14:paraId="78792426" w14:textId="77777777" w:rsidR="00417793" w:rsidRDefault="00417793" w:rsidP="002F4E60">
      <w:pPr>
        <w:rPr>
          <w:rFonts w:ascii="Cambria" w:hAnsi="Cambria"/>
          <w:b/>
          <w:sz w:val="24"/>
          <w:szCs w:val="24"/>
        </w:rPr>
      </w:pPr>
    </w:p>
    <w:p w14:paraId="5A6CCA34" w14:textId="77777777" w:rsidR="00417793" w:rsidRPr="002F4E60" w:rsidRDefault="00417793" w:rsidP="002F4E60">
      <w:pPr>
        <w:rPr>
          <w:rFonts w:ascii="Cambria" w:hAnsi="Cambria"/>
          <w:b/>
          <w:sz w:val="24"/>
          <w:szCs w:val="24"/>
        </w:rPr>
      </w:pPr>
    </w:p>
    <w:p w14:paraId="275A23F5" w14:textId="77777777" w:rsidR="00C62B2F" w:rsidRDefault="00C62B2F" w:rsidP="0001443A">
      <w:pPr>
        <w:jc w:val="both"/>
        <w:rPr>
          <w:rFonts w:ascii="Calibri" w:eastAsia="Calibri" w:hAnsi="Calibri" w:cs="Vrinda"/>
          <w:b/>
          <w:sz w:val="24"/>
          <w:szCs w:val="24"/>
          <w:lang w:val="en-AU"/>
        </w:rPr>
      </w:pPr>
    </w:p>
    <w:p w14:paraId="64A232CF" w14:textId="77777777" w:rsidR="00D42D1C" w:rsidRPr="008A1D62" w:rsidRDefault="003D3E48" w:rsidP="00C62B2F">
      <w:pPr>
        <w:pStyle w:val="NormalWeb"/>
        <w:shd w:val="clear" w:color="auto" w:fill="FFFFFF"/>
        <w:spacing w:before="0" w:beforeAutospacing="0" w:after="150" w:afterAutospacing="0"/>
        <w:rPr>
          <w:rFonts w:asciiTheme="minorHAnsi" w:hAnsiTheme="minorHAnsi" w:cstheme="minorHAnsi"/>
          <w:b/>
          <w:bCs/>
          <w:color w:val="333333"/>
          <w:lang w:val="en-US"/>
        </w:rPr>
      </w:pPr>
      <w:r w:rsidRPr="008A1D62">
        <w:rPr>
          <w:rFonts w:asciiTheme="minorHAnsi" w:hAnsiTheme="minorHAnsi" w:cstheme="minorHAnsi"/>
          <w:b/>
          <w:bCs/>
          <w:color w:val="333333"/>
          <w:lang w:val="en-US"/>
        </w:rPr>
        <w:t>Case Study</w:t>
      </w:r>
      <w:r w:rsidR="00C62B2F" w:rsidRPr="008A1D62">
        <w:rPr>
          <w:rFonts w:asciiTheme="minorHAnsi" w:hAnsiTheme="minorHAnsi" w:cstheme="minorHAnsi"/>
          <w:b/>
          <w:bCs/>
          <w:color w:val="333333"/>
          <w:lang w:val="en-US"/>
        </w:rPr>
        <w:t xml:space="preserve">: </w:t>
      </w:r>
      <w:r w:rsidR="00D42D1C" w:rsidRPr="008A1D62">
        <w:rPr>
          <w:rFonts w:asciiTheme="minorHAnsi" w:hAnsiTheme="minorHAnsi" w:cstheme="minorHAnsi"/>
          <w:b/>
          <w:bCs/>
          <w:color w:val="333333"/>
          <w:lang w:val="en-US"/>
        </w:rPr>
        <w:t>National Kidney Registry Turns to Rackspace for Managed Hosting</w:t>
      </w:r>
    </w:p>
    <w:p w14:paraId="0CC365C1" w14:textId="77777777" w:rsidR="004A05E2" w:rsidRPr="008A1D62" w:rsidRDefault="004A05E2" w:rsidP="00C62B2F">
      <w:pPr>
        <w:pStyle w:val="NormalWeb"/>
        <w:shd w:val="clear" w:color="auto" w:fill="FFFFFF"/>
        <w:spacing w:before="0" w:beforeAutospacing="0" w:after="150" w:afterAutospacing="0"/>
        <w:rPr>
          <w:rFonts w:asciiTheme="minorHAnsi" w:hAnsiTheme="minorHAnsi" w:cstheme="minorHAnsi"/>
          <w:b/>
          <w:bCs/>
          <w:color w:val="333333"/>
          <w:lang w:val="en-US"/>
        </w:rPr>
      </w:pPr>
    </w:p>
    <w:p w14:paraId="5DFFFFD6" w14:textId="4AA25146" w:rsidR="00C62B2F" w:rsidRPr="008A1D62" w:rsidRDefault="00C62B2F" w:rsidP="00383CDA">
      <w:pPr>
        <w:pStyle w:val="NormalWeb"/>
        <w:shd w:val="clear" w:color="auto" w:fill="FFFFFF"/>
        <w:spacing w:before="0" w:beforeAutospacing="0" w:after="150" w:afterAutospacing="0"/>
        <w:rPr>
          <w:rFonts w:asciiTheme="minorHAnsi" w:hAnsiTheme="minorHAnsi" w:cstheme="minorHAnsi"/>
          <w:color w:val="333333"/>
        </w:rPr>
      </w:pPr>
      <w:r w:rsidRPr="008A1D62">
        <w:rPr>
          <w:rFonts w:asciiTheme="minorHAnsi" w:hAnsiTheme="minorHAnsi" w:cstheme="minorHAnsi"/>
          <w:b/>
          <w:bCs/>
          <w:color w:val="333333"/>
          <w:lang w:val="en-US"/>
        </w:rPr>
        <w:t>Summary: </w:t>
      </w:r>
      <w:r w:rsidR="00DA4ADB" w:rsidRPr="008A1D62">
        <w:rPr>
          <w:rFonts w:asciiTheme="minorHAnsi" w:hAnsiTheme="minorHAnsi" w:cstheme="minorHAnsi"/>
          <w:color w:val="333333"/>
        </w:rPr>
        <w:t xml:space="preserve">For many organizations like the National Kidney Registry, outsourcing their site hosting and data storage tasks to a cloud provider is a better option than handling it themselves. </w:t>
      </w:r>
    </w:p>
    <w:p w14:paraId="4106AC2E" w14:textId="77777777" w:rsidR="00C62B2F" w:rsidRPr="008A1D62" w:rsidRDefault="00C62B2F" w:rsidP="00C62B2F">
      <w:pPr>
        <w:pStyle w:val="NormalWeb"/>
        <w:shd w:val="clear" w:color="auto" w:fill="FFFFFF"/>
        <w:spacing w:before="0" w:beforeAutospacing="0" w:after="150" w:afterAutospacing="0"/>
        <w:rPr>
          <w:rFonts w:asciiTheme="minorHAnsi" w:hAnsiTheme="minorHAnsi" w:cstheme="minorHAnsi"/>
          <w:color w:val="333333"/>
        </w:rPr>
      </w:pPr>
      <w:r w:rsidRPr="008A1D62">
        <w:rPr>
          <w:rFonts w:asciiTheme="minorHAnsi" w:hAnsiTheme="minorHAnsi" w:cstheme="minorHAnsi"/>
          <w:b/>
          <w:bCs/>
          <w:color w:val="333333"/>
          <w:lang w:val="en-US"/>
        </w:rPr>
        <w:t> </w:t>
      </w:r>
    </w:p>
    <w:p w14:paraId="5CB42A60" w14:textId="76A83A3A" w:rsidR="009428DF" w:rsidRPr="008A1D62" w:rsidRDefault="00C62B2F" w:rsidP="004D7D13">
      <w:pPr>
        <w:pStyle w:val="NoSpacing"/>
        <w:jc w:val="both"/>
        <w:rPr>
          <w:rFonts w:cstheme="minorHAnsi"/>
          <w:sz w:val="24"/>
          <w:szCs w:val="24"/>
        </w:rPr>
      </w:pPr>
      <w:r w:rsidRPr="008A1D62">
        <w:rPr>
          <w:rFonts w:cstheme="minorHAnsi"/>
          <w:b/>
          <w:bCs/>
          <w:sz w:val="24"/>
          <w:szCs w:val="24"/>
        </w:rPr>
        <w:t>Case: </w:t>
      </w:r>
      <w:r w:rsidR="009428DF" w:rsidRPr="008A1D62">
        <w:rPr>
          <w:rFonts w:cstheme="minorHAnsi"/>
          <w:sz w:val="24"/>
          <w:szCs w:val="24"/>
        </w:rPr>
        <w:t>For small and medium-sized businesses, outsourcing computing-intensive tasks like website hosting has always been an appealing option. Taking this approach allows those businesses to focus on their core competencies while other companies with site hosting and data storage expertise handle those tasks for them. In the past, outsourcing was too expensive for all but the largest companies, but options for site hosting and data management have never been more plentiful, thanks to the growth in, and reduced costs of, cloud computing.</w:t>
      </w:r>
    </w:p>
    <w:p w14:paraId="4B09DF94" w14:textId="218169D7" w:rsidR="009428DF" w:rsidRPr="008A1D62" w:rsidRDefault="009428DF" w:rsidP="004D7D13">
      <w:pPr>
        <w:pStyle w:val="NoSpacing"/>
        <w:jc w:val="both"/>
        <w:rPr>
          <w:rFonts w:cstheme="minorHAnsi"/>
          <w:sz w:val="24"/>
          <w:szCs w:val="24"/>
        </w:rPr>
      </w:pPr>
      <w:r w:rsidRPr="008A1D62">
        <w:rPr>
          <w:rFonts w:cstheme="minorHAnsi"/>
          <w:sz w:val="24"/>
          <w:szCs w:val="24"/>
        </w:rPr>
        <w:t>Prices range from a few dollars a month for very basic needs to hundreds of thousands of dollars per month for businesses with greater site traffic or data storage requirements.</w:t>
      </w:r>
    </w:p>
    <w:p w14:paraId="3E4250E2" w14:textId="77777777" w:rsidR="009428DF" w:rsidRPr="008A1D62" w:rsidRDefault="009428DF" w:rsidP="009428DF">
      <w:pPr>
        <w:pStyle w:val="NormalWeb"/>
        <w:shd w:val="clear" w:color="auto" w:fill="FFFFFF"/>
        <w:spacing w:before="0" w:beforeAutospacing="0" w:after="150" w:afterAutospacing="0"/>
        <w:rPr>
          <w:rFonts w:asciiTheme="minorHAnsi" w:hAnsiTheme="minorHAnsi" w:cstheme="minorHAnsi"/>
          <w:color w:val="333333"/>
        </w:rPr>
      </w:pPr>
    </w:p>
    <w:p w14:paraId="09B3ED7D" w14:textId="4BE2F613" w:rsidR="00C62B2F" w:rsidRPr="008A1D62" w:rsidRDefault="00375D65" w:rsidP="004D7D13">
      <w:pPr>
        <w:autoSpaceDE w:val="0"/>
        <w:autoSpaceDN w:val="0"/>
        <w:adjustRightInd w:val="0"/>
        <w:jc w:val="both"/>
        <w:rPr>
          <w:rFonts w:cstheme="minorHAnsi"/>
          <w:color w:val="231F20"/>
          <w:sz w:val="24"/>
          <w:szCs w:val="24"/>
          <w:lang w:val="en-AU" w:bidi="bn-IN"/>
        </w:rPr>
      </w:pPr>
      <w:r w:rsidRPr="008A1D62">
        <w:rPr>
          <w:rFonts w:cstheme="minorHAnsi"/>
          <w:color w:val="231F20"/>
          <w:sz w:val="24"/>
          <w:szCs w:val="24"/>
          <w:lang w:val="en-AU" w:bidi="bn-IN"/>
        </w:rPr>
        <w:t>The largest cloud computing providers are Amazon, Microsoft, IBM, and Google, all of which</w:t>
      </w:r>
      <w:r w:rsidR="004D7D13">
        <w:rPr>
          <w:rFonts w:cstheme="minorHAnsi"/>
          <w:color w:val="231F20"/>
          <w:sz w:val="24"/>
          <w:szCs w:val="24"/>
          <w:lang w:val="en-AU" w:bidi="bn-IN"/>
        </w:rPr>
        <w:t xml:space="preserve"> </w:t>
      </w:r>
      <w:r w:rsidRPr="008A1D62">
        <w:rPr>
          <w:rFonts w:cstheme="minorHAnsi"/>
          <w:color w:val="231F20"/>
          <w:sz w:val="24"/>
          <w:szCs w:val="24"/>
          <w:lang w:val="en-AU" w:bidi="bn-IN"/>
        </w:rPr>
        <w:t>have the size and deep pockets to achieve economies of scale with their cloud platforms.</w:t>
      </w:r>
      <w:r w:rsidR="004D7D13">
        <w:rPr>
          <w:rFonts w:cstheme="minorHAnsi"/>
          <w:color w:val="231F20"/>
          <w:sz w:val="24"/>
          <w:szCs w:val="24"/>
          <w:lang w:val="en-AU" w:bidi="bn-IN"/>
        </w:rPr>
        <w:t xml:space="preserve"> </w:t>
      </w:r>
      <w:r w:rsidRPr="008A1D62">
        <w:rPr>
          <w:rFonts w:cstheme="minorHAnsi"/>
          <w:color w:val="231F20"/>
          <w:sz w:val="24"/>
          <w:szCs w:val="24"/>
          <w:lang w:val="en-AU" w:bidi="bn-IN"/>
        </w:rPr>
        <w:t>These companies offer full arrays of cloud services for businesses, including website hosting.</w:t>
      </w:r>
      <w:r w:rsidR="004D7D13">
        <w:rPr>
          <w:rFonts w:cstheme="minorHAnsi"/>
          <w:color w:val="231F20"/>
          <w:sz w:val="24"/>
          <w:szCs w:val="24"/>
          <w:lang w:val="en-AU" w:bidi="bn-IN"/>
        </w:rPr>
        <w:t xml:space="preserve"> </w:t>
      </w:r>
      <w:r w:rsidRPr="008A1D62">
        <w:rPr>
          <w:rFonts w:cstheme="minorHAnsi"/>
          <w:color w:val="231F20"/>
          <w:sz w:val="24"/>
          <w:szCs w:val="24"/>
          <w:lang w:val="en-AU" w:bidi="bn-IN"/>
        </w:rPr>
        <w:t>However, there are many smaller companies that specialize in specific areas of cloud</w:t>
      </w:r>
      <w:r w:rsidR="004D7D13">
        <w:rPr>
          <w:rFonts w:cstheme="minorHAnsi"/>
          <w:color w:val="231F20"/>
          <w:sz w:val="24"/>
          <w:szCs w:val="24"/>
          <w:lang w:val="en-AU" w:bidi="bn-IN"/>
        </w:rPr>
        <w:t xml:space="preserve"> </w:t>
      </w:r>
      <w:r w:rsidRPr="008A1D62">
        <w:rPr>
          <w:rFonts w:cstheme="minorHAnsi"/>
          <w:color w:val="231F20"/>
          <w:sz w:val="24"/>
          <w:szCs w:val="24"/>
          <w:lang w:val="en-AU" w:bidi="bn-IN"/>
        </w:rPr>
        <w:t>computing, such as Rackspace. Founded in 1998 as an Internet service provider, Rackspace</w:t>
      </w:r>
      <w:r w:rsidR="004D7D13">
        <w:rPr>
          <w:rFonts w:cstheme="minorHAnsi"/>
          <w:color w:val="231F20"/>
          <w:sz w:val="24"/>
          <w:szCs w:val="24"/>
          <w:lang w:val="en-AU" w:bidi="bn-IN"/>
        </w:rPr>
        <w:t xml:space="preserve"> </w:t>
      </w:r>
      <w:r w:rsidRPr="008A1D62">
        <w:rPr>
          <w:rFonts w:cstheme="minorHAnsi"/>
          <w:color w:val="231F20"/>
          <w:sz w:val="24"/>
          <w:szCs w:val="24"/>
          <w:lang w:val="en-AU" w:bidi="bn-IN"/>
        </w:rPr>
        <w:t>has become one of the largest website hosting companies in the U.S., and is competitive</w:t>
      </w:r>
      <w:r w:rsidR="004D7D13">
        <w:rPr>
          <w:rFonts w:cstheme="minorHAnsi"/>
          <w:color w:val="231F20"/>
          <w:sz w:val="24"/>
          <w:szCs w:val="24"/>
          <w:lang w:val="en-AU" w:bidi="bn-IN"/>
        </w:rPr>
        <w:t xml:space="preserve"> </w:t>
      </w:r>
      <w:r w:rsidRPr="008A1D62">
        <w:rPr>
          <w:rFonts w:cstheme="minorHAnsi"/>
          <w:color w:val="231F20"/>
          <w:sz w:val="24"/>
          <w:szCs w:val="24"/>
          <w:lang w:val="en-AU" w:bidi="bn-IN"/>
        </w:rPr>
        <w:t>even with Amazon in its area of expertise, hosted private clouds or infrastructure as a</w:t>
      </w:r>
      <w:r w:rsidR="004D7D13">
        <w:rPr>
          <w:rFonts w:cstheme="minorHAnsi"/>
          <w:color w:val="231F20"/>
          <w:sz w:val="24"/>
          <w:szCs w:val="24"/>
          <w:lang w:val="en-AU" w:bidi="bn-IN"/>
        </w:rPr>
        <w:t xml:space="preserve"> </w:t>
      </w:r>
      <w:r w:rsidRPr="008A1D62">
        <w:rPr>
          <w:rFonts w:cstheme="minorHAnsi"/>
          <w:color w:val="231F20"/>
          <w:sz w:val="24"/>
          <w:szCs w:val="24"/>
          <w:lang w:val="en-AU" w:bidi="bn-IN"/>
        </w:rPr>
        <w:t>service (IaaS). Rackspace routinely ranks among the top on lists of best companies to work</w:t>
      </w:r>
      <w:r w:rsidR="004D7D13">
        <w:rPr>
          <w:rFonts w:cstheme="minorHAnsi"/>
          <w:color w:val="231F20"/>
          <w:sz w:val="24"/>
          <w:szCs w:val="24"/>
          <w:lang w:val="en-AU" w:bidi="bn-IN"/>
        </w:rPr>
        <w:t xml:space="preserve"> </w:t>
      </w:r>
      <w:r w:rsidRPr="008A1D62">
        <w:rPr>
          <w:rFonts w:cstheme="minorHAnsi"/>
          <w:color w:val="231F20"/>
          <w:sz w:val="24"/>
          <w:szCs w:val="24"/>
          <w:lang w:val="en-AU" w:bidi="bn-IN"/>
        </w:rPr>
        <w:t>for and is renowned for its commitment to high-quality customer support, which it calls</w:t>
      </w:r>
      <w:r w:rsidR="004D7D13">
        <w:rPr>
          <w:rFonts w:cstheme="minorHAnsi"/>
          <w:color w:val="231F20"/>
          <w:sz w:val="24"/>
          <w:szCs w:val="24"/>
          <w:lang w:val="en-AU" w:bidi="bn-IN"/>
        </w:rPr>
        <w:t xml:space="preserve"> </w:t>
      </w:r>
      <w:r w:rsidRPr="008A1D62">
        <w:rPr>
          <w:rFonts w:cstheme="minorHAnsi"/>
          <w:color w:val="231F20"/>
          <w:sz w:val="24"/>
          <w:szCs w:val="24"/>
          <w:lang w:val="en-AU" w:bidi="bn-IN"/>
        </w:rPr>
        <w:t>Fanatical Support.</w:t>
      </w:r>
    </w:p>
    <w:p w14:paraId="02080713" w14:textId="77777777" w:rsidR="00375D65" w:rsidRPr="008A1D62" w:rsidRDefault="00375D65" w:rsidP="00375D65">
      <w:pPr>
        <w:jc w:val="both"/>
        <w:rPr>
          <w:rFonts w:cstheme="minorHAnsi"/>
          <w:color w:val="231F20"/>
          <w:sz w:val="24"/>
          <w:szCs w:val="24"/>
          <w:lang w:val="en-AU" w:bidi="bn-IN"/>
        </w:rPr>
      </w:pPr>
    </w:p>
    <w:p w14:paraId="5FA60123" w14:textId="5DD99587" w:rsidR="00375D65" w:rsidRPr="008A1D62" w:rsidRDefault="00375D65" w:rsidP="004D7D13">
      <w:pPr>
        <w:autoSpaceDE w:val="0"/>
        <w:autoSpaceDN w:val="0"/>
        <w:adjustRightInd w:val="0"/>
        <w:jc w:val="both"/>
        <w:rPr>
          <w:rFonts w:cstheme="minorHAnsi"/>
          <w:color w:val="231F20"/>
          <w:sz w:val="24"/>
          <w:szCs w:val="24"/>
          <w:lang w:val="en-AU" w:bidi="bn-IN"/>
        </w:rPr>
      </w:pPr>
      <w:r w:rsidRPr="008A1D62">
        <w:rPr>
          <w:rFonts w:cstheme="minorHAnsi"/>
          <w:color w:val="231F20"/>
          <w:sz w:val="24"/>
          <w:szCs w:val="24"/>
          <w:lang w:val="en-AU" w:bidi="bn-IN"/>
        </w:rPr>
        <w:t>Private clouds serve individual organizations, as opposed to public clouds, which rent space</w:t>
      </w:r>
      <w:r w:rsidR="004D7D13">
        <w:rPr>
          <w:rFonts w:cstheme="minorHAnsi"/>
          <w:color w:val="231F20"/>
          <w:sz w:val="24"/>
          <w:szCs w:val="24"/>
          <w:lang w:val="en-AU" w:bidi="bn-IN"/>
        </w:rPr>
        <w:t xml:space="preserve"> </w:t>
      </w:r>
      <w:r w:rsidRPr="008A1D62">
        <w:rPr>
          <w:rFonts w:cstheme="minorHAnsi"/>
          <w:color w:val="231F20"/>
          <w:sz w:val="24"/>
          <w:szCs w:val="24"/>
          <w:lang w:val="en-AU" w:bidi="bn-IN"/>
        </w:rPr>
        <w:t>to large numbers of organizations simultaneously and offer less customizability. Rackspace</w:t>
      </w:r>
      <w:r w:rsidR="004D7D13">
        <w:rPr>
          <w:rFonts w:cstheme="minorHAnsi"/>
          <w:color w:val="231F20"/>
          <w:sz w:val="24"/>
          <w:szCs w:val="24"/>
          <w:lang w:val="en-AU" w:bidi="bn-IN"/>
        </w:rPr>
        <w:t xml:space="preserve"> </w:t>
      </w:r>
      <w:r w:rsidRPr="008A1D62">
        <w:rPr>
          <w:rFonts w:cstheme="minorHAnsi"/>
          <w:color w:val="231F20"/>
          <w:sz w:val="24"/>
          <w:szCs w:val="24"/>
          <w:lang w:val="en-AU" w:bidi="bn-IN"/>
        </w:rPr>
        <w:t xml:space="preserve">offers dedicated servers, databases, storage capacity, and networking tools in a </w:t>
      </w:r>
      <w:proofErr w:type="spellStart"/>
      <w:r w:rsidRPr="008A1D62">
        <w:rPr>
          <w:rFonts w:cstheme="minorHAnsi"/>
          <w:color w:val="231F20"/>
          <w:sz w:val="24"/>
          <w:szCs w:val="24"/>
          <w:lang w:val="en-AU" w:bidi="bn-IN"/>
        </w:rPr>
        <w:t>singletenant</w:t>
      </w:r>
      <w:proofErr w:type="spellEnd"/>
      <w:r w:rsidRPr="008A1D62">
        <w:rPr>
          <w:rFonts w:cstheme="minorHAnsi"/>
          <w:color w:val="231F20"/>
          <w:sz w:val="24"/>
          <w:szCs w:val="24"/>
          <w:lang w:val="en-AU" w:bidi="bn-IN"/>
        </w:rPr>
        <w:t>,</w:t>
      </w:r>
      <w:r w:rsidR="004D7D13">
        <w:rPr>
          <w:rFonts w:cstheme="minorHAnsi"/>
          <w:color w:val="231F20"/>
          <w:sz w:val="24"/>
          <w:szCs w:val="24"/>
          <w:lang w:val="en-AU" w:bidi="bn-IN"/>
        </w:rPr>
        <w:t xml:space="preserve"> </w:t>
      </w:r>
      <w:r w:rsidRPr="008A1D62">
        <w:rPr>
          <w:rFonts w:cstheme="minorHAnsi"/>
          <w:color w:val="231F20"/>
          <w:sz w:val="24"/>
          <w:szCs w:val="24"/>
          <w:lang w:val="en-AU" w:bidi="bn-IN"/>
        </w:rPr>
        <w:t>private environment. The security options for private clouds are also more appealing</w:t>
      </w:r>
    </w:p>
    <w:p w14:paraId="7BA5E58F" w14:textId="0D416FF0" w:rsidR="00375D65" w:rsidRPr="004D7D13" w:rsidRDefault="00375D65" w:rsidP="004D7D13">
      <w:pPr>
        <w:autoSpaceDE w:val="0"/>
        <w:autoSpaceDN w:val="0"/>
        <w:adjustRightInd w:val="0"/>
        <w:jc w:val="both"/>
        <w:rPr>
          <w:rFonts w:cstheme="minorHAnsi"/>
          <w:color w:val="231F20"/>
          <w:sz w:val="24"/>
          <w:szCs w:val="24"/>
          <w:lang w:val="en-AU" w:bidi="bn-IN"/>
        </w:rPr>
      </w:pPr>
      <w:r w:rsidRPr="008A1D62">
        <w:rPr>
          <w:rFonts w:cstheme="minorHAnsi"/>
          <w:color w:val="231F20"/>
          <w:sz w:val="24"/>
          <w:szCs w:val="24"/>
          <w:lang w:val="en-AU" w:bidi="bn-IN"/>
        </w:rPr>
        <w:t>to organizations that prefer to have more direct control over their data and to use firewalls</w:t>
      </w:r>
      <w:r w:rsidR="004D7D13">
        <w:rPr>
          <w:rFonts w:cstheme="minorHAnsi"/>
          <w:color w:val="231F20"/>
          <w:sz w:val="24"/>
          <w:szCs w:val="24"/>
          <w:lang w:val="en-AU" w:bidi="bn-IN"/>
        </w:rPr>
        <w:t xml:space="preserve"> </w:t>
      </w:r>
      <w:r w:rsidRPr="008A1D62">
        <w:rPr>
          <w:rFonts w:cstheme="minorHAnsi"/>
          <w:color w:val="231F20"/>
          <w:sz w:val="24"/>
          <w:szCs w:val="24"/>
          <w:lang w:val="en-AU" w:bidi="bn-IN"/>
        </w:rPr>
        <w:t>and other measures to limit the number of people who can access the organization’s data.</w:t>
      </w:r>
      <w:r w:rsidR="004D7D13">
        <w:rPr>
          <w:rFonts w:cstheme="minorHAnsi"/>
          <w:color w:val="231F20"/>
          <w:sz w:val="24"/>
          <w:szCs w:val="24"/>
          <w:lang w:val="en-AU" w:bidi="bn-IN"/>
        </w:rPr>
        <w:t xml:space="preserve"> </w:t>
      </w:r>
      <w:r w:rsidRPr="008A1D62">
        <w:rPr>
          <w:rFonts w:cstheme="minorHAnsi"/>
          <w:color w:val="231F20"/>
          <w:sz w:val="24"/>
          <w:szCs w:val="24"/>
          <w:lang w:val="en-AU" w:bidi="bn-IN"/>
        </w:rPr>
        <w:t>The National Kidney Registry (NKR) is an example of a company with unique security</w:t>
      </w:r>
      <w:r w:rsidR="004D7D13">
        <w:rPr>
          <w:rFonts w:cstheme="minorHAnsi"/>
          <w:color w:val="231F20"/>
          <w:sz w:val="24"/>
          <w:szCs w:val="24"/>
          <w:lang w:val="en-AU" w:bidi="bn-IN"/>
        </w:rPr>
        <w:t xml:space="preserve"> </w:t>
      </w:r>
      <w:r w:rsidRPr="008A1D62">
        <w:rPr>
          <w:rFonts w:cstheme="minorHAnsi"/>
          <w:color w:val="231F20"/>
          <w:sz w:val="24"/>
          <w:szCs w:val="24"/>
          <w:lang w:val="en-AU" w:bidi="bn-IN"/>
        </w:rPr>
        <w:t>concerns who turned to Rackspace for its site hosting and data storage needs. The NKR is</w:t>
      </w:r>
      <w:r w:rsidR="004D7D13">
        <w:rPr>
          <w:rFonts w:cstheme="minorHAnsi"/>
          <w:color w:val="231F20"/>
          <w:sz w:val="24"/>
          <w:szCs w:val="24"/>
          <w:lang w:val="en-AU" w:bidi="bn-IN"/>
        </w:rPr>
        <w:t xml:space="preserve"> </w:t>
      </w:r>
      <w:r w:rsidRPr="008A1D62">
        <w:rPr>
          <w:rFonts w:cstheme="minorHAnsi"/>
          <w:color w:val="231F20"/>
          <w:sz w:val="24"/>
          <w:szCs w:val="24"/>
          <w:lang w:val="en-AU" w:bidi="bn-IN"/>
        </w:rPr>
        <w:t xml:space="preserve">the largest paired exchange program for organ donors in </w:t>
      </w:r>
      <w:r w:rsidRPr="008A1D62">
        <w:rPr>
          <w:rFonts w:cstheme="minorHAnsi"/>
          <w:color w:val="231F20"/>
          <w:sz w:val="24"/>
          <w:szCs w:val="24"/>
          <w:lang w:val="en-AU" w:bidi="bn-IN"/>
        </w:rPr>
        <w:lastRenderedPageBreak/>
        <w:t>the United States, connecting</w:t>
      </w:r>
      <w:r w:rsidR="004D7D13">
        <w:rPr>
          <w:rFonts w:cstheme="minorHAnsi"/>
          <w:color w:val="231F20"/>
          <w:sz w:val="24"/>
          <w:szCs w:val="24"/>
          <w:lang w:val="en-AU" w:bidi="bn-IN"/>
        </w:rPr>
        <w:t xml:space="preserve"> </w:t>
      </w:r>
      <w:r w:rsidRPr="008A1D62">
        <w:rPr>
          <w:rFonts w:cstheme="minorHAnsi"/>
          <w:color w:val="231F20"/>
          <w:sz w:val="24"/>
          <w:szCs w:val="24"/>
          <w:lang w:val="en-AU" w:bidi="bn-IN"/>
        </w:rPr>
        <w:t>pairs of donors who would otherwise be incompatible because of differences in blood type</w:t>
      </w:r>
      <w:r w:rsidR="004D7D13">
        <w:rPr>
          <w:rFonts w:cstheme="minorHAnsi"/>
          <w:color w:val="231F20"/>
          <w:sz w:val="24"/>
          <w:szCs w:val="24"/>
          <w:lang w:val="en-AU" w:bidi="bn-IN"/>
        </w:rPr>
        <w:t xml:space="preserve"> </w:t>
      </w:r>
      <w:r w:rsidRPr="008A1D62">
        <w:rPr>
          <w:rFonts w:cstheme="minorHAnsi"/>
          <w:color w:val="231F20"/>
          <w:sz w:val="24"/>
          <w:szCs w:val="24"/>
          <w:lang w:val="en-AU" w:bidi="bn-IN"/>
        </w:rPr>
        <w:t>or antibody. The NKR uses complex algorithms to determine potential matches, which may</w:t>
      </w:r>
      <w:r w:rsidR="004D7D13">
        <w:rPr>
          <w:rFonts w:cstheme="minorHAnsi"/>
          <w:color w:val="231F20"/>
          <w:sz w:val="24"/>
          <w:szCs w:val="24"/>
          <w:lang w:val="en-AU" w:bidi="bn-IN"/>
        </w:rPr>
        <w:t xml:space="preserve"> </w:t>
      </w:r>
      <w:r w:rsidRPr="008A1D62">
        <w:rPr>
          <w:rFonts w:cstheme="minorHAnsi"/>
          <w:color w:val="231F20"/>
          <w:sz w:val="24"/>
          <w:szCs w:val="24"/>
          <w:lang w:val="en-AU" w:bidi="bn-IN"/>
        </w:rPr>
        <w:t>involve as many as 30 donors and recipients to find a swap that will lead to a successful</w:t>
      </w:r>
      <w:r w:rsidR="004D7D13">
        <w:rPr>
          <w:rFonts w:cstheme="minorHAnsi"/>
          <w:color w:val="231F20"/>
          <w:sz w:val="24"/>
          <w:szCs w:val="24"/>
          <w:lang w:val="en-AU" w:bidi="bn-IN"/>
        </w:rPr>
        <w:t xml:space="preserve"> </w:t>
      </w:r>
      <w:r w:rsidRPr="008A1D62">
        <w:rPr>
          <w:rFonts w:cstheme="minorHAnsi"/>
          <w:color w:val="231F20"/>
          <w:sz w:val="24"/>
          <w:szCs w:val="24"/>
          <w:lang w:val="en-AU" w:bidi="bn-IN"/>
        </w:rPr>
        <w:t>match for all of the recipients. To date, the NKR has facilitated over 3,000 transplants.</w:t>
      </w:r>
    </w:p>
    <w:p w14:paraId="6406A02B" w14:textId="77777777" w:rsidR="00375D65" w:rsidRPr="008A1D62" w:rsidRDefault="00375D65" w:rsidP="0001443A">
      <w:pPr>
        <w:jc w:val="both"/>
        <w:rPr>
          <w:rFonts w:eastAsia="Calibri" w:cstheme="minorHAnsi"/>
          <w:b/>
          <w:sz w:val="24"/>
          <w:szCs w:val="24"/>
          <w:lang w:val="en-AU"/>
        </w:rPr>
      </w:pPr>
    </w:p>
    <w:p w14:paraId="202E0AA6" w14:textId="77777777" w:rsidR="00375D65" w:rsidRPr="008A1D62" w:rsidRDefault="00375D65" w:rsidP="0001443A">
      <w:pPr>
        <w:jc w:val="both"/>
        <w:rPr>
          <w:rFonts w:eastAsia="Calibri" w:cstheme="minorHAnsi"/>
          <w:b/>
          <w:sz w:val="24"/>
          <w:szCs w:val="24"/>
          <w:lang w:val="en-AU"/>
        </w:rPr>
      </w:pPr>
    </w:p>
    <w:p w14:paraId="437B87B5" w14:textId="77777777" w:rsidR="00375D65" w:rsidRPr="008A1D62" w:rsidRDefault="00375D65" w:rsidP="0001443A">
      <w:pPr>
        <w:jc w:val="both"/>
        <w:rPr>
          <w:rFonts w:eastAsia="Calibri" w:cstheme="minorHAnsi"/>
          <w:b/>
          <w:sz w:val="24"/>
          <w:szCs w:val="24"/>
          <w:lang w:val="en-AU"/>
        </w:rPr>
      </w:pPr>
    </w:p>
    <w:p w14:paraId="4577AB96" w14:textId="77777777" w:rsidR="00C62B2F" w:rsidRPr="008A1D62" w:rsidRDefault="00C62B2F" w:rsidP="0001443A">
      <w:pPr>
        <w:jc w:val="both"/>
        <w:rPr>
          <w:rFonts w:eastAsia="Calibri" w:cstheme="minorHAnsi"/>
          <w:b/>
          <w:sz w:val="24"/>
          <w:szCs w:val="24"/>
          <w:lang w:val="en-AU"/>
        </w:rPr>
      </w:pPr>
    </w:p>
    <w:p w14:paraId="2E3999F3" w14:textId="77777777" w:rsidR="00C62B2F" w:rsidRPr="008A1D62" w:rsidRDefault="00C62B2F" w:rsidP="0001443A">
      <w:pPr>
        <w:jc w:val="both"/>
        <w:rPr>
          <w:rFonts w:eastAsia="Calibri" w:cstheme="minorHAnsi"/>
          <w:b/>
          <w:sz w:val="24"/>
          <w:szCs w:val="24"/>
          <w:lang w:val="en-AU"/>
        </w:rPr>
      </w:pPr>
    </w:p>
    <w:p w14:paraId="2070CD2F" w14:textId="77F610B4" w:rsidR="009046A6" w:rsidRPr="008A1D62" w:rsidRDefault="00B5209D" w:rsidP="0001443A">
      <w:pPr>
        <w:jc w:val="both"/>
        <w:rPr>
          <w:rFonts w:eastAsia="Calibri" w:cstheme="minorHAnsi"/>
          <w:b/>
          <w:sz w:val="24"/>
          <w:szCs w:val="24"/>
          <w:lang w:val="en-AU"/>
        </w:rPr>
      </w:pPr>
      <w:r w:rsidRPr="008A1D62">
        <w:rPr>
          <w:rFonts w:eastAsia="Calibri" w:cstheme="minorHAnsi"/>
          <w:b/>
          <w:sz w:val="24"/>
          <w:szCs w:val="24"/>
          <w:lang w:val="en-AU"/>
        </w:rPr>
        <w:t xml:space="preserve">Answer the following </w:t>
      </w:r>
      <w:r w:rsidR="009046A6" w:rsidRPr="008A1D62">
        <w:rPr>
          <w:rFonts w:eastAsia="Calibri" w:cstheme="minorHAnsi"/>
          <w:b/>
          <w:sz w:val="24"/>
          <w:szCs w:val="24"/>
          <w:lang w:val="en-AU"/>
        </w:rPr>
        <w:t>Questions</w:t>
      </w:r>
      <w:r w:rsidRPr="008A1D62">
        <w:rPr>
          <w:rFonts w:eastAsia="Calibri" w:cstheme="minorHAnsi"/>
          <w:b/>
          <w:sz w:val="24"/>
          <w:szCs w:val="24"/>
          <w:lang w:val="en-AU"/>
        </w:rPr>
        <w:t xml:space="preserve">: </w:t>
      </w:r>
    </w:p>
    <w:p w14:paraId="58440F40" w14:textId="77777777" w:rsidR="00E97568" w:rsidRPr="008A1D62" w:rsidRDefault="00E97568" w:rsidP="0001443A">
      <w:pPr>
        <w:jc w:val="both"/>
        <w:rPr>
          <w:rFonts w:eastAsia="Calibri" w:cstheme="minorHAnsi"/>
          <w:b/>
          <w:sz w:val="24"/>
          <w:szCs w:val="24"/>
          <w:lang w:val="en-AU"/>
        </w:rPr>
      </w:pPr>
    </w:p>
    <w:p w14:paraId="684BD834" w14:textId="1922F195" w:rsidR="00B5209D" w:rsidRPr="008A1D62" w:rsidRDefault="00B5209D" w:rsidP="00A50059">
      <w:pPr>
        <w:pStyle w:val="ListParagraph"/>
        <w:numPr>
          <w:ilvl w:val="0"/>
          <w:numId w:val="30"/>
        </w:numPr>
        <w:autoSpaceDE w:val="0"/>
        <w:autoSpaceDN w:val="0"/>
        <w:adjustRightInd w:val="0"/>
        <w:rPr>
          <w:rFonts w:cstheme="minorHAnsi"/>
          <w:color w:val="231F20"/>
          <w:sz w:val="24"/>
          <w:szCs w:val="24"/>
          <w:lang w:val="en-AU" w:bidi="bn-IN"/>
        </w:rPr>
      </w:pPr>
      <w:r w:rsidRPr="008A1D62">
        <w:rPr>
          <w:rFonts w:cstheme="minorHAnsi"/>
          <w:color w:val="231F20"/>
          <w:sz w:val="24"/>
          <w:szCs w:val="24"/>
          <w:lang w:val="en-AU" w:bidi="bn-IN"/>
        </w:rPr>
        <w:t>Why did the NKR originally decide to pursue outsourcing its data infrastructure and site hosting?</w:t>
      </w:r>
    </w:p>
    <w:p w14:paraId="1068F10B" w14:textId="096172DA" w:rsidR="00B5209D" w:rsidRPr="008A1D62" w:rsidRDefault="00B5209D" w:rsidP="00A50059">
      <w:pPr>
        <w:pStyle w:val="ListParagraph"/>
        <w:numPr>
          <w:ilvl w:val="0"/>
          <w:numId w:val="30"/>
        </w:numPr>
        <w:autoSpaceDE w:val="0"/>
        <w:autoSpaceDN w:val="0"/>
        <w:adjustRightInd w:val="0"/>
        <w:rPr>
          <w:rFonts w:cstheme="minorHAnsi"/>
          <w:color w:val="231F20"/>
          <w:sz w:val="24"/>
          <w:szCs w:val="24"/>
          <w:lang w:val="en-AU" w:bidi="bn-IN"/>
        </w:rPr>
      </w:pPr>
      <w:r w:rsidRPr="008A1D62">
        <w:rPr>
          <w:rFonts w:cstheme="minorHAnsi"/>
          <w:color w:val="231F20"/>
          <w:sz w:val="24"/>
          <w:szCs w:val="24"/>
          <w:lang w:val="en-AU" w:bidi="bn-IN"/>
        </w:rPr>
        <w:t>What was the first service that the NKR migrated to Rackspace? What services did it migrate to Rackspace after that?</w:t>
      </w:r>
    </w:p>
    <w:p w14:paraId="24F3E5F3" w14:textId="7502282A" w:rsidR="00B5209D" w:rsidRPr="008A1D62" w:rsidRDefault="00B5209D" w:rsidP="00A50059">
      <w:pPr>
        <w:pStyle w:val="ListParagraph"/>
        <w:numPr>
          <w:ilvl w:val="0"/>
          <w:numId w:val="30"/>
        </w:numPr>
        <w:autoSpaceDE w:val="0"/>
        <w:autoSpaceDN w:val="0"/>
        <w:adjustRightInd w:val="0"/>
        <w:rPr>
          <w:rFonts w:cstheme="minorHAnsi"/>
          <w:color w:val="231F20"/>
          <w:sz w:val="24"/>
          <w:szCs w:val="24"/>
          <w:lang w:val="en-AU" w:bidi="bn-IN"/>
        </w:rPr>
      </w:pPr>
      <w:r w:rsidRPr="008A1D62">
        <w:rPr>
          <w:rFonts w:cstheme="minorHAnsi"/>
          <w:color w:val="231F20"/>
          <w:sz w:val="24"/>
          <w:szCs w:val="24"/>
          <w:lang w:val="en-AU" w:bidi="bn-IN"/>
        </w:rPr>
        <w:t>Why are the NKR’s security requirements unique?</w:t>
      </w:r>
    </w:p>
    <w:p w14:paraId="495235DA" w14:textId="362E3C9D" w:rsidR="009046A6" w:rsidRPr="008A1D62" w:rsidRDefault="00B5209D" w:rsidP="00A50059">
      <w:pPr>
        <w:pStyle w:val="ListParagraph"/>
        <w:numPr>
          <w:ilvl w:val="0"/>
          <w:numId w:val="30"/>
        </w:numPr>
        <w:autoSpaceDE w:val="0"/>
        <w:autoSpaceDN w:val="0"/>
        <w:adjustRightInd w:val="0"/>
        <w:rPr>
          <w:rFonts w:cstheme="minorHAnsi"/>
          <w:color w:val="231F20"/>
          <w:sz w:val="24"/>
          <w:szCs w:val="24"/>
          <w:lang w:val="en-AU" w:bidi="bn-IN"/>
        </w:rPr>
      </w:pPr>
      <w:r w:rsidRPr="008A1D62">
        <w:rPr>
          <w:rFonts w:cstheme="minorHAnsi"/>
          <w:color w:val="231F20"/>
          <w:sz w:val="24"/>
          <w:szCs w:val="24"/>
          <w:lang w:val="en-AU" w:bidi="bn-IN"/>
        </w:rPr>
        <w:t>How does Rackspace ease security concerns for donors, recipients, and participating</w:t>
      </w:r>
      <w:r w:rsidR="00A50059" w:rsidRPr="008A1D62">
        <w:rPr>
          <w:rFonts w:cstheme="minorHAnsi"/>
          <w:color w:val="231F20"/>
          <w:sz w:val="24"/>
          <w:szCs w:val="24"/>
          <w:lang w:val="en-AU" w:bidi="bn-IN"/>
        </w:rPr>
        <w:t xml:space="preserve"> </w:t>
      </w:r>
      <w:r w:rsidRPr="008A1D62">
        <w:rPr>
          <w:rFonts w:cstheme="minorHAnsi"/>
          <w:color w:val="231F20"/>
          <w:sz w:val="24"/>
          <w:szCs w:val="24"/>
          <w:lang w:val="en-AU" w:bidi="bn-IN"/>
        </w:rPr>
        <w:t>hospitals?</w:t>
      </w:r>
    </w:p>
    <w:p w14:paraId="422C3D5E" w14:textId="77777777" w:rsidR="00C62B2F" w:rsidRDefault="00C62B2F" w:rsidP="0001443A">
      <w:pPr>
        <w:jc w:val="both"/>
        <w:rPr>
          <w:rFonts w:ascii="Calibri" w:eastAsia="Calibri" w:hAnsi="Calibri" w:cs="Vrinda"/>
          <w:b/>
          <w:sz w:val="36"/>
          <w:szCs w:val="36"/>
          <w:lang w:val="en-AU"/>
        </w:rPr>
      </w:pPr>
    </w:p>
    <w:p w14:paraId="12D6039F" w14:textId="77777777" w:rsidR="00C62B2F" w:rsidRDefault="00C62B2F" w:rsidP="0001443A">
      <w:pPr>
        <w:jc w:val="both"/>
        <w:rPr>
          <w:rFonts w:ascii="Calibri" w:eastAsia="Calibri" w:hAnsi="Calibri" w:cs="Vrinda"/>
          <w:b/>
          <w:sz w:val="36"/>
          <w:szCs w:val="36"/>
          <w:lang w:val="en-AU"/>
        </w:rPr>
      </w:pPr>
    </w:p>
    <w:p w14:paraId="6C6A8765" w14:textId="77777777" w:rsidR="00C62B2F" w:rsidRDefault="00C62B2F" w:rsidP="0001443A">
      <w:pPr>
        <w:jc w:val="both"/>
        <w:rPr>
          <w:rFonts w:ascii="Calibri" w:eastAsia="Calibri" w:hAnsi="Calibri" w:cs="Vrinda"/>
          <w:b/>
          <w:sz w:val="36"/>
          <w:szCs w:val="36"/>
          <w:lang w:val="en-AU"/>
        </w:rPr>
      </w:pPr>
    </w:p>
    <w:p w14:paraId="53EC2483" w14:textId="3755AA14" w:rsidR="0001443A" w:rsidRPr="0001443A" w:rsidRDefault="0001443A" w:rsidP="0001443A">
      <w:pPr>
        <w:jc w:val="both"/>
        <w:rPr>
          <w:rFonts w:ascii="Calibri" w:eastAsia="Calibri" w:hAnsi="Calibri" w:cs="Vrinda"/>
          <w:b/>
          <w:sz w:val="36"/>
          <w:szCs w:val="36"/>
          <w:lang w:val="en-AU"/>
        </w:rPr>
      </w:pPr>
      <w:r w:rsidRPr="0001443A">
        <w:rPr>
          <w:rFonts w:ascii="Calibri" w:eastAsia="Calibri" w:hAnsi="Calibri" w:cs="Vrinda"/>
          <w:b/>
          <w:sz w:val="36"/>
          <w:szCs w:val="36"/>
          <w:lang w:val="en-AU"/>
        </w:rPr>
        <w:t>Total Marks: 20</w:t>
      </w:r>
    </w:p>
    <w:p w14:paraId="254198B9" w14:textId="77777777" w:rsidR="0001443A" w:rsidRPr="0001443A" w:rsidRDefault="0001443A" w:rsidP="0001443A">
      <w:pPr>
        <w:pBdr>
          <w:top w:val="nil"/>
          <w:left w:val="nil"/>
          <w:bottom w:val="nil"/>
          <w:right w:val="nil"/>
          <w:between w:val="nil"/>
          <w:bar w:val="nil"/>
        </w:pBdr>
        <w:jc w:val="both"/>
        <w:rPr>
          <w:rFonts w:ascii="Calibri" w:eastAsia="Calibri" w:hAnsi="Calibri" w:cs="Calibri"/>
          <w:b/>
          <w:bCs/>
          <w:smallCaps/>
          <w:color w:val="0070C0"/>
          <w:spacing w:val="5"/>
          <w:sz w:val="24"/>
          <w:u w:color="000000"/>
          <w:bdr w:val="nil"/>
          <w:lang w:eastAsia="en-AU"/>
        </w:rPr>
      </w:pPr>
    </w:p>
    <w:tbl>
      <w:tblPr>
        <w:tblStyle w:val="TableGrid1"/>
        <w:tblW w:w="0" w:type="auto"/>
        <w:tblLook w:val="04A0" w:firstRow="1" w:lastRow="0" w:firstColumn="1" w:lastColumn="0" w:noHBand="0" w:noVBand="1"/>
      </w:tblPr>
      <w:tblGrid>
        <w:gridCol w:w="1980"/>
        <w:gridCol w:w="3969"/>
        <w:gridCol w:w="1417"/>
        <w:gridCol w:w="1650"/>
      </w:tblGrid>
      <w:tr w:rsidR="0001443A" w:rsidRPr="0001443A" w14:paraId="7CAEEE3C" w14:textId="77777777" w:rsidTr="00AF1762">
        <w:tc>
          <w:tcPr>
            <w:tcW w:w="1980" w:type="dxa"/>
            <w:shd w:val="clear" w:color="auto" w:fill="FFC000"/>
          </w:tcPr>
          <w:p w14:paraId="608CB098" w14:textId="77777777" w:rsidR="0001443A" w:rsidRPr="0001443A" w:rsidRDefault="0001443A" w:rsidP="0001443A">
            <w:pPr>
              <w:jc w:val="both"/>
              <w:rPr>
                <w:rFonts w:ascii="Calibri" w:eastAsia="Calibri" w:hAnsi="Calibri" w:cs="Calibri"/>
                <w:b/>
                <w:color w:val="000000"/>
                <w:u w:color="000000"/>
                <w:bdr w:val="nil"/>
                <w:lang w:eastAsia="en-AU"/>
              </w:rPr>
            </w:pPr>
            <w:r w:rsidRPr="0001443A">
              <w:rPr>
                <w:rFonts w:ascii="Calibri" w:eastAsia="Calibri" w:hAnsi="Calibri" w:cs="Calibri"/>
                <w:b/>
                <w:color w:val="000000"/>
                <w:u w:color="000000"/>
                <w:bdr w:val="nil"/>
                <w:lang w:eastAsia="en-AU"/>
              </w:rPr>
              <w:t>Marking Criteria</w:t>
            </w:r>
          </w:p>
        </w:tc>
        <w:tc>
          <w:tcPr>
            <w:tcW w:w="3969" w:type="dxa"/>
            <w:shd w:val="clear" w:color="auto" w:fill="FFC000"/>
          </w:tcPr>
          <w:p w14:paraId="105FAAB0" w14:textId="77777777" w:rsidR="0001443A" w:rsidRPr="0001443A" w:rsidRDefault="0001443A" w:rsidP="0001443A">
            <w:pPr>
              <w:jc w:val="both"/>
              <w:rPr>
                <w:rFonts w:ascii="Calibri" w:eastAsia="Calibri" w:hAnsi="Calibri" w:cs="Calibri"/>
                <w:b/>
                <w:color w:val="000000"/>
                <w:u w:color="000000"/>
                <w:bdr w:val="nil"/>
                <w:lang w:eastAsia="en-AU"/>
              </w:rPr>
            </w:pPr>
            <w:r w:rsidRPr="0001443A">
              <w:rPr>
                <w:rFonts w:ascii="Calibri" w:eastAsia="Calibri" w:hAnsi="Calibri" w:cs="Calibri"/>
                <w:b/>
                <w:color w:val="000000"/>
                <w:u w:color="000000"/>
                <w:bdr w:val="nil"/>
                <w:lang w:eastAsia="en-AU"/>
              </w:rPr>
              <w:t xml:space="preserve">Lecturer Expectation </w:t>
            </w:r>
          </w:p>
        </w:tc>
        <w:tc>
          <w:tcPr>
            <w:tcW w:w="1417" w:type="dxa"/>
            <w:shd w:val="clear" w:color="auto" w:fill="FFC000"/>
          </w:tcPr>
          <w:p w14:paraId="4123D1E4" w14:textId="77777777" w:rsidR="0001443A" w:rsidRPr="0001443A" w:rsidRDefault="0001443A" w:rsidP="0001443A">
            <w:pPr>
              <w:jc w:val="both"/>
              <w:rPr>
                <w:rFonts w:ascii="Calibri" w:eastAsia="Calibri" w:hAnsi="Calibri" w:cs="Calibri"/>
                <w:b/>
                <w:color w:val="000000"/>
                <w:u w:color="000000"/>
                <w:bdr w:val="nil"/>
                <w:lang w:eastAsia="en-AU"/>
              </w:rPr>
            </w:pPr>
            <w:r w:rsidRPr="0001443A">
              <w:rPr>
                <w:rFonts w:ascii="Calibri" w:eastAsia="Calibri" w:hAnsi="Calibri" w:cs="Calibri"/>
                <w:b/>
                <w:color w:val="000000"/>
                <w:u w:color="000000"/>
                <w:bdr w:val="nil"/>
                <w:lang w:eastAsia="en-AU"/>
              </w:rPr>
              <w:t xml:space="preserve">Marks </w:t>
            </w:r>
          </w:p>
        </w:tc>
        <w:tc>
          <w:tcPr>
            <w:tcW w:w="1650" w:type="dxa"/>
            <w:shd w:val="clear" w:color="auto" w:fill="FFC000"/>
          </w:tcPr>
          <w:p w14:paraId="1637FB43" w14:textId="77777777" w:rsidR="0001443A" w:rsidRPr="0001443A" w:rsidRDefault="0001443A" w:rsidP="0001443A">
            <w:pPr>
              <w:jc w:val="both"/>
              <w:rPr>
                <w:rFonts w:ascii="Calibri" w:eastAsia="Calibri" w:hAnsi="Calibri" w:cs="Calibri"/>
                <w:b/>
                <w:color w:val="000000"/>
                <w:u w:color="000000"/>
                <w:bdr w:val="nil"/>
                <w:lang w:eastAsia="en-AU"/>
              </w:rPr>
            </w:pPr>
            <w:r w:rsidRPr="0001443A">
              <w:rPr>
                <w:rFonts w:ascii="Calibri" w:eastAsia="Calibri" w:hAnsi="Calibri" w:cs="Calibri"/>
                <w:b/>
                <w:color w:val="000000"/>
                <w:u w:color="000000"/>
                <w:bdr w:val="nil"/>
                <w:lang w:eastAsia="en-AU"/>
              </w:rPr>
              <w:t xml:space="preserve">Comments </w:t>
            </w:r>
          </w:p>
        </w:tc>
      </w:tr>
      <w:tr w:rsidR="0001443A" w:rsidRPr="0001443A" w14:paraId="2B27F5EB" w14:textId="77777777" w:rsidTr="00AF1762">
        <w:tc>
          <w:tcPr>
            <w:tcW w:w="1980" w:type="dxa"/>
          </w:tcPr>
          <w:p w14:paraId="5DF67D24" w14:textId="77777777" w:rsidR="0001443A" w:rsidRPr="0001443A" w:rsidRDefault="0001443A" w:rsidP="0001443A">
            <w:pPr>
              <w:adjustRightInd w:val="0"/>
              <w:rPr>
                <w:rFonts w:ascii="Calibri" w:eastAsia="Calibri" w:hAnsi="Calibri" w:cs="Calibri"/>
              </w:rPr>
            </w:pPr>
            <w:r w:rsidRPr="0001443A">
              <w:rPr>
                <w:rFonts w:ascii="Calibri" w:eastAsia="Calibri" w:hAnsi="Calibri" w:cs="Calibri"/>
              </w:rPr>
              <w:t>Analysis</w:t>
            </w:r>
          </w:p>
        </w:tc>
        <w:tc>
          <w:tcPr>
            <w:tcW w:w="3969" w:type="dxa"/>
          </w:tcPr>
          <w:p w14:paraId="542BA5F8" w14:textId="77777777" w:rsidR="0001443A" w:rsidRPr="0001443A" w:rsidRDefault="0001443A" w:rsidP="0001443A">
            <w:pPr>
              <w:jc w:val="both"/>
              <w:rPr>
                <w:rFonts w:ascii="Calibri" w:eastAsia="Calibri" w:hAnsi="Calibri" w:cs="Calibri"/>
                <w:b/>
                <w:color w:val="000000"/>
                <w:u w:color="000000"/>
                <w:bdr w:val="nil"/>
                <w:lang w:eastAsia="en-AU"/>
              </w:rPr>
            </w:pPr>
            <w:r w:rsidRPr="0001443A">
              <w:rPr>
                <w:rFonts w:ascii="Calibri" w:eastAsia="Calibri" w:hAnsi="Calibri" w:cs="Calibri"/>
                <w:color w:val="000000"/>
                <w:u w:color="000000"/>
                <w:bdr w:val="nil"/>
                <w:lang w:eastAsia="en-AU"/>
              </w:rPr>
              <w:t>Questions answered and covered in Depth</w:t>
            </w:r>
          </w:p>
        </w:tc>
        <w:tc>
          <w:tcPr>
            <w:tcW w:w="1417" w:type="dxa"/>
          </w:tcPr>
          <w:p w14:paraId="298AF768" w14:textId="77777777" w:rsidR="0001443A" w:rsidRPr="0001443A" w:rsidRDefault="0001443A" w:rsidP="0001443A">
            <w:pPr>
              <w:jc w:val="both"/>
              <w:rPr>
                <w:rFonts w:ascii="Calibri" w:eastAsia="Calibri" w:hAnsi="Calibri" w:cs="Calibri"/>
                <w:b/>
                <w:color w:val="000000"/>
                <w:u w:color="000000"/>
                <w:bdr w:val="nil"/>
                <w:lang w:eastAsia="en-AU"/>
              </w:rPr>
            </w:pPr>
          </w:p>
        </w:tc>
        <w:tc>
          <w:tcPr>
            <w:tcW w:w="1650" w:type="dxa"/>
          </w:tcPr>
          <w:p w14:paraId="5342223A" w14:textId="77777777" w:rsidR="0001443A" w:rsidRPr="0001443A" w:rsidRDefault="0001443A" w:rsidP="0001443A">
            <w:pPr>
              <w:jc w:val="both"/>
              <w:rPr>
                <w:rFonts w:ascii="Calibri" w:eastAsia="Calibri" w:hAnsi="Calibri" w:cs="Calibri"/>
                <w:b/>
                <w:color w:val="000000"/>
                <w:u w:color="000000"/>
                <w:bdr w:val="nil"/>
                <w:lang w:eastAsia="en-AU"/>
              </w:rPr>
            </w:pPr>
          </w:p>
        </w:tc>
      </w:tr>
      <w:tr w:rsidR="0001443A" w:rsidRPr="0001443A" w14:paraId="0F71507A" w14:textId="77777777" w:rsidTr="00AF1762">
        <w:tc>
          <w:tcPr>
            <w:tcW w:w="1980" w:type="dxa"/>
          </w:tcPr>
          <w:p w14:paraId="371212F6" w14:textId="77777777" w:rsidR="0001443A" w:rsidRPr="0001443A" w:rsidRDefault="0001443A" w:rsidP="0001443A">
            <w:pPr>
              <w:adjustRightInd w:val="0"/>
              <w:rPr>
                <w:rFonts w:ascii="Calibri" w:eastAsia="Calibri" w:hAnsi="Calibri" w:cs="Calibri"/>
              </w:rPr>
            </w:pPr>
            <w:r w:rsidRPr="0001443A">
              <w:rPr>
                <w:rFonts w:ascii="Calibri" w:eastAsia="Calibri" w:hAnsi="Calibri" w:cs="Calibri"/>
              </w:rPr>
              <w:t>Concept</w:t>
            </w:r>
          </w:p>
        </w:tc>
        <w:tc>
          <w:tcPr>
            <w:tcW w:w="3969" w:type="dxa"/>
          </w:tcPr>
          <w:p w14:paraId="4B6E31FF" w14:textId="77777777" w:rsidR="0001443A" w:rsidRPr="0001443A" w:rsidRDefault="0001443A" w:rsidP="0001443A">
            <w:pPr>
              <w:jc w:val="both"/>
              <w:rPr>
                <w:rFonts w:ascii="Calibri" w:eastAsia="Calibri" w:hAnsi="Calibri" w:cs="Calibri"/>
                <w:b/>
                <w:color w:val="000000"/>
                <w:u w:color="000000"/>
                <w:bdr w:val="nil"/>
                <w:lang w:eastAsia="en-AU"/>
              </w:rPr>
            </w:pPr>
            <w:r w:rsidRPr="0001443A">
              <w:rPr>
                <w:rFonts w:ascii="Calibri" w:eastAsia="Calibri" w:hAnsi="Calibri" w:cs="Calibri"/>
                <w:color w:val="000000"/>
                <w:u w:color="000000"/>
                <w:bdr w:val="nil"/>
                <w:lang w:eastAsia="en-AU"/>
              </w:rPr>
              <w:t>Demonstrates good understanding of key concepts</w:t>
            </w:r>
          </w:p>
        </w:tc>
        <w:tc>
          <w:tcPr>
            <w:tcW w:w="1417" w:type="dxa"/>
          </w:tcPr>
          <w:p w14:paraId="5D80DA2D" w14:textId="77777777" w:rsidR="0001443A" w:rsidRPr="0001443A" w:rsidRDefault="0001443A" w:rsidP="0001443A">
            <w:pPr>
              <w:jc w:val="both"/>
              <w:rPr>
                <w:rFonts w:ascii="Calibri" w:eastAsia="Calibri" w:hAnsi="Calibri" w:cs="Calibri"/>
                <w:b/>
                <w:color w:val="000000"/>
                <w:u w:color="000000"/>
                <w:bdr w:val="nil"/>
                <w:lang w:eastAsia="en-AU"/>
              </w:rPr>
            </w:pPr>
          </w:p>
        </w:tc>
        <w:tc>
          <w:tcPr>
            <w:tcW w:w="1650" w:type="dxa"/>
          </w:tcPr>
          <w:p w14:paraId="333EE8AF" w14:textId="77777777" w:rsidR="0001443A" w:rsidRPr="0001443A" w:rsidRDefault="0001443A" w:rsidP="0001443A">
            <w:pPr>
              <w:jc w:val="both"/>
              <w:rPr>
                <w:rFonts w:ascii="Calibri" w:eastAsia="Calibri" w:hAnsi="Calibri" w:cs="Calibri"/>
                <w:b/>
                <w:color w:val="000000"/>
                <w:u w:color="000000"/>
                <w:bdr w:val="nil"/>
                <w:lang w:eastAsia="en-AU"/>
              </w:rPr>
            </w:pPr>
          </w:p>
        </w:tc>
      </w:tr>
      <w:tr w:rsidR="0001443A" w:rsidRPr="0001443A" w14:paraId="2A2945CC" w14:textId="77777777" w:rsidTr="00AF1762">
        <w:tc>
          <w:tcPr>
            <w:tcW w:w="1980" w:type="dxa"/>
          </w:tcPr>
          <w:p w14:paraId="09291611" w14:textId="77777777" w:rsidR="0001443A" w:rsidRPr="0001443A" w:rsidRDefault="0001443A" w:rsidP="0001443A">
            <w:pPr>
              <w:adjustRightInd w:val="0"/>
              <w:rPr>
                <w:rFonts w:ascii="Calibri" w:eastAsia="Calibri" w:hAnsi="Calibri" w:cs="Calibri"/>
              </w:rPr>
            </w:pPr>
            <w:r w:rsidRPr="0001443A">
              <w:rPr>
                <w:rFonts w:ascii="Calibri" w:eastAsia="Calibri" w:hAnsi="Calibri" w:cs="Calibri"/>
              </w:rPr>
              <w:t>Idea</w:t>
            </w:r>
          </w:p>
        </w:tc>
        <w:tc>
          <w:tcPr>
            <w:tcW w:w="3969" w:type="dxa"/>
          </w:tcPr>
          <w:p w14:paraId="08403111" w14:textId="77777777" w:rsidR="0001443A" w:rsidRPr="0001443A" w:rsidRDefault="0001443A" w:rsidP="0001443A">
            <w:pPr>
              <w:jc w:val="both"/>
              <w:rPr>
                <w:rFonts w:ascii="Calibri" w:eastAsia="Calibri" w:hAnsi="Calibri" w:cs="Calibri"/>
                <w:b/>
                <w:color w:val="000000"/>
                <w:u w:color="000000"/>
                <w:bdr w:val="nil"/>
                <w:lang w:eastAsia="en-AU"/>
              </w:rPr>
            </w:pPr>
            <w:r w:rsidRPr="0001443A">
              <w:rPr>
                <w:rFonts w:ascii="Calibri" w:eastAsia="Calibri" w:hAnsi="Calibri" w:cs="Calibri"/>
                <w:color w:val="000000"/>
                <w:u w:color="000000"/>
                <w:bdr w:val="nil"/>
                <w:lang w:eastAsia="en-AU"/>
              </w:rPr>
              <w:t>Original and creative thoughts</w:t>
            </w:r>
          </w:p>
        </w:tc>
        <w:tc>
          <w:tcPr>
            <w:tcW w:w="1417" w:type="dxa"/>
          </w:tcPr>
          <w:p w14:paraId="21A71712" w14:textId="77777777" w:rsidR="0001443A" w:rsidRPr="0001443A" w:rsidRDefault="0001443A" w:rsidP="0001443A">
            <w:pPr>
              <w:jc w:val="both"/>
              <w:rPr>
                <w:rFonts w:ascii="Calibri" w:eastAsia="Calibri" w:hAnsi="Calibri" w:cs="Calibri"/>
                <w:b/>
                <w:color w:val="000000"/>
                <w:u w:color="000000"/>
                <w:bdr w:val="nil"/>
                <w:lang w:eastAsia="en-AU"/>
              </w:rPr>
            </w:pPr>
          </w:p>
        </w:tc>
        <w:tc>
          <w:tcPr>
            <w:tcW w:w="1650" w:type="dxa"/>
          </w:tcPr>
          <w:p w14:paraId="222CC25E" w14:textId="77777777" w:rsidR="0001443A" w:rsidRPr="0001443A" w:rsidRDefault="0001443A" w:rsidP="0001443A">
            <w:pPr>
              <w:jc w:val="both"/>
              <w:rPr>
                <w:rFonts w:ascii="Calibri" w:eastAsia="Calibri" w:hAnsi="Calibri" w:cs="Calibri"/>
                <w:b/>
                <w:color w:val="000000"/>
                <w:u w:color="000000"/>
                <w:bdr w:val="nil"/>
                <w:lang w:eastAsia="en-AU"/>
              </w:rPr>
            </w:pPr>
          </w:p>
        </w:tc>
      </w:tr>
      <w:tr w:rsidR="0001443A" w:rsidRPr="0001443A" w14:paraId="7D918449" w14:textId="77777777" w:rsidTr="00AF1762">
        <w:tc>
          <w:tcPr>
            <w:tcW w:w="1980" w:type="dxa"/>
          </w:tcPr>
          <w:p w14:paraId="0C677F0D" w14:textId="77777777" w:rsidR="0001443A" w:rsidRPr="0001443A" w:rsidRDefault="0001443A" w:rsidP="0001443A">
            <w:pPr>
              <w:adjustRightInd w:val="0"/>
              <w:rPr>
                <w:rFonts w:ascii="Calibri" w:eastAsia="Calibri" w:hAnsi="Calibri" w:cs="Calibri"/>
              </w:rPr>
            </w:pPr>
            <w:r w:rsidRPr="0001443A">
              <w:rPr>
                <w:rFonts w:ascii="Calibri" w:eastAsia="Calibri" w:hAnsi="Calibri" w:cs="Calibri"/>
              </w:rPr>
              <w:t>Critical Analysis</w:t>
            </w:r>
          </w:p>
        </w:tc>
        <w:tc>
          <w:tcPr>
            <w:tcW w:w="3969" w:type="dxa"/>
          </w:tcPr>
          <w:p w14:paraId="7981C453" w14:textId="77777777" w:rsidR="0001443A" w:rsidRPr="0001443A" w:rsidRDefault="0001443A" w:rsidP="0001443A">
            <w:pPr>
              <w:jc w:val="both"/>
              <w:rPr>
                <w:rFonts w:ascii="Calibri" w:eastAsia="Calibri" w:hAnsi="Calibri" w:cs="Calibri"/>
                <w:b/>
                <w:color w:val="000000"/>
                <w:u w:color="000000"/>
                <w:bdr w:val="nil"/>
                <w:lang w:eastAsia="en-AU"/>
              </w:rPr>
            </w:pPr>
            <w:r w:rsidRPr="0001443A">
              <w:rPr>
                <w:rFonts w:ascii="Calibri" w:eastAsia="Calibri" w:hAnsi="Calibri" w:cs="Calibri"/>
                <w:color w:val="000000"/>
                <w:u w:color="000000"/>
                <w:bdr w:val="nil"/>
                <w:lang w:eastAsia="en-AU"/>
              </w:rPr>
              <w:t>Critical and evaluative analysis of relative importance of issues</w:t>
            </w:r>
          </w:p>
        </w:tc>
        <w:tc>
          <w:tcPr>
            <w:tcW w:w="1417" w:type="dxa"/>
          </w:tcPr>
          <w:p w14:paraId="0255A39C" w14:textId="77777777" w:rsidR="0001443A" w:rsidRPr="0001443A" w:rsidRDefault="0001443A" w:rsidP="0001443A">
            <w:pPr>
              <w:jc w:val="both"/>
              <w:rPr>
                <w:rFonts w:ascii="Calibri" w:eastAsia="Calibri" w:hAnsi="Calibri" w:cs="Calibri"/>
                <w:b/>
                <w:color w:val="000000"/>
                <w:u w:color="000000"/>
                <w:bdr w:val="nil"/>
                <w:lang w:eastAsia="en-AU"/>
              </w:rPr>
            </w:pPr>
          </w:p>
        </w:tc>
        <w:tc>
          <w:tcPr>
            <w:tcW w:w="1650" w:type="dxa"/>
          </w:tcPr>
          <w:p w14:paraId="2A724A1A" w14:textId="77777777" w:rsidR="0001443A" w:rsidRPr="0001443A" w:rsidRDefault="0001443A" w:rsidP="0001443A">
            <w:pPr>
              <w:jc w:val="both"/>
              <w:rPr>
                <w:rFonts w:ascii="Calibri" w:eastAsia="Calibri" w:hAnsi="Calibri" w:cs="Calibri"/>
                <w:b/>
                <w:color w:val="000000"/>
                <w:u w:color="000000"/>
                <w:bdr w:val="nil"/>
                <w:lang w:eastAsia="en-AU"/>
              </w:rPr>
            </w:pPr>
          </w:p>
        </w:tc>
      </w:tr>
    </w:tbl>
    <w:p w14:paraId="528CE83E" w14:textId="77777777" w:rsidR="0001443A" w:rsidRPr="002A5C80" w:rsidRDefault="0001443A" w:rsidP="0001443A">
      <w:pPr>
        <w:rPr>
          <w:b/>
          <w:sz w:val="24"/>
          <w:szCs w:val="24"/>
        </w:rPr>
      </w:pPr>
    </w:p>
    <w:sectPr w:rsidR="0001443A" w:rsidRPr="002A5C80" w:rsidSect="00417793">
      <w:pgSz w:w="12240" w:h="15840"/>
      <w:pgMar w:top="851" w:right="616"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D48598" w14:textId="77777777" w:rsidR="008B341B" w:rsidRDefault="008B341B" w:rsidP="00AF3668">
      <w:r>
        <w:separator/>
      </w:r>
    </w:p>
  </w:endnote>
  <w:endnote w:type="continuationSeparator" w:id="0">
    <w:p w14:paraId="5BA6B5A2" w14:textId="77777777" w:rsidR="008B341B" w:rsidRDefault="008B341B" w:rsidP="00AF36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9FB4C7" w14:textId="77777777" w:rsidR="008B341B" w:rsidRDefault="008B341B" w:rsidP="00AF3668">
      <w:r>
        <w:separator/>
      </w:r>
    </w:p>
  </w:footnote>
  <w:footnote w:type="continuationSeparator" w:id="0">
    <w:p w14:paraId="755A9CF0" w14:textId="77777777" w:rsidR="008B341B" w:rsidRDefault="008B341B" w:rsidP="00AF36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alt="Video Play High Resolution PNG Icon | Web Icons PNG" style="width:168.7pt;height:168.7pt;visibility:visible;mso-wrap-style:square" o:bullet="t">
        <v:imagedata r:id="rId1" o:title="Video Play High Resolution PNG Icon | Web Icons PNG"/>
      </v:shape>
    </w:pict>
  </w:numPicBullet>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3B7881"/>
    <w:multiLevelType w:val="hybridMultilevel"/>
    <w:tmpl w:val="5986E24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3D745799"/>
    <w:multiLevelType w:val="hybridMultilevel"/>
    <w:tmpl w:val="275666D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1DA14D9"/>
    <w:multiLevelType w:val="hybridMultilevel"/>
    <w:tmpl w:val="E654CCA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6100E81"/>
    <w:multiLevelType w:val="hybridMultilevel"/>
    <w:tmpl w:val="FB0A37B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8E6380E"/>
    <w:multiLevelType w:val="hybridMultilevel"/>
    <w:tmpl w:val="E0CA202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66A518C2"/>
    <w:multiLevelType w:val="hybridMultilevel"/>
    <w:tmpl w:val="1E38B1BA"/>
    <w:lvl w:ilvl="0" w:tplc="CEC4ACB8">
      <w:start w:val="1"/>
      <w:numFmt w:val="bullet"/>
      <w:lvlText w:val=""/>
      <w:lvlPicBulletId w:val="0"/>
      <w:lvlJc w:val="left"/>
      <w:pPr>
        <w:tabs>
          <w:tab w:val="num" w:pos="720"/>
        </w:tabs>
        <w:ind w:left="720" w:hanging="360"/>
      </w:pPr>
      <w:rPr>
        <w:rFonts w:ascii="Symbol" w:hAnsi="Symbol" w:hint="default"/>
      </w:rPr>
    </w:lvl>
    <w:lvl w:ilvl="1" w:tplc="9CCA6AD6" w:tentative="1">
      <w:start w:val="1"/>
      <w:numFmt w:val="bullet"/>
      <w:lvlText w:val=""/>
      <w:lvlJc w:val="left"/>
      <w:pPr>
        <w:tabs>
          <w:tab w:val="num" w:pos="1440"/>
        </w:tabs>
        <w:ind w:left="1440" w:hanging="360"/>
      </w:pPr>
      <w:rPr>
        <w:rFonts w:ascii="Symbol" w:hAnsi="Symbol" w:hint="default"/>
      </w:rPr>
    </w:lvl>
    <w:lvl w:ilvl="2" w:tplc="FA46F620" w:tentative="1">
      <w:start w:val="1"/>
      <w:numFmt w:val="bullet"/>
      <w:lvlText w:val=""/>
      <w:lvlJc w:val="left"/>
      <w:pPr>
        <w:tabs>
          <w:tab w:val="num" w:pos="2160"/>
        </w:tabs>
        <w:ind w:left="2160" w:hanging="360"/>
      </w:pPr>
      <w:rPr>
        <w:rFonts w:ascii="Symbol" w:hAnsi="Symbol" w:hint="default"/>
      </w:rPr>
    </w:lvl>
    <w:lvl w:ilvl="3" w:tplc="AD343FB2" w:tentative="1">
      <w:start w:val="1"/>
      <w:numFmt w:val="bullet"/>
      <w:lvlText w:val=""/>
      <w:lvlJc w:val="left"/>
      <w:pPr>
        <w:tabs>
          <w:tab w:val="num" w:pos="2880"/>
        </w:tabs>
        <w:ind w:left="2880" w:hanging="360"/>
      </w:pPr>
      <w:rPr>
        <w:rFonts w:ascii="Symbol" w:hAnsi="Symbol" w:hint="default"/>
      </w:rPr>
    </w:lvl>
    <w:lvl w:ilvl="4" w:tplc="F61294D2" w:tentative="1">
      <w:start w:val="1"/>
      <w:numFmt w:val="bullet"/>
      <w:lvlText w:val=""/>
      <w:lvlJc w:val="left"/>
      <w:pPr>
        <w:tabs>
          <w:tab w:val="num" w:pos="3600"/>
        </w:tabs>
        <w:ind w:left="3600" w:hanging="360"/>
      </w:pPr>
      <w:rPr>
        <w:rFonts w:ascii="Symbol" w:hAnsi="Symbol" w:hint="default"/>
      </w:rPr>
    </w:lvl>
    <w:lvl w:ilvl="5" w:tplc="CA9E8630" w:tentative="1">
      <w:start w:val="1"/>
      <w:numFmt w:val="bullet"/>
      <w:lvlText w:val=""/>
      <w:lvlJc w:val="left"/>
      <w:pPr>
        <w:tabs>
          <w:tab w:val="num" w:pos="4320"/>
        </w:tabs>
        <w:ind w:left="4320" w:hanging="360"/>
      </w:pPr>
      <w:rPr>
        <w:rFonts w:ascii="Symbol" w:hAnsi="Symbol" w:hint="default"/>
      </w:rPr>
    </w:lvl>
    <w:lvl w:ilvl="6" w:tplc="74DC803A" w:tentative="1">
      <w:start w:val="1"/>
      <w:numFmt w:val="bullet"/>
      <w:lvlText w:val=""/>
      <w:lvlJc w:val="left"/>
      <w:pPr>
        <w:tabs>
          <w:tab w:val="num" w:pos="5040"/>
        </w:tabs>
        <w:ind w:left="5040" w:hanging="360"/>
      </w:pPr>
      <w:rPr>
        <w:rFonts w:ascii="Symbol" w:hAnsi="Symbol" w:hint="default"/>
      </w:rPr>
    </w:lvl>
    <w:lvl w:ilvl="7" w:tplc="C3949100" w:tentative="1">
      <w:start w:val="1"/>
      <w:numFmt w:val="bullet"/>
      <w:lvlText w:val=""/>
      <w:lvlJc w:val="left"/>
      <w:pPr>
        <w:tabs>
          <w:tab w:val="num" w:pos="5760"/>
        </w:tabs>
        <w:ind w:left="5760" w:hanging="360"/>
      </w:pPr>
      <w:rPr>
        <w:rFonts w:ascii="Symbol" w:hAnsi="Symbol" w:hint="default"/>
      </w:rPr>
    </w:lvl>
    <w:lvl w:ilvl="8" w:tplc="24820BC2" w:tentative="1">
      <w:start w:val="1"/>
      <w:numFmt w:val="bullet"/>
      <w:lvlText w:val=""/>
      <w:lvlJc w:val="left"/>
      <w:pPr>
        <w:tabs>
          <w:tab w:val="num" w:pos="6480"/>
        </w:tabs>
        <w:ind w:left="6480" w:hanging="360"/>
      </w:pPr>
      <w:rPr>
        <w:rFonts w:ascii="Symbol" w:hAnsi="Symbol" w:hint="default"/>
      </w:rPr>
    </w:lvl>
  </w:abstractNum>
  <w:abstractNum w:abstractNumId="27" w15:restartNumberingAfterBreak="0">
    <w:nsid w:val="6B492665"/>
    <w:multiLevelType w:val="hybridMultilevel"/>
    <w:tmpl w:val="F746F570"/>
    <w:lvl w:ilvl="0" w:tplc="75A248C0">
      <w:start w:val="1"/>
      <w:numFmt w:val="decimal"/>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2129933755">
    <w:abstractNumId w:val="24"/>
  </w:num>
  <w:num w:numId="2" w16cid:durableId="638412958">
    <w:abstractNumId w:val="12"/>
  </w:num>
  <w:num w:numId="3" w16cid:durableId="1431504919">
    <w:abstractNumId w:val="10"/>
  </w:num>
  <w:num w:numId="4" w16cid:durableId="421411892">
    <w:abstractNumId w:val="28"/>
  </w:num>
  <w:num w:numId="5" w16cid:durableId="1514805871">
    <w:abstractNumId w:val="13"/>
  </w:num>
  <w:num w:numId="6" w16cid:durableId="1176578952">
    <w:abstractNumId w:val="17"/>
  </w:num>
  <w:num w:numId="7" w16cid:durableId="406342622">
    <w:abstractNumId w:val="22"/>
  </w:num>
  <w:num w:numId="8" w16cid:durableId="599948334">
    <w:abstractNumId w:val="9"/>
  </w:num>
  <w:num w:numId="9" w16cid:durableId="94830979">
    <w:abstractNumId w:val="7"/>
  </w:num>
  <w:num w:numId="10" w16cid:durableId="2080708613">
    <w:abstractNumId w:val="6"/>
  </w:num>
  <w:num w:numId="11" w16cid:durableId="1139610388">
    <w:abstractNumId w:val="5"/>
  </w:num>
  <w:num w:numId="12" w16cid:durableId="1641613847">
    <w:abstractNumId w:val="4"/>
  </w:num>
  <w:num w:numId="13" w16cid:durableId="1982074368">
    <w:abstractNumId w:val="8"/>
  </w:num>
  <w:num w:numId="14" w16cid:durableId="1891451123">
    <w:abstractNumId w:val="3"/>
  </w:num>
  <w:num w:numId="15" w16cid:durableId="771971385">
    <w:abstractNumId w:val="2"/>
  </w:num>
  <w:num w:numId="16" w16cid:durableId="1037049586">
    <w:abstractNumId w:val="1"/>
  </w:num>
  <w:num w:numId="17" w16cid:durableId="613288558">
    <w:abstractNumId w:val="0"/>
  </w:num>
  <w:num w:numId="18" w16cid:durableId="351499008">
    <w:abstractNumId w:val="15"/>
  </w:num>
  <w:num w:numId="19" w16cid:durableId="555817779">
    <w:abstractNumId w:val="16"/>
  </w:num>
  <w:num w:numId="20" w16cid:durableId="1304695080">
    <w:abstractNumId w:val="25"/>
  </w:num>
  <w:num w:numId="21" w16cid:durableId="1299457865">
    <w:abstractNumId w:val="20"/>
  </w:num>
  <w:num w:numId="22" w16cid:durableId="318315267">
    <w:abstractNumId w:val="11"/>
  </w:num>
  <w:num w:numId="23" w16cid:durableId="1377505124">
    <w:abstractNumId w:val="29"/>
  </w:num>
  <w:num w:numId="24" w16cid:durableId="2016034526">
    <w:abstractNumId w:val="18"/>
  </w:num>
  <w:num w:numId="25" w16cid:durableId="930623422">
    <w:abstractNumId w:val="27"/>
  </w:num>
  <w:num w:numId="26" w16cid:durableId="638607974">
    <w:abstractNumId w:val="14"/>
  </w:num>
  <w:num w:numId="27" w16cid:durableId="1694648673">
    <w:abstractNumId w:val="26"/>
  </w:num>
  <w:num w:numId="28" w16cid:durableId="1677539602">
    <w:abstractNumId w:val="23"/>
  </w:num>
  <w:num w:numId="29" w16cid:durableId="1164203549">
    <w:abstractNumId w:val="21"/>
  </w:num>
  <w:num w:numId="30" w16cid:durableId="151873507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5C80"/>
    <w:rsid w:val="0001443A"/>
    <w:rsid w:val="00151EEF"/>
    <w:rsid w:val="001C566E"/>
    <w:rsid w:val="002A48A5"/>
    <w:rsid w:val="002A5C80"/>
    <w:rsid w:val="002F4E60"/>
    <w:rsid w:val="00333DF3"/>
    <w:rsid w:val="00375D65"/>
    <w:rsid w:val="00383CDA"/>
    <w:rsid w:val="003D3E48"/>
    <w:rsid w:val="00417793"/>
    <w:rsid w:val="00417946"/>
    <w:rsid w:val="00464138"/>
    <w:rsid w:val="00482785"/>
    <w:rsid w:val="004A05E2"/>
    <w:rsid w:val="004D7D13"/>
    <w:rsid w:val="00563881"/>
    <w:rsid w:val="005B7150"/>
    <w:rsid w:val="005F644B"/>
    <w:rsid w:val="00645252"/>
    <w:rsid w:val="00662B30"/>
    <w:rsid w:val="006B419A"/>
    <w:rsid w:val="006D3D74"/>
    <w:rsid w:val="006F099B"/>
    <w:rsid w:val="006F0ACF"/>
    <w:rsid w:val="0070282F"/>
    <w:rsid w:val="00716116"/>
    <w:rsid w:val="00750DDA"/>
    <w:rsid w:val="008A1D62"/>
    <w:rsid w:val="008B341B"/>
    <w:rsid w:val="009046A6"/>
    <w:rsid w:val="009428DF"/>
    <w:rsid w:val="009B654F"/>
    <w:rsid w:val="009D59CC"/>
    <w:rsid w:val="009E3848"/>
    <w:rsid w:val="00A03F22"/>
    <w:rsid w:val="00A4336C"/>
    <w:rsid w:val="00A50059"/>
    <w:rsid w:val="00A9204E"/>
    <w:rsid w:val="00AF3668"/>
    <w:rsid w:val="00B5209D"/>
    <w:rsid w:val="00BB5AD4"/>
    <w:rsid w:val="00C62B2F"/>
    <w:rsid w:val="00C770FA"/>
    <w:rsid w:val="00CC3AD4"/>
    <w:rsid w:val="00D16EFA"/>
    <w:rsid w:val="00D42D1C"/>
    <w:rsid w:val="00D710EA"/>
    <w:rsid w:val="00DA4ADB"/>
    <w:rsid w:val="00DC109A"/>
    <w:rsid w:val="00E0551D"/>
    <w:rsid w:val="00E514AF"/>
    <w:rsid w:val="00E97568"/>
    <w:rsid w:val="00F256DF"/>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92957"/>
  <w15:chartTrackingRefBased/>
  <w15:docId w15:val="{3259E970-BD15-4ECF-9053-ADF097DE5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D74"/>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table" w:styleId="TableGrid">
    <w:name w:val="Table Grid"/>
    <w:basedOn w:val="TableNormal"/>
    <w:uiPriority w:val="39"/>
    <w:rsid w:val="0001443A"/>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01443A"/>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unhideWhenUsed/>
    <w:qFormat/>
    <w:rsid w:val="00417946"/>
    <w:pPr>
      <w:ind w:left="720"/>
      <w:contextualSpacing/>
    </w:pPr>
  </w:style>
  <w:style w:type="paragraph" w:styleId="NormalWeb">
    <w:name w:val="Normal (Web)"/>
    <w:basedOn w:val="Normal"/>
    <w:uiPriority w:val="99"/>
    <w:semiHidden/>
    <w:unhideWhenUsed/>
    <w:rsid w:val="00C62B2F"/>
    <w:pPr>
      <w:spacing w:before="100" w:beforeAutospacing="1" w:after="100" w:afterAutospacing="1"/>
    </w:pPr>
    <w:rPr>
      <w:rFonts w:ascii="Times New Roman" w:eastAsia="Times New Roman" w:hAnsi="Times New Roman" w:cs="Times New Roman"/>
      <w:sz w:val="24"/>
      <w:szCs w:val="24"/>
      <w:lang w:val="en-AU" w:eastAsia="en-AU" w:bidi="bn-BD"/>
    </w:rPr>
  </w:style>
  <w:style w:type="paragraph" w:styleId="NoSpacing">
    <w:name w:val="No Spacing"/>
    <w:uiPriority w:val="1"/>
    <w:qFormat/>
    <w:rsid w:val="009428DF"/>
  </w:style>
  <w:style w:type="character" w:styleId="UnresolvedMention">
    <w:name w:val="Unresolved Mention"/>
    <w:basedOn w:val="DefaultParagraphFont"/>
    <w:uiPriority w:val="99"/>
    <w:semiHidden/>
    <w:unhideWhenUsed/>
    <w:rsid w:val="00BB5A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1831860">
      <w:bodyDiv w:val="1"/>
      <w:marLeft w:val="0"/>
      <w:marRight w:val="0"/>
      <w:marTop w:val="0"/>
      <w:marBottom w:val="0"/>
      <w:divBdr>
        <w:top w:val="none" w:sz="0" w:space="0" w:color="auto"/>
        <w:left w:val="none" w:sz="0" w:space="0" w:color="auto"/>
        <w:bottom w:val="none" w:sz="0" w:space="0" w:color="auto"/>
        <w:right w:val="none" w:sz="0" w:space="0" w:color="auto"/>
      </w:divBdr>
    </w:div>
    <w:div w:id="1069694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shraf\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8</TotalTime>
  <Pages>2</Pages>
  <Words>568</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Mahfuz Ashraf</dc:creator>
  <cp:keywords/>
  <dc:description/>
  <cp:lastModifiedBy>Emad Alasadi</cp:lastModifiedBy>
  <cp:revision>17</cp:revision>
  <dcterms:created xsi:type="dcterms:W3CDTF">2022-05-08T02:28:00Z</dcterms:created>
  <dcterms:modified xsi:type="dcterms:W3CDTF">2025-01-13T09:47:00Z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