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B6F" w:rsidRDefault="00F952BE">
      <w:pPr>
        <w:pStyle w:val="Titel"/>
      </w:pPr>
      <w:r>
        <w:t>Monatsreporting MRE - Inselgruppe</w:t>
      </w:r>
    </w:p>
    <w:p w:rsidR="007A5B6F" w:rsidRDefault="00F952BE">
      <w:pPr>
        <w:pStyle w:val="Author"/>
      </w:pPr>
      <w:r>
        <w:t>Spitalhygiene</w:t>
      </w:r>
    </w:p>
    <w:p w:rsidR="007A5B6F" w:rsidRDefault="00F952BE">
      <w:pPr>
        <w:pStyle w:val="Datum"/>
      </w:pPr>
      <w:r>
        <w:t xml:space="preserve">Letztes update: </w:t>
      </w:r>
      <w:r>
        <w:rPr>
          <w:b/>
        </w:rPr>
        <w:t>05. Oktober 2020</w:t>
      </w:r>
    </w:p>
    <w:p w:rsidR="007A5B6F" w:rsidRDefault="00F952BE">
      <w:pPr>
        <w:pStyle w:val="TableCaption"/>
      </w:pPr>
      <w:r>
        <w:t>Übersichtstabelle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Übersichtstabelle"/>
      </w:tblPr>
      <w:tblGrid>
        <w:gridCol w:w="2637"/>
        <w:gridCol w:w="1776"/>
      </w:tblGrid>
      <w:tr w:rsidR="007A5B6F" w:rsidTr="007A5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7A5B6F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Overall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2913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year (median [IQR])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2018.0 [2017.0, 2019.0]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group (%)</w:t>
            </w: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 ( 2.8)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676 (23.2)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Clostridium difficile 027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 ( 1.1)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402 (13.8)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585 (20.1)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466 (16.0)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Panresistente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 ( 0.8)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647 (22.2)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nosokomial (%)</w:t>
            </w: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Ja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1264 (43.4)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Nein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1601 (55.0)</w:t>
            </w:r>
          </w:p>
        </w:tc>
      </w:tr>
      <w:tr w:rsidR="007A5B6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48 ( 1.6)</w:t>
            </w:r>
          </w:p>
        </w:tc>
      </w:tr>
    </w:tbl>
    <w:p w:rsidR="007A5B6F" w:rsidRDefault="00F952BE">
      <w:pPr>
        <w:pStyle w:val="berschrift1"/>
      </w:pPr>
      <w:bookmarkStart w:id="0" w:name="übersicht-stratifiziert-nach-jahren"/>
      <w:r>
        <w:lastRenderedPageBreak/>
        <w:t>Übersicht (stratifiziert nach Jahren)</w:t>
      </w:r>
      <w:bookmarkEnd w:id="0"/>
    </w:p>
    <w:p w:rsidR="007A5B6F" w:rsidRDefault="00F952BE">
      <w:pPr>
        <w:pStyle w:val="TableCaption"/>
      </w:pPr>
      <w:r>
        <w:t>Overview, stratified by year</w:t>
      </w:r>
    </w:p>
    <w:tbl>
      <w:tblPr>
        <w:tblStyle w:val="Table"/>
        <w:tblW w:w="5000" w:type="pct"/>
        <w:tblLook w:val="07E0" w:firstRow="1" w:lastRow="1" w:firstColumn="1" w:lastColumn="1" w:noHBand="1" w:noVBand="1"/>
        <w:tblCaption w:val="Overview, stratified by year"/>
      </w:tblPr>
      <w:tblGrid>
        <w:gridCol w:w="2615"/>
        <w:gridCol w:w="1751"/>
        <w:gridCol w:w="1752"/>
        <w:gridCol w:w="1752"/>
        <w:gridCol w:w="1752"/>
      </w:tblGrid>
      <w:tr w:rsidR="007A5B6F" w:rsidTr="007A5B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7A5B6F"/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2017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2018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2019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2020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366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year (median [IQR])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2017.0 [2017.0, 2017.0]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2018.0 [2018.0, 2018.0]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2019.0 [2019.0, 2019.0]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2020.0 [2020.0, 2020.0]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group (%)</w:t>
            </w: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 ( 4.6)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( 1.9)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( 1.0)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 ( 3.6)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172 (34.4)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162 (20.0)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175 (25.4)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127 (34.7)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Clostridium difficile 027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 ( 4.2)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( 0.9)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 ( 0.0)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 ( 0.3)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 (14.4)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 ( 8.0)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 (13.5)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 (13.4)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123 (24.6)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106 (13.1)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 (13.3)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 (17.2)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 (16.4)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 (10.0)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 (10.9)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 (21.3)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Panresistente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( 0.8)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( 0.5)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 ( 0.9)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( 0.8)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( 0.6)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368 (45.5)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242 (35.1)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 ( 8.7)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nosokomial (%)</w:t>
            </w: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:rsidR="007A5B6F" w:rsidRDefault="007A5B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Ja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166 (33.2)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477 (59.0)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333 (48.3)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137 (37.4)</w:t>
            </w:r>
          </w:p>
        </w:tc>
      </w:tr>
      <w:tr w:rsidR="007A5B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Nein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325 (65.0)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327 (40.5)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356 (51.6)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225 (61.5)</w:t>
            </w:r>
          </w:p>
        </w:tc>
      </w:tr>
      <w:tr w:rsidR="007A5B6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9 ( 1.8)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 ( 0.5)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 ( 0.1)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 ( 1.1)</w:t>
            </w:r>
          </w:p>
        </w:tc>
      </w:tr>
    </w:tbl>
    <w:p w:rsidR="007A5B6F" w:rsidRDefault="00F952BE">
      <w:pPr>
        <w:pStyle w:val="berschrift1"/>
      </w:pPr>
      <w:bookmarkStart w:id="1" w:name="esbl-bildner"/>
      <w:r>
        <w:lastRenderedPageBreak/>
        <w:t>ESBL-Bildner</w:t>
      </w:r>
      <w:bookmarkEnd w:id="1"/>
    </w:p>
    <w:p w:rsidR="007A5B6F" w:rsidRDefault="00F952BE">
      <w:pPr>
        <w:pStyle w:val="berschrift2"/>
      </w:pPr>
      <w:bookmarkStart w:id="2" w:name="esbl-bildner-erstbefunde-inselgruppe"/>
      <w:r>
        <w:t>ESBL-Bildner: Erstbefunde Inselgruppe</w:t>
      </w:r>
      <w:bookmarkEnd w:id="2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histo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3"/>
      </w:pPr>
      <w:bookmarkStart w:id="3" w:name="new-page"/>
      <w:r>
        <w:lastRenderedPageBreak/>
        <w:t>new page</w:t>
      </w:r>
      <w:bookmarkEnd w:id="3"/>
    </w:p>
    <w:p w:rsidR="007A5B6F" w:rsidRDefault="00F952BE">
      <w:pPr>
        <w:pStyle w:val="berschrift2"/>
      </w:pPr>
      <w:bookmarkStart w:id="4" w:name="tabelle-esbl-bildner"/>
      <w:r>
        <w:t>Tabelle: ESBL-Bildner</w:t>
      </w:r>
      <w:bookmarkEnd w:id="4"/>
    </w:p>
    <w:tbl>
      <w:tblPr>
        <w:tblStyle w:val="Table"/>
        <w:tblW w:w="0" w:type="pct"/>
        <w:tblCellMar>
          <w:top w:w="17" w:type="dxa"/>
          <w:bottom w:w="17" w:type="dxa"/>
        </w:tblCellMar>
        <w:tblLook w:val="07E0" w:firstRow="1" w:lastRow="1" w:firstColumn="1" w:lastColumn="1" w:noHBand="1" w:noVBand="1"/>
      </w:tblPr>
      <w:tblGrid>
        <w:gridCol w:w="545"/>
        <w:gridCol w:w="651"/>
        <w:gridCol w:w="1102"/>
        <w:gridCol w:w="1455"/>
        <w:gridCol w:w="1053"/>
      </w:tblGrid>
      <w:tr w:rsidR="007A5B6F" w:rsidTr="00502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ESBL-Bildner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7A5B6F" w:rsidRDefault="00F952BE">
      <w:pPr>
        <w:pStyle w:val="berschrift3"/>
      </w:pPr>
      <w:bookmarkStart w:id="5" w:name="new-page-1"/>
      <w:r>
        <w:lastRenderedPageBreak/>
        <w:t>new page</w:t>
      </w:r>
      <w:bookmarkEnd w:id="5"/>
    </w:p>
    <w:p w:rsidR="007A5B6F" w:rsidRDefault="00F952BE">
      <w:pPr>
        <w:pStyle w:val="berschrift2"/>
      </w:pPr>
      <w:bookmarkStart w:id="6" w:name="esbl-bildner-trend-over-time"/>
      <w:r>
        <w:t>ESBL-Bildner, Trend over time</w:t>
      </w:r>
      <w:bookmarkEnd w:id="6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esbl-by-year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1"/>
      </w:pPr>
      <w:bookmarkStart w:id="7" w:name="mrsa"/>
      <w:r>
        <w:lastRenderedPageBreak/>
        <w:t>MRSA</w:t>
      </w:r>
      <w:bookmarkEnd w:id="7"/>
    </w:p>
    <w:p w:rsidR="007A5B6F" w:rsidRDefault="00F952BE">
      <w:pPr>
        <w:pStyle w:val="berschrift2"/>
      </w:pPr>
      <w:bookmarkStart w:id="8" w:name="mrsa-erstbefunde-inselgruppe"/>
      <w:r>
        <w:t>MRSA: Erstbefunde Inselgruppe</w:t>
      </w:r>
      <w:bookmarkEnd w:id="8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histo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3"/>
      </w:pPr>
      <w:bookmarkStart w:id="9" w:name="new-page-2"/>
      <w:r>
        <w:lastRenderedPageBreak/>
        <w:t>new page</w:t>
      </w:r>
      <w:bookmarkEnd w:id="9"/>
    </w:p>
    <w:p w:rsidR="007A5B6F" w:rsidRDefault="00F952BE">
      <w:pPr>
        <w:pStyle w:val="berschrift2"/>
      </w:pPr>
      <w:bookmarkStart w:id="10" w:name="tabelle-mrsa"/>
      <w:r>
        <w:t>Tabelle: MRSA</w:t>
      </w:r>
      <w:bookmarkEnd w:id="10"/>
    </w:p>
    <w:tbl>
      <w:tblPr>
        <w:tblStyle w:val="Table"/>
        <w:tblW w:w="0" w:type="pct"/>
        <w:tblCellMar>
          <w:top w:w="17" w:type="dxa"/>
          <w:bottom w:w="17" w:type="dxa"/>
        </w:tblCellMar>
        <w:tblLook w:val="07E0" w:firstRow="1" w:lastRow="1" w:firstColumn="1" w:lastColumn="1" w:noHBand="1" w:noVBand="1"/>
      </w:tblPr>
      <w:tblGrid>
        <w:gridCol w:w="545"/>
        <w:gridCol w:w="651"/>
        <w:gridCol w:w="741"/>
        <w:gridCol w:w="1455"/>
        <w:gridCol w:w="1053"/>
      </w:tblGrid>
      <w:tr w:rsidR="007A5B6F" w:rsidTr="00502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MRSA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7A5B6F" w:rsidRDefault="00F952BE">
      <w:pPr>
        <w:pStyle w:val="berschrift3"/>
      </w:pPr>
      <w:bookmarkStart w:id="11" w:name="new-page-3"/>
      <w:r>
        <w:lastRenderedPageBreak/>
        <w:t>new page</w:t>
      </w:r>
      <w:bookmarkEnd w:id="11"/>
    </w:p>
    <w:p w:rsidR="007A5B6F" w:rsidRDefault="00F952BE">
      <w:pPr>
        <w:pStyle w:val="berschrift2"/>
      </w:pPr>
      <w:bookmarkStart w:id="12" w:name="mrsa-trend-over-time"/>
      <w:r>
        <w:t>MRSA, Trend over time</w:t>
      </w:r>
      <w:bookmarkEnd w:id="12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rsa-by-year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1"/>
      </w:pPr>
      <w:bookmarkStart w:id="13" w:name="panresistente-gram-negative-keime"/>
      <w:r>
        <w:lastRenderedPageBreak/>
        <w:t>Panresistente Gram-negative Keime</w:t>
      </w:r>
      <w:bookmarkEnd w:id="13"/>
    </w:p>
    <w:p w:rsidR="007A5B6F" w:rsidRDefault="00F952BE">
      <w:pPr>
        <w:pStyle w:val="berschrift2"/>
      </w:pPr>
      <w:bookmarkStart w:id="14" w:name="X2da4eafe0f0891f7d43d95b5e3a2b77926bbcce"/>
      <w:r>
        <w:t>Panresistente Gram-negative Keime: Erstbefunde Inselgruppe (inkl. E. coli)</w:t>
      </w:r>
      <w:bookmarkEnd w:id="14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pan-by-year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1"/>
      </w:pPr>
      <w:bookmarkStart w:id="15" w:name="multiresistente-gram-negative-keime"/>
      <w:r>
        <w:lastRenderedPageBreak/>
        <w:t>Multiresistente Gram negative Keime</w:t>
      </w:r>
      <w:bookmarkEnd w:id="15"/>
    </w:p>
    <w:p w:rsidR="007A5B6F" w:rsidRDefault="00F952BE">
      <w:pPr>
        <w:pStyle w:val="berschrift2"/>
      </w:pPr>
      <w:bookmarkStart w:id="16" w:name="Xf95d41cc1cdc92144a20dee2852ba5629e3335b"/>
      <w:r>
        <w:t>Multiresistente Gram negative Keime: Erstbefunde Inselgruppe (ohne E. coli)</w:t>
      </w:r>
      <w:bookmarkEnd w:id="16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histo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3"/>
      </w:pPr>
      <w:bookmarkStart w:id="17" w:name="new-page-4"/>
      <w:r>
        <w:lastRenderedPageBreak/>
        <w:t>new page</w:t>
      </w:r>
      <w:bookmarkEnd w:id="17"/>
    </w:p>
    <w:p w:rsidR="007A5B6F" w:rsidRDefault="00F952BE">
      <w:pPr>
        <w:pStyle w:val="berschrift2"/>
      </w:pPr>
      <w:bookmarkStart w:id="18" w:name="Xb18af5cd4a48f7deb51bed54a45761b0b702238"/>
      <w:r>
        <w:t>Tabelle: Multiresistente Gram negative Keime</w:t>
      </w:r>
      <w:bookmarkEnd w:id="18"/>
    </w:p>
    <w:tbl>
      <w:tblPr>
        <w:tblStyle w:val="Table"/>
        <w:tblW w:w="0" w:type="pct"/>
        <w:tblCellMar>
          <w:top w:w="17" w:type="dxa"/>
          <w:bottom w:w="17" w:type="dxa"/>
        </w:tblCellMar>
        <w:tblLook w:val="07E0" w:firstRow="1" w:lastRow="1" w:firstColumn="1" w:lastColumn="1" w:noHBand="1" w:noVBand="1"/>
      </w:tblPr>
      <w:tblGrid>
        <w:gridCol w:w="545"/>
        <w:gridCol w:w="651"/>
        <w:gridCol w:w="2637"/>
        <w:gridCol w:w="1455"/>
        <w:gridCol w:w="1053"/>
      </w:tblGrid>
      <w:tr w:rsidR="007A5B6F" w:rsidTr="00502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Multiresistente Gram negative Keime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</w:tbl>
    <w:p w:rsidR="007A5B6F" w:rsidRDefault="00F952BE">
      <w:pPr>
        <w:pStyle w:val="berschrift3"/>
      </w:pPr>
      <w:bookmarkStart w:id="19" w:name="new-page-5"/>
      <w:r>
        <w:lastRenderedPageBreak/>
        <w:t>new page</w:t>
      </w:r>
      <w:bookmarkEnd w:id="19"/>
    </w:p>
    <w:p w:rsidR="007A5B6F" w:rsidRDefault="00F952BE">
      <w:pPr>
        <w:pStyle w:val="berschrift2"/>
      </w:pPr>
      <w:bookmarkStart w:id="20" w:name="Xb1b5a9377f62692f01f813e96f05fb84056570c"/>
      <w:r>
        <w:t>Multiresistente Gram negative Keime, Trend over time</w:t>
      </w:r>
      <w:bookmarkEnd w:id="20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mdr-gram-neg-by-year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1"/>
      </w:pPr>
      <w:bookmarkStart w:id="21" w:name="vancomycin-resistente-enterkokokken-vre"/>
      <w:r>
        <w:lastRenderedPageBreak/>
        <w:t>Vancomycin resistente Enterkokokken (VRE)</w:t>
      </w:r>
      <w:bookmarkEnd w:id="21"/>
    </w:p>
    <w:p w:rsidR="007A5B6F" w:rsidRDefault="00F952BE">
      <w:pPr>
        <w:pStyle w:val="berschrift2"/>
      </w:pPr>
      <w:bookmarkStart w:id="22" w:name="vre-erstbefunde-inselgruppe"/>
      <w:r>
        <w:t>VRE: Erstbefunde Inselgruppe</w:t>
      </w:r>
      <w:bookmarkEnd w:id="22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histo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3"/>
      </w:pPr>
      <w:bookmarkStart w:id="23" w:name="new-page-6"/>
      <w:r>
        <w:lastRenderedPageBreak/>
        <w:t>new page</w:t>
      </w:r>
      <w:bookmarkEnd w:id="23"/>
    </w:p>
    <w:p w:rsidR="007A5B6F" w:rsidRDefault="00F952BE">
      <w:pPr>
        <w:pStyle w:val="berschrift2"/>
      </w:pPr>
      <w:bookmarkStart w:id="24" w:name="tabelle-vre"/>
      <w:r>
        <w:t>Tabelle: VRE</w:t>
      </w:r>
      <w:bookmarkEnd w:id="24"/>
    </w:p>
    <w:tbl>
      <w:tblPr>
        <w:tblStyle w:val="Table"/>
        <w:tblW w:w="0" w:type="pct"/>
        <w:tblCellMar>
          <w:top w:w="17" w:type="dxa"/>
          <w:bottom w:w="17" w:type="dxa"/>
        </w:tblCellMar>
        <w:tblLook w:val="07E0" w:firstRow="1" w:lastRow="1" w:firstColumn="1" w:lastColumn="1" w:noHBand="1" w:noVBand="1"/>
      </w:tblPr>
      <w:tblGrid>
        <w:gridCol w:w="545"/>
        <w:gridCol w:w="651"/>
        <w:gridCol w:w="741"/>
        <w:gridCol w:w="1455"/>
        <w:gridCol w:w="1053"/>
      </w:tblGrid>
      <w:tr w:rsidR="007A5B6F" w:rsidTr="00502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VRE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7A5B6F" w:rsidRDefault="00F952BE">
      <w:pPr>
        <w:pStyle w:val="berschrift3"/>
      </w:pPr>
      <w:bookmarkStart w:id="25" w:name="new-page-7"/>
      <w:r>
        <w:lastRenderedPageBreak/>
        <w:t>new page</w:t>
      </w:r>
      <w:bookmarkEnd w:id="25"/>
    </w:p>
    <w:p w:rsidR="007A5B6F" w:rsidRDefault="00F952BE">
      <w:pPr>
        <w:pStyle w:val="berschrift2"/>
      </w:pPr>
      <w:bookmarkStart w:id="26" w:name="vre-trend-over-time"/>
      <w:r>
        <w:t>VRE, Trend over time</w:t>
      </w:r>
      <w:bookmarkEnd w:id="26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vre-by-year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1"/>
      </w:pPr>
      <w:bookmarkStart w:id="27" w:name="carbapenemasebildner"/>
      <w:r>
        <w:lastRenderedPageBreak/>
        <w:t>Carbapenemasebildner</w:t>
      </w:r>
      <w:bookmarkEnd w:id="27"/>
    </w:p>
    <w:p w:rsidR="007A5B6F" w:rsidRDefault="00F952BE">
      <w:pPr>
        <w:pStyle w:val="berschrift2"/>
      </w:pPr>
      <w:bookmarkStart w:id="28" w:name="X76c4c6932026c4dc78c9aeaff04bbc769c55a7e"/>
      <w:r>
        <w:t>Carbapenemasebildner: Erstbefunde Inselgruppe (inkl. E. coli)</w:t>
      </w:r>
      <w:bookmarkEnd w:id="28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histo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3"/>
      </w:pPr>
      <w:bookmarkStart w:id="29" w:name="new-page-8"/>
      <w:r>
        <w:lastRenderedPageBreak/>
        <w:t>new page</w:t>
      </w:r>
      <w:bookmarkEnd w:id="29"/>
    </w:p>
    <w:p w:rsidR="007A5B6F" w:rsidRDefault="00F952BE">
      <w:pPr>
        <w:pStyle w:val="berschrift2"/>
      </w:pPr>
      <w:bookmarkStart w:id="30" w:name="tabelle-carbapenemasebildner"/>
      <w:r>
        <w:t>Tabelle: Carbapenemasebildner</w:t>
      </w:r>
      <w:bookmarkEnd w:id="30"/>
    </w:p>
    <w:tbl>
      <w:tblPr>
        <w:tblStyle w:val="Table"/>
        <w:tblW w:w="0" w:type="pct"/>
        <w:tblCellMar>
          <w:top w:w="17" w:type="dxa"/>
          <w:bottom w:w="17" w:type="dxa"/>
        </w:tblCellMar>
        <w:tblLook w:val="07E0" w:firstRow="1" w:lastRow="1" w:firstColumn="1" w:lastColumn="1" w:noHBand="1" w:noVBand="1"/>
      </w:tblPr>
      <w:tblGrid>
        <w:gridCol w:w="545"/>
        <w:gridCol w:w="651"/>
        <w:gridCol w:w="1751"/>
        <w:gridCol w:w="1455"/>
        <w:gridCol w:w="1053"/>
      </w:tblGrid>
      <w:tr w:rsidR="007A5B6F" w:rsidTr="00502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</w:pPr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7A5B6F" w:rsidTr="005021F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Carbapenemasebildner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7A5B6F" w:rsidRDefault="00F952BE">
      <w:pPr>
        <w:pStyle w:val="berschrift3"/>
      </w:pPr>
      <w:bookmarkStart w:id="31" w:name="new-page-9"/>
      <w:r>
        <w:lastRenderedPageBreak/>
        <w:t>new page</w:t>
      </w:r>
      <w:bookmarkEnd w:id="31"/>
    </w:p>
    <w:p w:rsidR="007A5B6F" w:rsidRDefault="00F952BE">
      <w:pPr>
        <w:pStyle w:val="berschrift2"/>
      </w:pPr>
      <w:bookmarkStart w:id="32" w:name="carbapenemasebildner-trend-over-time"/>
      <w:r>
        <w:t>Carbapenemasebildner, Trend over time</w:t>
      </w:r>
      <w:bookmarkEnd w:id="32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arbapenemase-by-year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1"/>
      </w:pPr>
      <w:bookmarkStart w:id="33" w:name="clostridium-difficle"/>
      <w:r>
        <w:lastRenderedPageBreak/>
        <w:t>Clostridium difficle</w:t>
      </w:r>
      <w:bookmarkEnd w:id="33"/>
    </w:p>
    <w:p w:rsidR="007A5B6F" w:rsidRDefault="00F952BE">
      <w:pPr>
        <w:pStyle w:val="berschrift2"/>
      </w:pPr>
      <w:bookmarkStart w:id="34" w:name="Xf6000d24b8a0d825f6751862cd0ceec3a0eecfa"/>
      <w:r>
        <w:t>Clostridium difficle: Erstbefunde Inselgruppe (ohne GT 027)</w:t>
      </w:r>
      <w:bookmarkEnd w:id="34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histo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3"/>
      </w:pPr>
      <w:bookmarkStart w:id="35" w:name="new-page-10"/>
      <w:r>
        <w:lastRenderedPageBreak/>
        <w:t>new page</w:t>
      </w:r>
      <w:bookmarkEnd w:id="35"/>
    </w:p>
    <w:p w:rsidR="007A5B6F" w:rsidRDefault="00F952BE">
      <w:pPr>
        <w:pStyle w:val="berschrift2"/>
      </w:pPr>
      <w:bookmarkStart w:id="36" w:name="tabelle-clostridium-difficle"/>
      <w:r>
        <w:t>Tabelle: Clostridium difficle</w:t>
      </w:r>
      <w:bookmarkEnd w:id="36"/>
    </w:p>
    <w:tbl>
      <w:tblPr>
        <w:tblStyle w:val="Table"/>
        <w:tblW w:w="0" w:type="pct"/>
        <w:tblCellMar>
          <w:top w:w="17" w:type="dxa"/>
          <w:bottom w:w="17" w:type="dxa"/>
        </w:tblCellMar>
        <w:tblLook w:val="07E0" w:firstRow="1" w:lastRow="1" w:firstColumn="1" w:lastColumn="1" w:noHBand="1" w:noVBand="1"/>
      </w:tblPr>
      <w:tblGrid>
        <w:gridCol w:w="545"/>
        <w:gridCol w:w="651"/>
        <w:gridCol w:w="1447"/>
        <w:gridCol w:w="1455"/>
        <w:gridCol w:w="1053"/>
      </w:tblGrid>
      <w:tr w:rsidR="007A5B6F" w:rsidTr="00502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</w:pPr>
            <w:bookmarkStart w:id="37" w:name="_GoBack"/>
            <w:r>
              <w:t>Jahr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Monat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Gruppe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Nicht-nosokomial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A5B6F" w:rsidRDefault="00F952BE">
            <w:pPr>
              <w:pStyle w:val="Compact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Nosokomial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Okt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2019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Dez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Mär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Jun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Jul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7A5B6F" w:rsidTr="00502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Aug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7A5B6F" w:rsidTr="005021F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A5B6F" w:rsidRDefault="00F952BE">
            <w:pPr>
              <w:pStyle w:val="Compact"/>
              <w:jc w:val="right"/>
            </w:pPr>
            <w:r>
              <w:t>2020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Sep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Clostridium difficile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</w:tcPr>
          <w:p w:rsidR="007A5B6F" w:rsidRDefault="00F952BE">
            <w:pPr>
              <w:pStyle w:val="Compact"/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</w:tbl>
    <w:p w:rsidR="007A5B6F" w:rsidRDefault="00F952BE">
      <w:pPr>
        <w:pStyle w:val="berschrift3"/>
      </w:pPr>
      <w:bookmarkStart w:id="38" w:name="new-page-11"/>
      <w:bookmarkEnd w:id="37"/>
      <w:r>
        <w:lastRenderedPageBreak/>
        <w:t>new page</w:t>
      </w:r>
      <w:bookmarkEnd w:id="38"/>
    </w:p>
    <w:p w:rsidR="007A5B6F" w:rsidRDefault="00F952BE">
      <w:pPr>
        <w:pStyle w:val="berschrift2"/>
      </w:pPr>
      <w:bookmarkStart w:id="39" w:name="clostridium-difficle-trend-over-time"/>
      <w:r>
        <w:t>Clostridium difficle, Trend over time</w:t>
      </w:r>
      <w:bookmarkEnd w:id="39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by-year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B6F" w:rsidRDefault="00F952BE">
      <w:pPr>
        <w:pStyle w:val="berschrift3"/>
      </w:pPr>
      <w:bookmarkStart w:id="40" w:name="new-page-12"/>
      <w:r>
        <w:lastRenderedPageBreak/>
        <w:t>new page</w:t>
      </w:r>
      <w:bookmarkEnd w:id="40"/>
    </w:p>
    <w:p w:rsidR="007A5B6F" w:rsidRDefault="00F952BE">
      <w:pPr>
        <w:pStyle w:val="berschrift2"/>
      </w:pPr>
      <w:bookmarkStart w:id="41" w:name="clostridium-difficle-genotyp-027"/>
      <w:r>
        <w:t>Clostridium difficle Genotyp 027</w:t>
      </w:r>
      <w:bookmarkEnd w:id="41"/>
    </w:p>
    <w:p w:rsidR="007A5B6F" w:rsidRDefault="00F952BE">
      <w:pPr>
        <w:pStyle w:val="FirstParagraph"/>
      </w:pPr>
      <w:r>
        <w:rPr>
          <w:noProof/>
          <w:lang w:val="de-CH" w:eastAsia="de-CH"/>
        </w:rPr>
        <w:drawing>
          <wp:inline distT="0" distB="0" distL="0" distR="0">
            <wp:extent cx="5495559" cy="549555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dro_report_files/figure-docx/cdiff-027-by-year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559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5B6F" w:rsidSect="00ED725B">
      <w:headerReference w:type="default" r:id="rId21"/>
      <w:footerReference w:type="even" r:id="rId22"/>
      <w:footerReference w:type="default" r:id="rId23"/>
      <w:pgSz w:w="12240" w:h="15840"/>
      <w:pgMar w:top="2012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52BE" w:rsidRDefault="00F952BE">
      <w:pPr>
        <w:spacing w:after="0"/>
      </w:pPr>
      <w:r>
        <w:separator/>
      </w:r>
    </w:p>
  </w:endnote>
  <w:endnote w:type="continuationSeparator" w:id="0">
    <w:p w:rsidR="00F952BE" w:rsidRDefault="00F952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F952BE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F952B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F952BE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5021FA">
          <w:rPr>
            <w:rStyle w:val="Seitenzahl"/>
            <w:rFonts w:ascii="Charter Roman" w:hAnsi="Charter Roman"/>
            <w:noProof/>
            <w:sz w:val="18"/>
            <w:szCs w:val="18"/>
          </w:rPr>
          <w:t>22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F952BE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52BE" w:rsidRDefault="00F952BE">
      <w:r>
        <w:separator/>
      </w:r>
    </w:p>
  </w:footnote>
  <w:footnote w:type="continuationSeparator" w:id="0">
    <w:p w:rsidR="00F952BE" w:rsidRDefault="00F952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F952BE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F952BE" w:rsidP="002730BD">
    <w:pPr>
      <w:pStyle w:val="Kopfzeile"/>
    </w:pPr>
  </w:p>
  <w:p w:rsidR="002730BD" w:rsidRPr="00B84523" w:rsidRDefault="00F952BE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F952BE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021FA"/>
    <w:rsid w:val="00590D07"/>
    <w:rsid w:val="00784D58"/>
    <w:rsid w:val="007A5B6F"/>
    <w:rsid w:val="008D6863"/>
    <w:rsid w:val="00B86B75"/>
    <w:rsid w:val="00BC48D5"/>
    <w:rsid w:val="00C36279"/>
    <w:rsid w:val="00E315A3"/>
    <w:rsid w:val="00F952B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7C7ACAC7-F19B-49EB-85DE-F6769CC74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637B9"/>
    <w:pPr>
      <w:keepNext/>
      <w:keepLines/>
      <w:pageBreakBefore/>
      <w:spacing w:before="240" w:after="240" w:line="298" w:lineRule="auto"/>
      <w:jc w:val="center"/>
      <w:outlineLvl w:val="0"/>
    </w:pPr>
    <w:rPr>
      <w:rFonts w:ascii="Charter Roman" w:eastAsiaTheme="majorEastAsia" w:hAnsi="Charter Roman" w:cstheme="majorBidi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232C98"/>
    <w:pPr>
      <w:keepNext/>
      <w:keepLines/>
      <w:spacing w:before="200" w:after="240"/>
      <w:jc w:val="center"/>
      <w:outlineLvl w:val="1"/>
    </w:pPr>
    <w:rPr>
      <w:rFonts w:ascii="Charter Roman" w:eastAsiaTheme="majorEastAsia" w:hAnsi="Charter Roman" w:cstheme="majorBidi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A43F26"/>
    <w:pPr>
      <w:keepNext/>
      <w:keepLines/>
      <w:spacing w:before="480" w:after="240"/>
      <w:jc w:val="center"/>
    </w:pPr>
    <w:rPr>
      <w:rFonts w:ascii="Charter Roman" w:eastAsiaTheme="majorEastAsia" w:hAnsi="Charter Roman" w:cstheme="majorBidi"/>
      <w:b/>
      <w:bCs/>
      <w:sz w:val="44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A43F26"/>
    <w:pPr>
      <w:keepNext/>
      <w:keepLines/>
      <w:spacing w:before="360" w:line="298" w:lineRule="auto"/>
      <w:jc w:val="center"/>
    </w:pPr>
    <w:rPr>
      <w:rFonts w:ascii="Charter Roman" w:hAnsi="Charter Roman"/>
      <w:sz w:val="32"/>
      <w:szCs w:val="32"/>
      <w:lang w:val="de-CH"/>
    </w:rPr>
  </w:style>
  <w:style w:type="paragraph" w:styleId="Datum">
    <w:name w:val="Date"/>
    <w:next w:val="Textkrper"/>
    <w:qFormat/>
    <w:rsid w:val="000A6841"/>
    <w:pPr>
      <w:keepNext/>
      <w:keepLines/>
      <w:jc w:val="center"/>
    </w:pPr>
    <w:rPr>
      <w:rFonts w:ascii="Charter Roman" w:hAnsi="Charter Roman"/>
      <w:iCs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1142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cp:lastModifiedBy>Surial, Bernard</cp:lastModifiedBy>
  <cp:revision>2</cp:revision>
  <dcterms:created xsi:type="dcterms:W3CDTF">2020-10-05T10:08:00Z</dcterms:created>
  <dcterms:modified xsi:type="dcterms:W3CDTF">2020-10-05T10:08:00Z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05. Oktober 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