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t xml:space="preserve">AnalystLab Africa — Experience Lab Internship Programme</w:t>
      </w:r>
    </w:p>
    <w:p>
      <w:pPr>
        <w:pStyle w:val="Title"/>
        <w:spacing w:after="40"/>
        <w:jc w:val="center"/>
      </w:pPr>
      <w:r>
        <w:t xml:space="preserve">Machine Learning Problem Definition Document</w:t>
      </w:r>
    </w:p>
    <w:p>
      <w:pPr>
        <w:spacing w:after="20"/>
        <w:jc w:val="center"/>
      </w:pPr>
      <w:r>
        <w:t xml:space="preserve">Week 4: HealthConnect Clinic — Data Science Track</w:t>
      </w:r>
    </w:p>
    <w:p>
      <w:pPr>
        <w:spacing w:after="300"/>
        <w:jc w:val="center"/>
      </w:pPr>
      <w:r>
        <w:t xml:space="preserve">Project: Improving Patient Appointment Attendance and Healthcare Support Using Data and AI</w:t>
      </w:r>
    </w:p>
    <w:p>
      <w:pPr>
        <w:pStyle w:val="Heading2"/>
        <w:spacing w:after="120" w:before="240"/>
      </w:pPr>
      <w:r>
        <w:t xml:space="preserve">1. Problem Definition</w:t>
      </w:r>
    </w:p>
    <w:p>
      <w:pPr>
        <w:spacing w:after="160"/>
      </w:pPr>
      <w:r>
        <w:t xml:space="preserve">HealthConnect Clinic experiences a significant rate of missed appointments (no-shows), which leads to wasted appointment slots, reduced operational efficiency, and disruption to patient care continuity. The clinic wants to understand which factors are associated with no-shows and explore whether upcoming no-shows can be predicted in advance, so that proactive intervention (such as targeted reminders or rebooking) becomes possible.</w:t>
      </w:r>
    </w:p>
    <w:p>
      <w:pPr>
        <w:spacing w:after="160"/>
      </w:pPr>
      <w:r>
        <w:t xml:space="preserve">From a Data Science perspective, this translates into a specific, well-defined machine learning question: given information known about a patient and their scheduled appointment before it occurs, can we predict whether that patient will fail to attend? This is a supervised binary classification problem.</w:t>
      </w:r>
    </w:p>
    <w:p>
      <w:pPr>
        <w:pStyle w:val="Heading2"/>
        <w:spacing w:after="120" w:before="240"/>
      </w:pPr>
      <w:r>
        <w:t xml:space="preserve">2. Resources Reviewed</w:t>
      </w:r>
    </w:p>
    <w:p>
      <w:pPr>
        <w:pStyle w:val="ListParagraph"/>
        <w:numPr>
          <w:ilvl w:val="0"/>
          <w:numId w:val="1"/>
        </w:numPr>
        <w:spacing w:after="80"/>
      </w:pPr>
      <w:r>
        <w:t xml:space="preserve">HealthConnect_Appointment_Data.csv — 5,000 fictional, anonymised appointment records across 18 variables, covering patient demographics, appointment details, booking behaviour, historical attendance, reminder engagement, and operational factors.</w:t>
      </w:r>
    </w:p>
    <w:p>
      <w:pPr>
        <w:pStyle w:val="ListParagraph"/>
        <w:numPr>
          <w:ilvl w:val="0"/>
          <w:numId w:val="1"/>
        </w:numPr>
        <w:spacing w:after="80"/>
      </w:pPr>
      <w:r>
        <w:t xml:space="preserve">HealthConnect_Data_Dictionary.xlsx — variable definitions, data types, examples, and notes for every column in the dataset.</w:t>
      </w:r>
    </w:p>
    <w:p>
      <w:pPr>
        <w:pStyle w:val="ListParagraph"/>
        <w:numPr>
          <w:ilvl w:val="0"/>
          <w:numId w:val="1"/>
        </w:numPr>
        <w:spacing w:after="80"/>
      </w:pPr>
      <w:r>
        <w:t xml:space="preserve">The official Week 4 Experience Lab assignment document — business scenario, track-specific tasks, and submission requirements.</w:t>
      </w:r>
    </w:p>
    <w:p>
      <w:pPr>
        <w:pStyle w:val="Heading2"/>
        <w:spacing w:after="120" w:before="240"/>
      </w:pPr>
      <w:r>
        <w:t xml:space="preserve">3. Initial Data Assessment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shd w:fill="1F4E79" w:val="clear"/>
          </w:tcPr>
          <w:p>
            <w:r>
              <w:rPr>
                <w:b/>
                <w:bCs/>
                <w:color w:val="FFFFFF"/>
              </w:rPr>
              <w:t xml:space="preserve">Check</w:t>
            </w:r>
          </w:p>
        </w:tc>
        <w:tc>
          <w:tcPr>
            <w:tcW w:type="dxa" w:w="6500"/>
            <w:shd w:fill="1F4E79" w:val="clear"/>
          </w:tcPr>
          <w:p>
            <w:r>
              <w:rPr>
                <w:b/>
                <w:bCs/>
                <w:color w:val="FFFFFF"/>
              </w:rPr>
              <w:t xml:space="preserve">Observation</w:t>
            </w:r>
          </w:p>
        </w:tc>
      </w:tr>
      <w:tr>
        <w:tc>
          <w:tcPr>
            <w:tcW w:type="dxa" w:w="2500"/>
          </w:tcPr>
          <w:p>
            <w:r>
              <w:rPr>
                <w:b w:val="false"/>
                <w:bCs w:val="false"/>
                <w:color w:val="000000"/>
              </w:rPr>
              <w:t xml:space="preserve">Rows / columns</w:t>
            </w:r>
          </w:p>
        </w:tc>
        <w:tc>
          <w:tcPr>
            <w:tcW w:type="dxa" w:w="6500"/>
          </w:tcPr>
          <w:p>
            <w:r>
              <w:rPr>
                <w:b w:val="false"/>
                <w:bCs w:val="false"/>
                <w:color w:val="000000"/>
              </w:rPr>
              <w:t xml:space="preserve">5,000 rows, 18 columns.</w:t>
            </w:r>
          </w:p>
        </w:tc>
      </w:tr>
      <w:tr>
        <w:tc>
          <w:tcPr>
            <w:tcW w:type="dxa" w:w="2500"/>
          </w:tcPr>
          <w:p>
            <w:r>
              <w:rPr>
                <w:b w:val="false"/>
                <w:bCs w:val="false"/>
                <w:color w:val="000000"/>
              </w:rPr>
              <w:t xml:space="preserve">Outcome distribution</w:t>
            </w:r>
          </w:p>
        </w:tc>
        <w:tc>
          <w:tcPr>
            <w:tcW w:type="dxa" w:w="6500"/>
          </w:tcPr>
          <w:p>
            <w:r>
              <w:rPr>
                <w:b w:val="false"/>
                <w:bCs w:val="false"/>
                <w:color w:val="000000"/>
              </w:rPr>
              <w:t xml:space="preserve">No-Show: 2,423 (48.5%); Attended: 2,314 (46.3%); Cancelled: 263 (5.3%).</w:t>
            </w:r>
          </w:p>
        </w:tc>
      </w:tr>
      <w:tr>
        <w:tc>
          <w:tcPr>
            <w:tcW w:type="dxa" w:w="2500"/>
          </w:tcPr>
          <w:p>
            <w:r>
              <w:rPr>
                <w:b w:val="false"/>
                <w:bCs w:val="false"/>
                <w:color w:val="000000"/>
              </w:rPr>
              <w:t xml:space="preserve">Missing values</w:t>
            </w:r>
          </w:p>
        </w:tc>
        <w:tc>
          <w:tcPr>
            <w:tcW w:type="dxa" w:w="6500"/>
          </w:tcPr>
          <w:p>
            <w:r>
              <w:rPr>
                <w:b w:val="false"/>
                <w:bCs w:val="false"/>
                <w:color w:val="000000"/>
              </w:rPr>
              <w:t xml:space="preserve">reminder_channel: 1,366 (27.3%); distance_to_clinic_km: 90 (1.8%); waiting_time_minutes: 60 (1.2%). All other columns: 0 missing.</w:t>
            </w:r>
          </w:p>
        </w:tc>
      </w:tr>
      <w:tr>
        <w:tc>
          <w:tcPr>
            <w:tcW w:type="dxa" w:w="2500"/>
          </w:tcPr>
          <w:p>
            <w:r>
              <w:rPr>
                <w:b w:val="false"/>
                <w:bCs w:val="false"/>
                <w:color w:val="000000"/>
              </w:rPr>
              <w:t xml:space="preserve">Duplicates</w:t>
            </w:r>
          </w:p>
        </w:tc>
        <w:tc>
          <w:tcPr>
            <w:tcW w:type="dxa" w:w="6500"/>
          </w:tcPr>
          <w:p>
            <w:r>
              <w:rPr>
                <w:b w:val="false"/>
                <w:bCs w:val="false"/>
                <w:color w:val="000000"/>
              </w:rPr>
              <w:t xml:space="preserve">0 exact duplicate rows; appointment_id values are all unique.</w:t>
            </w:r>
          </w:p>
        </w:tc>
      </w:tr>
      <w:tr>
        <w:tc>
          <w:tcPr>
            <w:tcW w:type="dxa" w:w="2500"/>
          </w:tcPr>
          <w:p>
            <w:r>
              <w:rPr>
                <w:b w:val="false"/>
                <w:bCs w:val="false"/>
                <w:color w:val="000000"/>
              </w:rPr>
              <w:t xml:space="preserve">Consistency checks</w:t>
            </w:r>
          </w:p>
        </w:tc>
        <w:tc>
          <w:tcPr>
            <w:tcW w:type="dxa" w:w="6500"/>
          </w:tcPr>
          <w:p>
            <w:r>
              <w:rPr>
                <w:b w:val="false"/>
                <w:bCs w:val="false"/>
                <w:color w:val="000000"/>
              </w:rPr>
              <w:t xml:space="preserve">0 rows with negative booking_lead_days; 0 rows where previous_no_shows exceeds previous_appointments — both would be logically impossible.</w:t>
            </w:r>
          </w:p>
        </w:tc>
      </w:tr>
      <w:tr>
        <w:tc>
          <w:tcPr>
            <w:tcW w:type="dxa" w:w="2500"/>
          </w:tcPr>
          <w:p>
            <w:r>
              <w:rPr>
                <w:b w:val="false"/>
                <w:bCs w:val="false"/>
                <w:color w:val="000000"/>
              </w:rPr>
              <w:t xml:space="preserve">Missingness pattern</w:t>
            </w:r>
          </w:p>
        </w:tc>
        <w:tc>
          <w:tcPr>
            <w:tcW w:type="dxa" w:w="6500"/>
          </w:tcPr>
          <w:p>
            <w:r>
              <w:rPr>
                <w:b w:val="false"/>
                <w:bCs w:val="false"/>
                <w:color w:val="000000"/>
              </w:rPr>
              <w:t xml:space="preserve">reminder_channel's 1,366 missing values match exactly with reminder_sent = 'No' (also 1,366) — this is structural missingness, not a data quality gap, and should be modelled as a distinct category rather than imputed.</w:t>
            </w:r>
          </w:p>
        </w:tc>
      </w:tr>
    </w:tbl>
    <w:p>
      <w:pPr>
        <w:spacing w:after="160"/>
      </w:pPr>
      <w:r>
        <w:t xml:space="preserve">Overall, the dataset is well-structured, internally consistent, and suitable for an initial no-show prediction experiment, subject to the feature-timing and leakage considerations discussed in Section 7.</w:t>
      </w:r>
    </w:p>
    <w:p>
      <w:pPr>
        <w:pStyle w:val="Heading2"/>
        <w:spacing w:after="120" w:before="240"/>
      </w:pPr>
      <w:r>
        <w:t xml:space="preserve">4. Proposed Target Variable and Cancellation Handling</w:t>
      </w:r>
    </w:p>
    <w:p>
      <w:pPr>
        <w:spacing w:after="160"/>
      </w:pPr>
      <w:r>
        <w:t xml:space="preserve">Proposed target: a binary variable named no_show_target, where No-Show = 1 and Attended = 0.</w:t>
      </w:r>
    </w:p>
    <w:p>
      <w:pPr>
        <w:spacing w:after="160"/>
      </w:pPr>
      <w:r>
        <w:t xml:space="preserve">Cancelled appointments (5.3% of records) will be excluded from the first classifier rather than merged into either class. A cancellation represents a communicated patient decision, while a no-show represents an unexplained absence — treating them as the same outcome would blur what the model is actually learning to predict. This narrows the modelling dataset to 4,737 appointments, with a no-show rate of approximately 51.2% among them — a well-balanced target that avoids the class-imbalance complications common in many real-world no-show datasets.</w:t>
      </w:r>
    </w:p>
    <w:p>
      <w:pPr>
        <w:pStyle w:val="Heading2"/>
        <w:spacing w:after="120" w:before="240"/>
      </w:pPr>
      <w:r>
        <w:t xml:space="preserve">5. Potential Input Features</w:t>
      </w:r>
    </w:p>
    <w:p>
      <w:pPr>
        <w:pStyle w:val="ListParagraph"/>
        <w:numPr>
          <w:ilvl w:val="0"/>
          <w:numId w:val="1"/>
        </w:numPr>
        <w:spacing w:after="80"/>
      </w:pPr>
      <w:r>
        <w:t xml:space="preserve">Demographic: gender, age. (age_group is derived directly from age and should not be used alongside it, to avoid redundant/duplicated information.)</w:t>
      </w:r>
    </w:p>
    <w:p>
      <w:pPr>
        <w:pStyle w:val="ListParagraph"/>
        <w:numPr>
          <w:ilvl w:val="0"/>
          <w:numId w:val="1"/>
        </w:numPr>
        <w:spacing w:after="80"/>
      </w:pPr>
      <w:r>
        <w:t xml:space="preserve">Appointment characteristics: appointment_type, appointment_day, appointment_time.</w:t>
      </w:r>
    </w:p>
    <w:p>
      <w:pPr>
        <w:pStyle w:val="ListParagraph"/>
        <w:numPr>
          <w:ilvl w:val="0"/>
          <w:numId w:val="1"/>
        </w:numPr>
        <w:spacing w:after="80"/>
      </w:pPr>
      <w:r>
        <w:t xml:space="preserve">Booking behaviour: booking_lead_days — the gap between booking and the scheduled appointment.</w:t>
      </w:r>
    </w:p>
    <w:p>
      <w:pPr>
        <w:pStyle w:val="ListParagraph"/>
        <w:numPr>
          <w:ilvl w:val="0"/>
          <w:numId w:val="1"/>
        </w:numPr>
        <w:spacing w:after="80"/>
      </w:pPr>
      <w:r>
        <w:t xml:space="preserve">Historical behaviour: previous_appointments and previous_no_shows — a patient's own track record. An engineered historical no-show rate (previous_no_shows ÷ previous_appointments) is a strong candidate feature to build in Week 5.</w:t>
      </w:r>
    </w:p>
    <w:p>
      <w:pPr>
        <w:pStyle w:val="ListParagraph"/>
        <w:numPr>
          <w:ilvl w:val="0"/>
          <w:numId w:val="1"/>
        </w:numPr>
        <w:spacing w:after="80"/>
      </w:pPr>
      <w:r>
        <w:t xml:space="preserve">Engagement: reminder_sent and reminder_channel — to be interpreted together given the structural missingness identified in Section 3.</w:t>
      </w:r>
    </w:p>
    <w:p>
      <w:pPr>
        <w:pStyle w:val="ListParagraph"/>
        <w:numPr>
          <w:ilvl w:val="0"/>
          <w:numId w:val="1"/>
        </w:numPr>
        <w:spacing w:after="80"/>
      </w:pPr>
      <w:r>
        <w:t xml:space="preserve">Access and operational factors: distance_to_clinic_km and waiting_time_minutes — both usable, subject to confirming waiting_time_minutes is actually known before the appointment occurs (see Section 7).</w:t>
      </w:r>
    </w:p>
    <w:p>
      <w:pPr>
        <w:spacing w:after="160"/>
      </w:pPr>
      <w:r>
        <w:t xml:space="preserve">appointment_id and patient_id should not be used as raw predictive features, since they are identifiers rather than informative attributes, and including them risks the model memorising specific patients rather than learning generalisable patterns.</w:t>
      </w:r>
    </w:p>
    <w:p>
      <w:pPr>
        <w:pStyle w:val="Heading2"/>
        <w:spacing w:after="120" w:before="240"/>
      </w:pPr>
      <w:r>
        <w:t xml:space="preserve">6. Initial Modelling Approach</w:t>
      </w:r>
    </w:p>
    <w:p>
      <w:pPr>
        <w:pStyle w:val="ListParagraph"/>
        <w:numPr>
          <w:ilvl w:val="0"/>
          <w:numId w:val="2"/>
        </w:numPr>
        <w:spacing w:after="80"/>
      </w:pPr>
      <w:r>
        <w:t xml:space="preserve">Frame the task as binary supervised classification, restricted to non-cancelled appointments.</w:t>
      </w:r>
    </w:p>
    <w:p>
      <w:pPr>
        <w:pStyle w:val="ListParagraph"/>
        <w:numPr>
          <w:ilvl w:val="0"/>
          <w:numId w:val="2"/>
        </w:numPr>
        <w:spacing w:after="80"/>
      </w:pPr>
      <w:r>
        <w:t xml:space="preserve">Establish a simple baseline (e.g. a majority-class or DummyClassifier) before evaluating anything more sophisticated, to set a meaningful floor for comparison.</w:t>
      </w:r>
    </w:p>
    <w:p>
      <w:pPr>
        <w:pStyle w:val="ListParagraph"/>
        <w:numPr>
          <w:ilvl w:val="0"/>
          <w:numId w:val="2"/>
        </w:numPr>
        <w:spacing w:after="80"/>
      </w:pPr>
      <w:r>
        <w:t xml:space="preserve">Build a preprocessing pipeline: impute missing numeric values appropriately, encode categorical variables, and treat reminder_channel's missingness as a distinct category rather than a gap to fill.</w:t>
      </w:r>
    </w:p>
    <w:p>
      <w:pPr>
        <w:pStyle w:val="ListParagraph"/>
        <w:numPr>
          <w:ilvl w:val="0"/>
          <w:numId w:val="2"/>
        </w:numPr>
        <w:spacing w:after="80"/>
      </w:pPr>
      <w:r>
        <w:t xml:space="preserve">Start with an interpretable baseline model (Logistic Regression), then compare against tree-based models (e.g. Random Forest, Gradient Boosting).</w:t>
      </w:r>
    </w:p>
    <w:p>
      <w:pPr>
        <w:pStyle w:val="ListParagraph"/>
        <w:numPr>
          <w:ilvl w:val="0"/>
          <w:numId w:val="2"/>
        </w:numPr>
        <w:spacing w:after="80"/>
      </w:pPr>
      <w:r>
        <w:t xml:space="preserve">Use a stratified train/validation/test split; consider a time-aware or patient-grouped split instead if random splitting risks leakage (see Section 7).</w:t>
      </w:r>
    </w:p>
    <w:p>
      <w:pPr>
        <w:pStyle w:val="ListParagraph"/>
        <w:numPr>
          <w:ilvl w:val="0"/>
          <w:numId w:val="2"/>
        </w:numPr>
        <w:spacing w:after="80"/>
      </w:pPr>
      <w:r>
        <w:t xml:space="preserve">Evaluate using recall, precision, F1-score, ROC-AUC, and PR-AUC — accuracy alone is a weak metric here, since a naive model could reach roughly 51% simply by guessing the majority class.</w:t>
      </w:r>
    </w:p>
    <w:p>
      <w:pPr>
        <w:pStyle w:val="ListParagraph"/>
        <w:numPr>
          <w:ilvl w:val="0"/>
          <w:numId w:val="2"/>
        </w:numPr>
        <w:spacing w:after="80"/>
      </w:pPr>
      <w:r>
        <w:t xml:space="preserve">Review model calibration and explainability before recommending any operational use of predictions.</w:t>
      </w:r>
    </w:p>
    <w:p>
      <w:pPr>
        <w:pStyle w:val="Heading2"/>
        <w:spacing w:after="120" w:before="240"/>
      </w:pPr>
      <w:r>
        <w:t xml:space="preserve">7. Key Modelling Considerations, Risks and Dependencies</w:t>
      </w:r>
    </w:p>
    <w:p>
      <w:pPr>
        <w:pStyle w:val="ListParagraph"/>
        <w:numPr>
          <w:ilvl w:val="0"/>
          <w:numId w:val="1"/>
        </w:numPr>
        <w:spacing w:after="80"/>
      </w:pPr>
      <w:r>
        <w:t xml:space="preserve">Data leakage risk: waiting_time_minutes may only be recorded after an appointment takes place, not before — if so, it cannot be used as a predictive feature, since it would not be available at the moment a prediction is actually needed. This must be confirmed before Week 5 feature selection.</w:t>
      </w:r>
    </w:p>
    <w:p>
      <w:pPr>
        <w:pStyle w:val="ListParagraph"/>
        <w:numPr>
          <w:ilvl w:val="0"/>
          <w:numId w:val="1"/>
        </w:numPr>
        <w:spacing w:after="80"/>
      </w:pPr>
      <w:r>
        <w:t xml:space="preserve">Repeated patients: patient_id appears across multiple appointments in this dataset. A purely random train/test split risks placing the same patient's appointments in both sets, allowing the model to learn patient-specific patterns rather than generalisable ones — a patient-grouped split should be considered.</w:t>
      </w:r>
    </w:p>
    <w:p>
      <w:pPr>
        <w:pStyle w:val="ListParagraph"/>
        <w:numPr>
          <w:ilvl w:val="0"/>
          <w:numId w:val="1"/>
        </w:numPr>
        <w:spacing w:after="80"/>
      </w:pPr>
      <w:r>
        <w:t xml:space="preserve">Derived/redundant features: age_group is derived from age, and appointment_day is derivable from appointment_date — using both the original and derived form of the same information adds redundancy without new signal.</w:t>
      </w:r>
    </w:p>
    <w:p>
      <w:pPr>
        <w:pStyle w:val="ListParagraph"/>
        <w:numPr>
          <w:ilvl w:val="0"/>
          <w:numId w:val="1"/>
        </w:numPr>
        <w:spacing w:after="80"/>
      </w:pPr>
      <w:r>
        <w:t xml:space="preserve">Structural missingness: as established in Section 3, reminder_channel's missing values are not random and must be handled with that context, not generic imputation.</w:t>
      </w:r>
    </w:p>
    <w:p>
      <w:pPr>
        <w:pStyle w:val="ListParagraph"/>
        <w:numPr>
          <w:ilvl w:val="0"/>
          <w:numId w:val="1"/>
        </w:numPr>
        <w:spacing w:after="80"/>
      </w:pPr>
      <w:r>
        <w:t xml:space="preserve">Target scope: excluding cancellations is a deliberate, documented modelling choice; an alternative multi-class framing could be revisited later if the clinic's needs change.</w:t>
      </w:r>
    </w:p>
    <w:p>
      <w:pPr>
        <w:pStyle w:val="ListParagraph"/>
        <w:numPr>
          <w:ilvl w:val="0"/>
          <w:numId w:val="1"/>
        </w:numPr>
        <w:spacing w:after="80"/>
      </w:pPr>
      <w:r>
        <w:t xml:space="preserve">Fairness and responsible use: any deployed prediction should support proactive service improvements (e.g. targeted reminder calls) rather than being used to penalise or deprioritise care for patients flagged as high-risk.</w:t>
      </w:r>
    </w:p>
    <w:p>
      <w:pPr>
        <w:pStyle w:val="ListParagraph"/>
        <w:numPr>
          <w:ilvl w:val="0"/>
          <w:numId w:val="1"/>
        </w:numPr>
        <w:spacing w:after="80"/>
      </w:pPr>
      <w:r>
        <w:t xml:space="preserve">Synthetic data limitation: this dataset is fictional and anonymised; it is well suited for demonstrating sound methodology, but findings should not be presented as reflecting real clinical or demographic patterns.</w:t>
      </w:r>
    </w:p>
    <w:p>
      <w:pPr>
        <w:pStyle w:val="ListParagraph"/>
        <w:numPr>
          <w:ilvl w:val="0"/>
          <w:numId w:val="1"/>
        </w:numPr>
        <w:spacing w:after="80"/>
      </w:pPr>
      <w:r>
        <w:t xml:space="preserve">Operational dependency: a no-show prediction is only actionable if the clinic defines a clear point in its workflow when a prediction would be generated and acted upon (for example, 48 hours before a scheduled appointment).</w:t>
      </w:r>
    </w:p>
    <w:p>
      <w:pPr>
        <w:pStyle w:val="Heading2"/>
        <w:spacing w:after="120" w:before="240"/>
      </w:pPr>
      <w:r>
        <w:t xml:space="preserve">8. Conclusion</w:t>
      </w:r>
    </w:p>
    <w:p>
      <w:pPr>
        <w:spacing w:after="160"/>
      </w:pPr>
      <w:r>
        <w:t xml:space="preserve">The HealthConnect appointment dataset is well-structured and internally consistent, and appears suitable to support an initial no-show prediction experiment. The clearest path forward is a binary classification model (no_show_target) built on non-cancelled appointments, using demographic, appointment, booking, historical, and engagement features — provided the data leakage and patient-grouping risks identified above are addressed during Week 5 feature preparation.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2026-08-30T08:42:19.620Z</dcterms:created>
  <dcterms:modified xsi:type="dcterms:W3CDTF">2026-08-30T08:42:19.633Z</dcterms:modified>
</cp:coreProperties>
</file>

<file path=docProps/custom.xml><?xml version="1.0" encoding="utf-8"?>
<Properties xmlns="http://schemas.openxmlformats.org/officeDocument/2006/custom-properties" xmlns:vt="http://schemas.openxmlformats.org/officeDocument/2006/docPropsVTypes"/>
</file>