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t xml:space="preserve">AnalystLab Africa — Experience Lab Internship Programme</w:t>
      </w:r>
    </w:p>
    <w:p>
      <w:pPr>
        <w:pStyle w:val="Title"/>
        <w:spacing w:after="40"/>
        <w:jc w:val="center"/>
      </w:pPr>
      <w:r>
        <w:t xml:space="preserve">Week 5 Project Summary</w:t>
      </w:r>
    </w:p>
    <w:p>
      <w:pPr>
        <w:spacing w:after="300"/>
        <w:jc w:val="center"/>
      </w:pPr>
      <w:r>
        <w:t xml:space="preserve">HealthConnect Clinic — Data Science Track</w:t>
      </w:r>
    </w:p>
    <w:p>
      <w:pPr>
        <w:pStyle w:val="Heading2"/>
        <w:spacing w:after="90" w:before="200"/>
      </w:pPr>
      <w:r>
        <w:t xml:space="preserve">1. Planned for Week 5</w:t>
      </w:r>
    </w:p>
    <w:p>
      <w:pPr>
        <w:spacing w:after="130"/>
      </w:pPr>
      <w:r>
        <w:t xml:space="preserve">Prepare the dataset for modelling, engineer meaningful features, define a train/test strategy, build a baseline model, and evaluate it.</w:t>
      </w:r>
    </w:p>
    <w:p>
      <w:pPr>
        <w:pStyle w:val="Heading2"/>
        <w:spacing w:after="90" w:before="200"/>
      </w:pPr>
      <w:r>
        <w:t xml:space="preserve">2. Actually Completed</w:t>
      </w:r>
    </w:p>
    <w:p>
      <w:pPr>
        <w:spacing w:after="130"/>
      </w:pPr>
      <w:r>
        <w:t xml:space="preserve">Data cleaning with the structural missingness in reminder_channel handled explicitly; four exploratory visualizations, each tied to a specific modelling decision; three engineered features (historical_no_show_rate, is_new_patient, high_lead_time); a patient-grouped train/test split confirmed to have zero patient overlap; a Logistic Regression baseline compared against a Dummy classifier; and a full evaluation covering accuracy, precision, recall, F1, ROC-AUC, a confusion matrix, and coefficient interpretation.</w:t>
      </w:r>
    </w:p>
    <w:p>
      <w:pPr>
        <w:pStyle w:val="Heading2"/>
        <w:spacing w:after="90" w:before="200"/>
      </w:pPr>
      <w:r>
        <w:t xml:space="preserve">3. Key Findings or Development Outcomes</w:t>
      </w:r>
    </w:p>
    <w:p>
      <w:pPr>
        <w:spacing w:after="130"/>
      </w:pPr>
      <w:r>
        <w:t xml:space="preserve">The baseline model reaches 62.4% accuracy and a 0.677 ROC-AUC, meaningfully ahead of the 50% dummy baseline. booking_lead_days and previous_no_shows emerged as the strongest predictors, both consistent with the exploratory visualizations. The Week 4 waiting_time_minutes leakage concern was investigated and resolved with direct evidence.</w:t>
      </w:r>
    </w:p>
    <w:p>
      <w:pPr>
        <w:pStyle w:val="Heading2"/>
        <w:spacing w:after="90" w:before="200"/>
      </w:pPr>
      <w:r>
        <w:t xml:space="preserve">4. Major Challenges Encountered</w:t>
      </w:r>
    </w:p>
    <w:p>
      <w:pPr>
        <w:spacing w:after="130"/>
      </w:pPr>
      <w:r>
        <w:t xml:space="preserve">Determining whether waiting_time_minutes was genuinely a leakage risk required checking its missingness pattern by outcome directly, rather than relying on assumptions from its name. The historical_no_show_rate feature's unexpected negative coefficient also required careful, honest interpretation as a likely redundancy issue, rather than being presented as a surprising protective effect.</w:t>
      </w:r>
    </w:p>
    <w:p>
      <w:pPr>
        <w:pStyle w:val="Heading2"/>
        <w:spacing w:after="90" w:before="200"/>
      </w:pPr>
      <w:r>
        <w:t xml:space="preserve">5. Important Decisions Made and Why</w:t>
      </w:r>
    </w:p>
    <w:p>
      <w:pPr>
        <w:spacing w:after="130"/>
      </w:pPr>
      <w:r>
        <w:t xml:space="preserve">Cancellations were excluded from the modelling target (carried forward from Week 4, and reconfirmed as still appropriate). A patient-grouped, rather than random, train/test split was used specifically to prevent patient-level data leakage. Missing reminder_channel values were treated as a meaningful 'No Reminder' category rather than statistically imputed, preserving the structural pattern identified in Week 4.</w:t>
      </w:r>
    </w:p>
    <w:p>
      <w:pPr>
        <w:pStyle w:val="Heading2"/>
        <w:spacing w:after="90" w:before="200"/>
      </w:pPr>
      <w:r>
        <w:t xml:space="preserve">6. Changes to Week 4 Approach</w:t>
      </w:r>
    </w:p>
    <w:p>
      <w:pPr>
        <w:spacing w:after="130"/>
      </w:pPr>
      <w:r>
        <w:t xml:space="preserve">The waiting_time_minutes leakage flag raised in Week 4 was formally investigated and resolved this week — it was found not to be leakage and was included as a feature. This is a documented, evidence-based change rather than a silent one.</w:t>
      </w:r>
    </w:p>
    <w:p>
      <w:pPr>
        <w:pStyle w:val="Heading2"/>
        <w:spacing w:after="90" w:before="200"/>
      </w:pPr>
      <w:r>
        <w:t xml:space="preserve">7. Cross-Track Collaboration Completed</w:t>
      </w:r>
    </w:p>
    <w:p>
      <w:pPr>
        <w:spacing w:after="130"/>
      </w:pPr>
      <w:r>
        <w:t xml:space="preserve">Findings were considered alongside the Data Analytics track's Week 5 KPI work on reminder effectiveness. The two tracks' independent methods (descriptive KPIs vs. model coefficients) reached aligned conclusions on the modest effect of reminders, reinforcing confidence in both sets of findings and informing which features to prioritise going into Week 6.</w:t>
      </w:r>
    </w:p>
    <w:p>
      <w:pPr>
        <w:pStyle w:val="Heading2"/>
        <w:spacing w:after="90" w:before="200"/>
      </w:pPr>
      <w:r>
        <w:t xml:space="preserve">8. Remaining Work</w:t>
      </w:r>
    </w:p>
    <w:p>
      <w:pPr>
        <w:spacing w:after="130"/>
      </w:pPr>
      <w:r>
        <w:t xml:space="preserve">Resolve the historical_no_show_rate / previous_no_shows overlap identified during evaluation, compare the baseline against tree-based models, perform basic hyperparameter tuning, and assess model calibration and explainability.</w:t>
      </w:r>
    </w:p>
    <w:p>
      <w:pPr>
        <w:pStyle w:val="Heading2"/>
        <w:spacing w:after="90" w:before="200"/>
      </w:pPr>
      <w:r>
        <w:t xml:space="preserve">9. Proposed Focus for Week 6</w:t>
      </w:r>
    </w:p>
    <w:p>
      <w:pPr>
        <w:spacing w:after="130"/>
      </w:pPr>
      <w:r>
        <w:t xml:space="preserve">Improve on the baseline through feature refinement and comparison against alternative model families (e.g. Random Forest, Gradient Boosting), maintaining the same leakage-aware, patient-grouped evaluation approach established this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2026-09-03T18:56:21.481Z</dcterms:created>
  <dcterms:modified xsi:type="dcterms:W3CDTF">2026-09-03T18:56:21.481Z</dcterms:modified>
</cp:coreProperties>
</file>

<file path=docProps/custom.xml><?xml version="1.0" encoding="utf-8"?>
<Properties xmlns="http://schemas.openxmlformats.org/officeDocument/2006/custom-properties" xmlns:vt="http://schemas.openxmlformats.org/officeDocument/2006/docPropsVTypes"/>
</file>