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t xml:space="preserve">AnalystLab Africa — Data Science Internship Programme</w:t>
      </w:r>
    </w:p>
    <w:p>
      <w:pPr>
        <w:pStyle w:val="Title"/>
        <w:spacing w:after="40"/>
        <w:jc w:val="center"/>
      </w:pPr>
      <w:r>
        <w:t xml:space="preserve">Updated Data Dictionary</w:t>
      </w:r>
    </w:p>
    <w:p>
      <w:pPr>
        <w:spacing w:after="300"/>
        <w:jc w:val="center"/>
      </w:pPr>
      <w:r>
        <w:t xml:space="preserve">Week 3: Heart Disease Prediction (post feature engineering)</w:t>
      </w:r>
    </w:p>
    <w:p>
      <w:pPr>
        <w:pStyle w:val="Heading2"/>
        <w:spacing w:after="120" w:before="240"/>
      </w:pPr>
      <w:r>
        <w:t xml:space="preserve">Original Fields (from Week 2 cleaned dataset)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4000"/>
        <w:gridCol w:w="2300"/>
      </w:tblGrid>
      <w:tr>
        <w:tc>
          <w:tcPr>
            <w:tcW w:type="dxa" w:w="18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Values / Range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Age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Numeric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Patient age in years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28–77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Sex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Categorical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Patient biological sex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M, F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ChestPainType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Categorical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Type of chest pain experienced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ATA, NAP, ASY, TA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RestingBP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Numeric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Resting blood pressure (mm Hg)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80–200 (cleaned; 1 zero-value fixed)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Cholesterol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Numeric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Serum cholesterol (mg/dL)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85–603 (cleaned; 172 zero-values fixed)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FastingBS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Binary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Fasting blood sugar &gt; 120 mg/dL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= true, 0 = false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RestingECG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Categorical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Resting electrocardiogram results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Normal, ST, LVH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MaxHR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Numeric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Maximum heart rate achieved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60–202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ExerciseAngina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Categorical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Exercise-induced angina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Y, N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Oldpeak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Numeric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 depression induced by exercise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-2.6–6.2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ST_Slope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Categorical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Slope of peak exercise ST segment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Up, Flat, Down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HeartDisease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Binary (Target)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Heart disease diagnosis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= disease, 0 = no disease</w:t>
            </w:r>
          </w:p>
        </w:tc>
      </w:tr>
    </w:tbl>
    <w:p>
      <w:pPr>
        <w:pStyle w:val="Heading2"/>
        <w:spacing w:after="120" w:before="240"/>
      </w:pPr>
      <w:r>
        <w:t xml:space="preserve">New Fields Engineered in Week 3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4000"/>
        <w:gridCol w:w="2300"/>
      </w:tblGrid>
      <w:tr>
        <w:tc>
          <w:tcPr>
            <w:tcW w:type="dxa" w:w="18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 Created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Cholesterol_Age_Ratio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Numeric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Cholesterol relative to patient age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Cholesterol / Age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HighRiskSymptomCount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Numeric (0-3)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Composite count of high-risk symptom indicators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(ChestPainType=ASY) + (ExerciseAngina=Y) + (Oldpeak&gt;1.0)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Cholesterol_Log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Numeric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Log-transformed Cholesterol to reduce skew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np.log1p(Cholesterol)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AgeGroup_temp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Categorical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Age binned into 3 groups (used for grouped analysis)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pd.cut(Age, bins=[0,40,55,100])</w:t>
            </w:r>
          </w:p>
        </w:tc>
      </w:tr>
    </w:tbl>
    <w:p>
      <w:pPr>
        <w:pStyle w:val="Heading2"/>
        <w:spacing w:after="120" w:before="240"/>
      </w:pPr>
      <w:r>
        <w:t xml:space="preserve">Notes</w:t>
      </w:r>
    </w:p>
    <w:p>
      <w:pPr>
        <w:spacing w:after="160"/>
      </w:pPr>
      <w:r>
        <w:t xml:space="preserve">Cholesterol_Age_Ratio and Cholesterol_Log are evaluated in the Feature Evaluation and Selection Summary; both are retained for documentation but flagged as lower-value relative to their source variables. HighRiskSymptomCount is the standout engineered feature, validated by both correlation and preliminary model importance. AgeGroup_temp was created for a specific grouped visualization in Part 2 and is separate from the AgeGroup feature already created in Week 2 — only one of these should be retained going into Week 4 to avoid duplication.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2026-08-23T08:02:10.234Z</dcterms:created>
  <dcterms:modified xsi:type="dcterms:W3CDTF">2026-08-23T08:02:10.234Z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