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7. ĐÁNH GIÁ, HẠN CHẾ VÀ HƯỚNG PHÁT TRIỂN</w:t>
      </w:r>
    </w:p>
    <w:p>
      <w:pPr>
        <w:pStyle w:val="Heading2"/>
      </w:pPr>
      <w:r>
        <w:t>7.1. Đánh giá đạt được</w:t>
      </w:r>
    </w:p>
    <w:p>
      <w:r>
        <w:rPr>
          <w:rFonts w:ascii="Times New Roman" w:hAnsi="Times New Roman"/>
          <w:b w:val="0"/>
          <w:i w:val="0"/>
          <w:color w:val="000000"/>
          <w:sz w:val="22"/>
        </w:rPr>
        <w:t>Đánh giá cần nêu cả phần đạt được và bằng chứng tương ứng. Nhóm đã tạo được pipeline chạy thật từ sensor tới CSV, nhưng mọi tuyên bố về mức độ an toàn vẫn phải đặt trong giới hạn của khóa hard-code, chứng thư lab và số mẫu hiện có.</w:t>
      </w:r>
    </w:p>
    <w:p>
      <w:r>
        <w:rPr>
          <w:rFonts w:ascii="Times New Roman" w:hAnsi="Times New Roman"/>
          <w:b w:val="0"/>
          <w:i w:val="0"/>
          <w:color w:val="000000"/>
          <w:sz w:val="22"/>
        </w:rPr>
        <w:t>Mã nguồn đã thể hiện đầy đủ bốn biến thể bảo mật và cùng một pipeline cảm biến–MQTT để so sánh tương đối. Việc tách stage giúp quan sát riêng tác động của mã hóa payload và TLS. Listener có khả năng giải mã, parse, lưu CSV và gửi báo cáo Telegram; script phân tích có biểu đồ và summary.</w:t>
      </w:r>
    </w:p>
    <w:p>
      <w:pPr>
        <w:pStyle w:val="Heading2"/>
      </w:pPr>
      <w:r>
        <w:t>7.2. Hạn chế hiện tại</w:t>
      </w:r>
    </w:p>
    <w:p>
      <w:r>
        <w:rPr>
          <w:rFonts w:ascii="Times New Roman" w:hAnsi="Times New Roman"/>
          <w:b w:val="0"/>
          <w:i w:val="0"/>
          <w:color w:val="000000"/>
          <w:sz w:val="22"/>
        </w:rPr>
        <w:t>Hạn chế không làm giảm giá trị đồ án; ngược lại, việc chỉ ra giới hạn cho thấy nhóm hiểu ranh giới giữa prototype học thuật và sản phẩm triển khai. Mỗi hạn chế nên đi kèm tác động và hướng xử lý cụ thể.</w:t>
      </w:r>
    </w:p>
    <w:p>
      <w:r>
        <w:rPr>
          <w:rFonts w:ascii="Times New Roman" w:hAnsi="Times New Roman"/>
          <w:b w:val="0"/>
          <w:i w:val="0"/>
          <w:color w:val="000000"/>
          <w:sz w:val="22"/>
        </w:rPr>
        <w:t>Các hạn chế được trình bày theo nguyên nhân–hậu quả–giải pháp thay vì chỉ liệt kê. Ví dụ, khóa hard-code dẫn tới nguy cơ lộ khóa, giải pháp là provisioning riêng từng thiết bị; hostname verification bị bỏ qua trong lab dẫn tới cần hoàn thiện cấu hình tên chứng thư trước khi triển khai thật.</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Hạn chế</w:t>
            </w:r>
          </w:p>
        </w:tc>
        <w:tc>
          <w:tcPr>
            <w:tcW w:type="dxa" w:w="3168"/>
            <w:vAlign w:val="center"/>
            <w:shd w:fill="D9E2F3"/>
          </w:tcPr>
          <w:p>
            <w:pPr>
              <w:spacing w:after="0"/>
            </w:pPr>
            <w:r/>
            <w:r>
              <w:rPr>
                <w:rFonts w:ascii="Times New Roman" w:hAnsi="Times New Roman"/>
                <w:b/>
                <w:color w:val="000000"/>
                <w:sz w:val="18"/>
              </w:rPr>
              <w:t>Ảnh hưởng</w:t>
            </w:r>
          </w:p>
        </w:tc>
        <w:tc>
          <w:tcPr>
            <w:tcW w:type="dxa" w:w="3168"/>
            <w:vAlign w:val="center"/>
            <w:shd w:fill="D9E2F3"/>
          </w:tcPr>
          <w:p>
            <w:pPr>
              <w:spacing w:after="0"/>
            </w:pPr>
            <w:r/>
            <w:r>
              <w:rPr>
                <w:rFonts w:ascii="Times New Roman" w:hAnsi="Times New Roman"/>
                <w:b/>
                <w:color w:val="000000"/>
                <w:sz w:val="18"/>
              </w:rPr>
              <w:t>Khuyến nghị</w:t>
            </w:r>
          </w:p>
        </w:tc>
      </w:tr>
      <w:tr>
        <w:tc>
          <w:tcPr>
            <w:tcW w:type="dxa" w:w="3168"/>
            <w:vAlign w:val="center"/>
          </w:tcPr>
          <w:p>
            <w:pPr>
              <w:spacing w:after="0"/>
            </w:pPr>
            <w:r/>
            <w:r>
              <w:rPr>
                <w:rFonts w:ascii="Times New Roman" w:hAnsi="Times New Roman"/>
                <w:b w:val="0"/>
                <w:color w:val="000000"/>
                <w:sz w:val="18"/>
              </w:rPr>
              <w:t>Khóa AES hard-code</w:t>
            </w:r>
          </w:p>
        </w:tc>
        <w:tc>
          <w:tcPr>
            <w:tcW w:type="dxa" w:w="3168"/>
            <w:vAlign w:val="center"/>
          </w:tcPr>
          <w:p>
            <w:pPr>
              <w:spacing w:after="0"/>
            </w:pPr>
            <w:r/>
            <w:r>
              <w:rPr>
                <w:rFonts w:ascii="Times New Roman" w:hAnsi="Times New Roman"/>
                <w:b w:val="0"/>
                <w:color w:val="000000"/>
                <w:sz w:val="18"/>
              </w:rPr>
              <w:t>Không phù hợp triển khai sản xuất</w:t>
            </w:r>
          </w:p>
        </w:tc>
        <w:tc>
          <w:tcPr>
            <w:tcW w:type="dxa" w:w="3168"/>
            <w:vAlign w:val="center"/>
          </w:tcPr>
          <w:p>
            <w:pPr>
              <w:spacing w:after="0"/>
            </w:pPr>
            <w:r/>
            <w:r>
              <w:rPr>
                <w:rFonts w:ascii="Times New Roman" w:hAnsi="Times New Roman"/>
                <w:b w:val="0"/>
                <w:color w:val="000000"/>
                <w:sz w:val="18"/>
              </w:rPr>
              <w:t>Provisioning/secure element</w:t>
            </w:r>
          </w:p>
        </w:tc>
      </w:tr>
      <w:tr>
        <w:tc>
          <w:tcPr>
            <w:tcW w:type="dxa" w:w="3168"/>
            <w:vAlign w:val="center"/>
          </w:tcPr>
          <w:p>
            <w:pPr>
              <w:spacing w:after="0"/>
            </w:pPr>
            <w:r/>
            <w:r>
              <w:rPr>
                <w:rFonts w:ascii="Times New Roman" w:hAnsi="Times New Roman"/>
                <w:b w:val="0"/>
                <w:color w:val="000000"/>
                <w:sz w:val="18"/>
              </w:rPr>
              <w:t>Mật khẩu/token trong script</w:t>
            </w:r>
          </w:p>
        </w:tc>
        <w:tc>
          <w:tcPr>
            <w:tcW w:type="dxa" w:w="3168"/>
            <w:vAlign w:val="center"/>
          </w:tcPr>
          <w:p>
            <w:pPr>
              <w:spacing w:after="0"/>
            </w:pPr>
            <w:r/>
            <w:r>
              <w:rPr>
                <w:rFonts w:ascii="Times New Roman" w:hAnsi="Times New Roman"/>
                <w:b w:val="0"/>
                <w:color w:val="000000"/>
                <w:sz w:val="18"/>
              </w:rPr>
              <w:t>Rủi ro lộ bí mật</w:t>
            </w:r>
          </w:p>
        </w:tc>
        <w:tc>
          <w:tcPr>
            <w:tcW w:type="dxa" w:w="3168"/>
            <w:vAlign w:val="center"/>
          </w:tcPr>
          <w:p>
            <w:pPr>
              <w:spacing w:after="0"/>
            </w:pPr>
            <w:r/>
            <w:r>
              <w:rPr>
                <w:rFonts w:ascii="Times New Roman" w:hAnsi="Times New Roman"/>
                <w:b w:val="0"/>
                <w:color w:val="000000"/>
                <w:sz w:val="18"/>
              </w:rPr>
              <w:t>Biến môi trường, thu hồi token</w:t>
            </w:r>
          </w:p>
        </w:tc>
      </w:tr>
      <w:tr>
        <w:tc>
          <w:tcPr>
            <w:tcW w:type="dxa" w:w="3168"/>
            <w:vAlign w:val="center"/>
          </w:tcPr>
          <w:p>
            <w:pPr>
              <w:spacing w:after="0"/>
            </w:pPr>
            <w:r/>
            <w:r>
              <w:rPr>
                <w:rFonts w:ascii="Times New Roman" w:hAnsi="Times New Roman"/>
                <w:b w:val="0"/>
                <w:color w:val="000000"/>
                <w:sz w:val="18"/>
              </w:rPr>
              <w:t>Chưa có CSV trong thư mục</w:t>
            </w:r>
          </w:p>
        </w:tc>
        <w:tc>
          <w:tcPr>
            <w:tcW w:type="dxa" w:w="3168"/>
            <w:vAlign w:val="center"/>
          </w:tcPr>
          <w:p>
            <w:pPr>
              <w:spacing w:after="0"/>
            </w:pPr>
            <w:r/>
            <w:r>
              <w:rPr>
                <w:rFonts w:ascii="Times New Roman" w:hAnsi="Times New Roman"/>
                <w:b w:val="0"/>
                <w:color w:val="000000"/>
                <w:sz w:val="18"/>
              </w:rPr>
              <w:t>Chưa thể kết luận số đo</w:t>
            </w:r>
          </w:p>
        </w:tc>
        <w:tc>
          <w:tcPr>
            <w:tcW w:type="dxa" w:w="3168"/>
            <w:vAlign w:val="center"/>
          </w:tcPr>
          <w:p>
            <w:pPr>
              <w:spacing w:after="0"/>
            </w:pPr>
            <w:r/>
            <w:r>
              <w:rPr>
                <w:rFonts w:ascii="Times New Roman" w:hAnsi="Times New Roman"/>
                <w:b w:val="0"/>
                <w:color w:val="000000"/>
                <w:sz w:val="18"/>
              </w:rPr>
              <w:t>Chạy lại đủ 4 stage</w:t>
            </w:r>
          </w:p>
        </w:tc>
      </w:tr>
      <w:tr>
        <w:tc>
          <w:tcPr>
            <w:tcW w:type="dxa" w:w="3168"/>
            <w:vAlign w:val="center"/>
          </w:tcPr>
          <w:p>
            <w:pPr>
              <w:spacing w:after="0"/>
            </w:pPr>
            <w:r/>
            <w:r>
              <w:rPr>
                <w:rFonts w:ascii="Times New Roman" w:hAnsi="Times New Roman"/>
                <w:b w:val="0"/>
                <w:color w:val="000000"/>
                <w:sz w:val="18"/>
              </w:rPr>
              <w:t>TLS version cần xác thực</w:t>
            </w:r>
          </w:p>
        </w:tc>
        <w:tc>
          <w:tcPr>
            <w:tcW w:type="dxa" w:w="3168"/>
            <w:vAlign w:val="center"/>
          </w:tcPr>
          <w:p>
            <w:pPr>
              <w:spacing w:after="0"/>
            </w:pPr>
            <w:r/>
            <w:r>
              <w:rPr>
                <w:rFonts w:ascii="Times New Roman" w:hAnsi="Times New Roman"/>
                <w:b w:val="0"/>
                <w:color w:val="000000"/>
                <w:sz w:val="18"/>
              </w:rPr>
              <w:t>Nhãn log chưa là bằng chứng giao thức</w:t>
            </w:r>
          </w:p>
        </w:tc>
        <w:tc>
          <w:tcPr>
            <w:tcW w:type="dxa" w:w="3168"/>
            <w:vAlign w:val="center"/>
          </w:tcPr>
          <w:p>
            <w:pPr>
              <w:spacing w:after="0"/>
            </w:pPr>
            <w:r/>
            <w:r>
              <w:rPr>
                <w:rFonts w:ascii="Times New Roman" w:hAnsi="Times New Roman"/>
                <w:b w:val="0"/>
                <w:color w:val="000000"/>
                <w:sz w:val="18"/>
              </w:rPr>
              <w:t>Kiểm tra broker/Wireshark</w:t>
            </w:r>
          </w:p>
        </w:tc>
      </w:tr>
      <w:tr>
        <w:tc>
          <w:tcPr>
            <w:tcW w:type="dxa" w:w="3168"/>
            <w:vAlign w:val="center"/>
          </w:tcPr>
          <w:p>
            <w:pPr>
              <w:spacing w:after="0"/>
            </w:pPr>
            <w:r/>
            <w:r>
              <w:rPr>
                <w:rFonts w:ascii="Times New Roman" w:hAnsi="Times New Roman"/>
                <w:b w:val="0"/>
                <w:color w:val="000000"/>
                <w:sz w:val="18"/>
              </w:rPr>
              <w:t>Ước lượng CPU đơn giản</w:t>
            </w:r>
          </w:p>
        </w:tc>
        <w:tc>
          <w:tcPr>
            <w:tcW w:type="dxa" w:w="3168"/>
            <w:vAlign w:val="center"/>
          </w:tcPr>
          <w:p>
            <w:pPr>
              <w:spacing w:after="0"/>
            </w:pPr>
            <w:r/>
            <w:r>
              <w:rPr>
                <w:rFonts w:ascii="Times New Roman" w:hAnsi="Times New Roman"/>
                <w:b w:val="0"/>
                <w:color w:val="000000"/>
                <w:sz w:val="18"/>
              </w:rPr>
              <w:t>Không phải profiling đầy đủ</w:t>
            </w:r>
          </w:p>
        </w:tc>
        <w:tc>
          <w:tcPr>
            <w:tcW w:type="dxa" w:w="3168"/>
            <w:vAlign w:val="center"/>
          </w:tcPr>
          <w:p>
            <w:pPr>
              <w:spacing w:after="0"/>
            </w:pPr>
            <w:r/>
            <w:r>
              <w:rPr>
                <w:rFonts w:ascii="Times New Roman" w:hAnsi="Times New Roman"/>
                <w:b w:val="0"/>
                <w:color w:val="000000"/>
                <w:sz w:val="18"/>
              </w:rPr>
              <w:t>Đo task/runtime counters</w:t>
            </w:r>
          </w:p>
        </w:tc>
      </w:tr>
      <w:tr>
        <w:tc>
          <w:tcPr>
            <w:tcW w:type="dxa" w:w="3168"/>
            <w:vAlign w:val="center"/>
          </w:tcPr>
          <w:p>
            <w:pPr>
              <w:spacing w:after="0"/>
            </w:pPr>
            <w:r/>
            <w:r>
              <w:rPr>
                <w:rFonts w:ascii="Times New Roman" w:hAnsi="Times New Roman"/>
                <w:b w:val="0"/>
                <w:color w:val="000000"/>
                <w:sz w:val="18"/>
              </w:rPr>
              <w:t>Chứng thư tự ký</w:t>
            </w:r>
          </w:p>
        </w:tc>
        <w:tc>
          <w:tcPr>
            <w:tcW w:type="dxa" w:w="3168"/>
            <w:vAlign w:val="center"/>
          </w:tcPr>
          <w:p>
            <w:pPr>
              <w:spacing w:after="0"/>
            </w:pPr>
            <w:r/>
            <w:r>
              <w:rPr>
                <w:rFonts w:ascii="Times New Roman" w:hAnsi="Times New Roman"/>
                <w:b w:val="0"/>
                <w:color w:val="000000"/>
                <w:sz w:val="18"/>
              </w:rPr>
              <w:t>Cần quản lý CA riêng</w:t>
            </w:r>
          </w:p>
        </w:tc>
        <w:tc>
          <w:tcPr>
            <w:tcW w:type="dxa" w:w="3168"/>
            <w:vAlign w:val="center"/>
          </w:tcPr>
          <w:p>
            <w:pPr>
              <w:spacing w:after="0"/>
            </w:pPr>
            <w:r/>
            <w:r>
              <w:rPr>
                <w:rFonts w:ascii="Times New Roman" w:hAnsi="Times New Roman"/>
                <w:b w:val="0"/>
                <w:color w:val="000000"/>
                <w:sz w:val="18"/>
              </w:rPr>
              <w:t>Quy trình cấp/đổi chứng thư</w:t>
            </w:r>
          </w:p>
        </w:tc>
      </w:tr>
    </w:tbl>
    <w:p/>
    <w:p>
      <w:pPr>
        <w:pStyle w:val="Heading2"/>
      </w:pPr>
      <w:r>
        <w:t>7.3. Hướng phát triển</w:t>
      </w:r>
    </w:p>
    <w:p>
      <w:r>
        <w:rPr>
          <w:rFonts w:ascii="Times New Roman" w:hAnsi="Times New Roman"/>
          <w:b w:val="0"/>
          <w:i w:val="0"/>
          <w:color w:val="000000"/>
          <w:sz w:val="22"/>
        </w:rPr>
        <w:t>Các hướng phát triển được xếp theo mức ưu tiên: trước hết bảo vệ bí mật và xác thực, sau đó nâng độ tin cậy vận hành, cuối cùng mới mở rộng cloud hoặc quản lý đội thiết bị. Cách này giúp kế hoạch phát triển có tính khả thi.</w:t>
      </w:r>
    </w:p>
    <w:p>
      <w:r>
        <w:rPr>
          <w:rFonts w:ascii="Times New Roman" w:hAnsi="Times New Roman"/>
          <w:b w:val="0"/>
          <w:i w:val="0"/>
          <w:color w:val="000000"/>
          <w:sz w:val="22"/>
        </w:rPr>
        <w:t>Có thể bổ sung provisioning khóa, xoay khóa, chống replay bằng nonce/counter, MQTT ACL, mutual TLS, secure boot, flash encryption, lưu trữ NVS được bảo vệ, benchmark nhiều chu kỳ và kiểm thử mất mạng. Nên thay việc gửi token Telegram trực tiếp bằng secret manager và đưa dữ liệu đo vào pipeline tự động có checksum.</w:t>
      </w:r>
    </w:p>
    <w:p>
      <w:pPr>
        <w:pStyle w:val="Heading2"/>
      </w:pPr>
      <w:r>
        <w:t>7.4. Checklist hoàn thiện trước khi nộp</w:t>
      </w:r>
    </w:p>
    <w:p>
      <w:r>
        <w:rPr>
          <w:rFonts w:ascii="Times New Roman" w:hAnsi="Times New Roman"/>
          <w:b w:val="0"/>
          <w:i w:val="0"/>
          <w:color w:val="000000"/>
          <w:sz w:val="22"/>
        </w:rPr>
        <w:t>Checklist cuối cùng giúp nhóm rà soát các lỗi hình thức thường gặp trước khi nộp: thiếu ảnh, thiếu caption, sai số trang, lộ bí mật hoặc kết luận không khớp CSV. Sau khi chèn ảnh Telegram, nhóm nên cập nhật mục lục, danh mục hình và kiểm tra lại toàn bộ liên kết file.</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Mục</w:t>
            </w:r>
          </w:p>
        </w:tc>
        <w:tc>
          <w:tcPr>
            <w:tcW w:type="dxa" w:w="4752"/>
            <w:vAlign w:val="center"/>
            <w:shd w:fill="D9E2F3"/>
          </w:tcPr>
          <w:p>
            <w:pPr>
              <w:spacing w:after="0"/>
            </w:pPr>
            <w:r/>
            <w:r>
              <w:rPr>
                <w:rFonts w:ascii="Times New Roman" w:hAnsi="Times New Roman"/>
                <w:b/>
                <w:color w:val="000000"/>
                <w:sz w:val="18"/>
              </w:rPr>
              <w:t>Trạng thái</w:t>
            </w:r>
          </w:p>
        </w:tc>
      </w:tr>
      <w:tr>
        <w:tc>
          <w:tcPr>
            <w:tcW w:type="dxa" w:w="4752"/>
            <w:vAlign w:val="center"/>
          </w:tcPr>
          <w:p>
            <w:pPr>
              <w:spacing w:after="0"/>
            </w:pPr>
            <w:r/>
            <w:r>
              <w:rPr>
                <w:rFonts w:ascii="Times New Roman" w:hAnsi="Times New Roman"/>
                <w:b w:val="0"/>
                <w:color w:val="000000"/>
                <w:sz w:val="18"/>
              </w:rPr>
              <w:t>Đủ 30 mẫu cho mỗi stage</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Chạy compare_stages.py thành công</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Có 4 file log_stageN.csv</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Có summary và biểu đồ</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Chụp serial/build/flash/broker/listener</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Che khóa, mật khẩu, token</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Update mục lục và caption</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Kiểm tra số trang ≥ 40</w:t>
            </w:r>
          </w:p>
        </w:tc>
        <w:tc>
          <w:tcPr>
            <w:tcW w:type="dxa" w:w="4752"/>
            <w:vAlign w:val="center"/>
          </w:tcPr>
          <w:p>
            <w:pPr>
              <w:spacing w:after="0"/>
            </w:pPr>
            <w:r/>
            <w:r>
              <w:rPr>
                <w:rFonts w:ascii="Times New Roman" w:hAnsi="Times New Roman"/>
                <w:b w:val="0"/>
                <w:color w:val="000000"/>
                <w:sz w:val="18"/>
              </w:rPr>
              <w:t>□</w:t>
            </w:r>
          </w:p>
        </w:tc>
      </w:tr>
    </w:tbl>
    <w:p/>
    <w:p>
      <w:r/>
    </w:p>
    <w:p>
      <w:pPr>
        <w:pStyle w:val="Heading1"/>
      </w:pPr>
      <w:r>
        <w:t>KẾT LUẬN</w:t>
      </w:r>
    </w:p>
    <w:p>
      <w:r>
        <w:rPr>
          <w:rFonts w:ascii="Times New Roman" w:hAnsi="Times New Roman"/>
          <w:b w:val="0"/>
          <w:i w:val="0"/>
          <w:color w:val="000000"/>
          <w:sz w:val="22"/>
        </w:rPr>
        <w:t>Đồ án đã xây dựng một mô hình thực nghiệm có kiểm soát để khảo sát bảo mật MQTT trên ESP32-S3. Bốn giai đoạn cho phép tách bạch tính bí mật ở payload, bảo vệ kênh truyền và tác động hiệu năng. Kiến trúc, mã nguồn và quy trình đo đã được mô tả theo các file thực tế trong PROJECT_ROOT. Phần còn bắt buộc hoàn thiện là chạy lại từng kịch bản, thu CSV/log và chèn ảnh bằng chứng để kết luận định lượng có tính xác thực.</w:t>
      </w:r>
    </w:p>
    <w:p>
      <w:pPr>
        <w:pStyle w:val="Heading1"/>
      </w:pPr>
      <w:r>
        <w:t>TÀI LIỆU THAM KHẢO</w:t>
      </w:r>
    </w:p>
    <w:p>
      <w:pPr>
        <w:pStyle w:val="ListBullet"/>
      </w:pPr>
      <w:r>
        <w:rPr>
          <w:rFonts w:ascii="Times New Roman" w:hAnsi="Times New Roman"/>
          <w:b/>
          <w:color w:val="000000"/>
          <w:sz w:val="20"/>
        </w:rPr>
        <w:t xml:space="preserve">Espressif Systems, Get Started – ESP32-S3. </w:t>
      </w:r>
      <w:r>
        <w:rPr>
          <w:rFonts w:ascii="Times New Roman" w:hAnsi="Times New Roman"/>
          <w:color w:val="000000"/>
          <w:sz w:val="20"/>
        </w:rPr>
        <w:t>https://docs.espressif.com/projects/esp-idf/en/latest/esp32s3/get-started/index.html</w:t>
      </w:r>
    </w:p>
    <w:p>
      <w:pPr>
        <w:pStyle w:val="ListBullet"/>
      </w:pPr>
      <w:r>
        <w:rPr>
          <w:rFonts w:ascii="Times New Roman" w:hAnsi="Times New Roman"/>
          <w:b/>
          <w:color w:val="000000"/>
          <w:sz w:val="20"/>
        </w:rPr>
        <w:t xml:space="preserve">Espressif Systems, ESP-MQTT API Reference v5.4.4. </w:t>
      </w:r>
      <w:r>
        <w:rPr>
          <w:rFonts w:ascii="Times New Roman" w:hAnsi="Times New Roman"/>
          <w:color w:val="000000"/>
          <w:sz w:val="20"/>
        </w:rPr>
        <w:t>https://docs.espressif.com/projects/esp-idf/en/v5.4.4/esp32/api-reference/protocols/mqtt.html</w:t>
      </w:r>
    </w:p>
    <w:p>
      <w:pPr>
        <w:pStyle w:val="ListBullet"/>
      </w:pPr>
      <w:r>
        <w:rPr>
          <w:rFonts w:ascii="Times New Roman" w:hAnsi="Times New Roman"/>
          <w:b/>
          <w:color w:val="000000"/>
          <w:sz w:val="20"/>
        </w:rPr>
        <w:t xml:space="preserve">NIST, SP 800-38D: Galois/Counter Mode (GCM) and GMAC. </w:t>
      </w:r>
      <w:r>
        <w:rPr>
          <w:rFonts w:ascii="Times New Roman" w:hAnsi="Times New Roman"/>
          <w:color w:val="000000"/>
          <w:sz w:val="20"/>
        </w:rPr>
        <w:t>https://csrc.nist.gov/pubs/sp/800/38/d/final</w:t>
      </w:r>
    </w:p>
    <w:p>
      <w:pPr>
        <w:pStyle w:val="ListBullet"/>
      </w:pPr>
      <w:r>
        <w:rPr>
          <w:rFonts w:ascii="Times New Roman" w:hAnsi="Times New Roman"/>
          <w:b/>
          <w:color w:val="000000"/>
          <w:sz w:val="20"/>
        </w:rPr>
        <w:t xml:space="preserve">OASIS, MQTT Version 3.1.1 Specification. </w:t>
      </w:r>
      <w:r>
        <w:rPr>
          <w:rFonts w:ascii="Times New Roman" w:hAnsi="Times New Roman"/>
          <w:color w:val="000000"/>
          <w:sz w:val="20"/>
        </w:rPr>
        <w:t>https://docs.oasis-open.org/mqtt/mqtt/v3.1.1/mqtt-v3.1.1.html</w:t>
      </w:r>
    </w:p>
    <w:p>
      <w:pPr>
        <w:pStyle w:val="ListBullet"/>
      </w:pPr>
      <w:r>
        <w:rPr>
          <w:rFonts w:ascii="Times New Roman" w:hAnsi="Times New Roman"/>
          <w:b/>
          <w:color w:val="000000"/>
          <w:sz w:val="20"/>
        </w:rPr>
        <w:t xml:space="preserve">Eclipse Mosquitto Documentation. </w:t>
      </w:r>
      <w:r>
        <w:rPr>
          <w:rFonts w:ascii="Times New Roman" w:hAnsi="Times New Roman"/>
          <w:color w:val="000000"/>
          <w:sz w:val="20"/>
        </w:rPr>
        <w:t>https://mosquitto.org/documentation/</w:t>
      </w:r>
    </w:p>
    <w:p>
      <w:pPr>
        <w:pStyle w:val="ListBullet"/>
      </w:pPr>
      <w:r>
        <w:rPr>
          <w:rFonts w:ascii="Times New Roman" w:hAnsi="Times New Roman"/>
          <w:b/>
          <w:color w:val="000000"/>
          <w:sz w:val="20"/>
        </w:rPr>
        <w:t xml:space="preserve">Python Paho MQTT Client Documentation. </w:t>
      </w:r>
      <w:r>
        <w:rPr>
          <w:rFonts w:ascii="Times New Roman" w:hAnsi="Times New Roman"/>
          <w:color w:val="000000"/>
          <w:sz w:val="20"/>
        </w:rPr>
        <w:t>https://eclipse.dev/paho/index.php?page=clients/python/docs/index.php</w:t>
      </w:r>
    </w:p>
    <w:p>
      <w:pPr>
        <w:pStyle w:val="ListBullet"/>
      </w:pPr>
      <w:r>
        <w:rPr>
          <w:rFonts w:ascii="Times New Roman" w:hAnsi="Times New Roman"/>
          <w:b/>
          <w:color w:val="000000"/>
          <w:sz w:val="20"/>
        </w:rPr>
        <w:t xml:space="preserve">Espressif Systems, ESP32-S3-DevKitC-1 Hardware Reference (ảnh board, block diagram, pinout). </w:t>
      </w:r>
      <w:r>
        <w:rPr>
          <w:rFonts w:ascii="Times New Roman" w:hAnsi="Times New Roman"/>
          <w:color w:val="000000"/>
          <w:sz w:val="20"/>
        </w:rPr>
        <w:t>https://docs.espressif.com/projects/esp-idf/en/v5.1.2/esp32s3/hw-reference/esp32s3/user-guide-devkitc-1.html</w:t>
      </w:r>
    </w:p>
    <w:p>
      <w:pPr>
        <w:pStyle w:val="ListBullet"/>
      </w:pPr>
      <w:r>
        <w:rPr>
          <w:rFonts w:ascii="Times New Roman" w:hAnsi="Times New Roman"/>
          <w:b/>
          <w:color w:val="000000"/>
          <w:sz w:val="20"/>
        </w:rPr>
        <w:t xml:space="preserve">Stanford CS255, Introduction to Cryptography – course topics and syllabus. </w:t>
      </w:r>
      <w:r>
        <w:rPr>
          <w:rFonts w:ascii="Times New Roman" w:hAnsi="Times New Roman"/>
          <w:color w:val="000000"/>
          <w:sz w:val="20"/>
        </w:rPr>
        <w:t>https://cs255.stanford.edu/info.html</w:t>
      </w:r>
    </w:p>
    <w:p>
      <w:pPr>
        <w:pStyle w:val="ListBullet"/>
      </w:pPr>
      <w:r>
        <w:rPr>
          <w:rFonts w:ascii="Times New Roman" w:hAnsi="Times New Roman"/>
          <w:b/>
          <w:color w:val="000000"/>
          <w:sz w:val="20"/>
        </w:rPr>
        <w:t xml:space="preserve">MIT 6.858, TCP/IP Security – lecture on threat models and network attacks. </w:t>
      </w:r>
      <w:r>
        <w:rPr>
          <w:rFonts w:ascii="Times New Roman" w:hAnsi="Times New Roman"/>
          <w:color w:val="000000"/>
          <w:sz w:val="20"/>
        </w:rPr>
        <w:t>https://ocw.mit.edu/courses/6-858-computer-systems-security-fall-2014/b3c3ad23c29b4381e41b619e081cce13_MIT6_858F14_lec12.pdf</w:t>
      </w:r>
    </w:p>
    <w:p>
      <w:pPr>
        <w:pStyle w:val="ListBullet"/>
      </w:pPr>
      <w:r>
        <w:rPr>
          <w:rFonts w:ascii="Times New Roman" w:hAnsi="Times New Roman"/>
          <w:b/>
          <w:color w:val="000000"/>
          <w:sz w:val="20"/>
        </w:rPr>
        <w:t xml:space="preserve">Stanford CS142, Network Attacks – TLS, certificates and public-key encryption. </w:t>
      </w:r>
      <w:r>
        <w:rPr>
          <w:rFonts w:ascii="Times New Roman" w:hAnsi="Times New Roman"/>
          <w:color w:val="000000"/>
          <w:sz w:val="20"/>
        </w:rPr>
        <w:t>https://web.stanford.edu/~ouster/cgi-bin/cs142-winter14/lecture.php?topic=secNetwork</w:t>
      </w:r>
    </w:p>
    <w:p>
      <w:pPr>
        <w:pStyle w:val="ListBullet"/>
      </w:pPr>
      <w:r>
        <w:rPr>
          <w:rFonts w:ascii="Times New Roman" w:hAnsi="Times New Roman"/>
          <w:b/>
          <w:color w:val="000000"/>
          <w:sz w:val="20"/>
        </w:rPr>
        <w:t xml:space="preserve">Espressif Systems, GPIO &amp; RTC GPIO – ESP32-S3. </w:t>
      </w:r>
      <w:r>
        <w:rPr>
          <w:rFonts w:ascii="Times New Roman" w:hAnsi="Times New Roman"/>
          <w:color w:val="000000"/>
          <w:sz w:val="20"/>
        </w:rPr>
        <w:t>https://docs.espressif.com/projects/esp-idf/en/release-v5.0/esp32s3/api-reference/peripherals/gpio.html</w:t>
      </w:r>
    </w:p>
    <w:p>
      <w:pPr>
        <w:pStyle w:val="ListBullet"/>
      </w:pPr>
      <w:r>
        <w:rPr>
          <w:rFonts w:ascii="Times New Roman" w:hAnsi="Times New Roman"/>
          <w:b/>
          <w:color w:val="000000"/>
          <w:sz w:val="20"/>
        </w:rPr>
        <w:t xml:space="preserve">Adafruit Learning System, DHT11/DHT22/AM2302 Sensors (hình cảm biến, wiring và giới hạn giao tiếp). </w:t>
      </w:r>
      <w:r>
        <w:rPr>
          <w:rFonts w:ascii="Times New Roman" w:hAnsi="Times New Roman"/>
          <w:color w:val="000000"/>
          <w:sz w:val="20"/>
        </w:rPr>
        <w:t>https://learn.adafruit.com/dht?view=all</w:t>
      </w:r>
    </w:p>
    <w:p>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