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872317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87648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6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693128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posture, and the columns adapt —</w:t>
      </w:r>
      <w:r>
        <w:t xml:space="preserve"> </w:t>
      </w:r>
      <w:r>
        <w:t xml:space="preserve">a metric only appears once it has data (so e.g. 12-month momentum shows only when there’s &gt;1 year of history</w:t>
      </w:r>
      <w:r>
        <w:t xml:space="preserve"> </w:t>
      </w:r>
      <w:r>
        <w:t xml:space="preserve">for the instrument; it’s omitted rather than shown as a blank column).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375921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592490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2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592490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2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2026-06-02T14:37:02Z</dcterms:created>
  <dcterms:modified xsi:type="dcterms:W3CDTF">2026-06-02T14:37:02Z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