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872317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2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87648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76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4222610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2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. The brake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fast re-entry are the canonical</w:t>
      </w:r>
      <w:r>
        <w:t xml:space="preserve"> </w:t>
      </w:r>
      <w:r>
        <w:rPr>
          <w:bCs/>
          <w:b/>
        </w:rPr>
        <w:t xml:space="preserve">F+C Thrust ladder</w:t>
      </w:r>
      <w:r>
        <w:t xml:space="preserve"> </w:t>
      </w:r>
      <w:r>
        <w:t xml:space="preserve">(the owner’s production rule), computed on the</w:t>
      </w:r>
      <w:r>
        <w:t xml:space="preserve"> </w:t>
      </w:r>
      <w:r>
        <w:t xml:space="preserve">theme-ETF composite —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rule the backtest runs and the V2.3 panel cross-checks. Each leg is</w:t>
      </w:r>
      <w:r>
        <w:t xml:space="preserve"> </w:t>
      </w:r>
      <w:r>
        <w:t xml:space="preserve">independently-replicated research, not a curve fit. Ladder order (first match wins):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Leg → 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(on the composite)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CRASH_OFF</w:t>
            </w:r>
            <w:r>
              <w:t xml:space="preserve"> </w:t>
            </w:r>
            <w:r>
              <w:t xml:space="preserve">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trailing 252-day return &lt; 0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60-day vol &gt; 25% (Daniel-Moskowitz)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TREND</w:t>
            </w:r>
            <w:r>
              <w:t xml:space="preserve"> </w:t>
            </w:r>
            <w:r>
              <w:t xml:space="preserve">→ 🟢 risk-on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above its 200-DMA (Faber)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THRUST</w:t>
            </w:r>
            <w:r>
              <w:t xml:space="preserve"> </w:t>
            </w:r>
            <w:r>
              <w:t xml:space="preserve">→ ⚪ 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above a</w:t>
            </w:r>
            <w:r>
              <w:t xml:space="preserve"> </w:t>
            </w:r>
            <w:r>
              <w:rPr>
                <w:bCs/>
                <w:b/>
              </w:rPr>
              <w:t xml:space="preserve">rising 20-DMA</w:t>
            </w:r>
            <w:r>
              <w:t xml:space="preserve"> </w:t>
            </w:r>
            <w:r>
              <w:t xml:space="preserve">while still below the 200-DMA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 re-entry</w:t>
            </w:r>
            <w:r>
              <w:t xml:space="preserve"> </w:t>
            </w:r>
            <w:r>
              <w:t xml:space="preserve">— re-risk after a bottom without waiting for the slow 200-DMA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else → 🔴 defensive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trend, no thrust, no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 / dry powder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An</w:t>
      </w:r>
      <w:r>
        <w:t xml:space="preserve"> </w:t>
      </w:r>
      <w:r>
        <w:rPr>
          <w:bCs/>
          <w:b/>
        </w:rPr>
        <w:t xml:space="preserve">exit-only composite-stress</w:t>
      </w:r>
      <w:r>
        <w:rPr>
          <w:bCs/>
          <w:b/>
        </w:rP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(VIX term-structure inverted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high-yield credit widening fast) can force defensive on top.</w:t>
      </w:r>
      <w:r>
        <w:t xml:space="preserve"> </w:t>
      </w:r>
      <w:r>
        <w:t xml:space="preserve">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FABER-CRASH-STRATEGY.md</w:t>
      </w:r>
      <w:r>
        <w:t xml:space="preserve">. The posture carries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</w:t>
      </w:r>
      <w:r>
        <w:t xml:space="preserve"> </w:t>
      </w:r>
      <w:r>
        <w:t xml:space="preserve">(sample-size based). The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on the posture opens a</w:t>
      </w:r>
      <w:r>
        <w:t xml:space="preserve"> </w:t>
      </w:r>
      <w:r>
        <w:rPr>
          <w:bCs/>
          <w:b/>
        </w:rPr>
        <w:t xml:space="preserve">diagram of the F+C Thrust ladder</w:t>
      </w:r>
      <w:r>
        <w:t xml:space="preserve"> </w:t>
      </w:r>
      <w:r>
        <w:t xml:space="preserve">(the four</w:t>
      </w:r>
      <w:r>
        <w:t xml:space="preserve"> </w:t>
      </w:r>
      <w:r>
        <w:t xml:space="preserve">legs, their outcomes, and the exit-only overlay).</w:t>
      </w:r>
    </w:p>
    <w:p>
      <w:pPr>
        <w:pStyle w:val="BodyText"/>
      </w:pPr>
      <w:r>
        <w:t xml:space="preserve">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 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 — and it carries a separate</w:t>
      </w:r>
      <w:r>
        <w:t xml:space="preserve"> </w:t>
      </w:r>
      <w:r>
        <w:rPr>
          <w:bCs/>
          <w:b/>
        </w:rPr>
        <w:t xml:space="preserve">per-name</w:t>
      </w:r>
      <w:r>
        <w:rPr>
          <w:bCs/>
          <w:b/>
        </w:rPr>
        <w:t xml:space="preserve"> </w:t>
      </w:r>
      <w:r>
        <w:rPr>
          <w:bCs/>
          <w:b/>
        </w:rPr>
        <w:t xml:space="preserve">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F+C Thrust ladder line.</w:t>
      </w:r>
      <w:r>
        <w:t xml:space="preserve"> </w:t>
      </w:r>
      <w:r>
        <w:t xml:space="preserve">Directly under the account policy, a row shows the three ladder signals live —</w:t>
      </w:r>
      <w:r>
        <w:t xml:space="preserve"> </w:t>
      </w:r>
      <w:r>
        <w:rPr>
          <w:bCs/>
          <w:b/>
        </w:rPr>
        <w:t xml:space="preserve">TREND ✓/✗ · CRASH_OFF on/off · THRUST ✓/✗</w:t>
      </w:r>
      <w:r>
        <w:t xml:space="preserve"> </w:t>
      </w:r>
      <w:r>
        <w:t xml:space="preserve">— and the resulting decision (risk-on / fast re-entry /</w:t>
      </w:r>
      <w:r>
        <w:t xml:space="preserve"> </w:t>
      </w:r>
      <w:r>
        <w:t xml:space="preserve">brakes), plus the exit-only macro-stress overlay state. The posture + per-name tilt flow into the</w:t>
      </w:r>
      <w:r>
        <w:t xml:space="preserve"> </w:t>
      </w:r>
      <w:r>
        <w:rPr>
          <w:bCs/>
          <w:b/>
        </w:rPr>
        <w:t xml:space="preserve">buy</w:t>
      </w:r>
      <w:r>
        <w:rPr>
          <w:bCs/>
          <w:b/>
        </w:rPr>
        <w:t xml:space="preserve"> </w:t>
      </w:r>
      <w:r>
        <w:rPr>
          <w:bCs/>
          <w:b/>
        </w:rPr>
        <w:t xml:space="preserve">plan’s SIGNAL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 </w:t>
      </w:r>
      <w:r>
        <w:rPr>
          <w:rStyle w:val="VerbatimChar"/>
        </w:rPr>
        <w:t xml:space="preserve">regimeFactor</w:t>
      </w:r>
      <w:r>
        <w:t xml:space="preserve"> </w:t>
      </w:r>
      <w:r>
        <w:t xml:space="preserve">— overweights only accelerate in a risk-on / TREND</w:t>
      </w:r>
      <w:r>
        <w:t xml:space="preserve"> </w:t>
      </w:r>
      <w:r>
        <w:t xml:space="preserve">posture; trims bite in any posture) and into the forced-flow accumulate badges (⏳ on-trigger when the</w:t>
      </w:r>
      <w:r>
        <w:t xml:space="preserve"> </w:t>
      </w:r>
      <w:r>
        <w:t xml:space="preserve">brakes are on).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 &amp; RSI-10 (Wilder; &gt;70 overbought / &lt;30 oversold — the shorter RSI-10 is more responsive),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The fast re-entry is the THRUST leg</w:t>
      </w:r>
      <w:r>
        <w:t xml:space="preserve"> </w:t>
      </w:r>
      <w:r>
        <w:t xml:space="preserve">of the ladder above (close above a</w:t>
      </w:r>
      <w:r>
        <w:t xml:space="preserve"> </w:t>
      </w:r>
      <w:r>
        <w:rPr>
          <w:iCs/>
          <w:i/>
        </w:rPr>
        <w:t xml:space="preserve">rising</w:t>
      </w:r>
      <w:r>
        <w:t xml:space="preserve"> </w:t>
      </w:r>
      <w:r>
        <w:t xml:space="preserve">20-DMA while still below</w:t>
      </w:r>
      <w:r>
        <w:t xml:space="preserve"> </w:t>
      </w:r>
      <w:r>
        <w:t xml:space="preserve">the 200-DMA → neutral): you re-risk after a bottom without waiting for the slow 200-DMA, and the</w:t>
      </w:r>
      <w:r>
        <w:t xml:space="preserve"> </w:t>
      </w:r>
      <w:r>
        <w:t xml:space="preserve">rising-MA requirement is the built-in guard against single-day bear-rally head-fakes.</w:t>
      </w:r>
    </w:p>
    <w:p>
      <w:pPr>
        <w:pStyle w:val="BodyText"/>
      </w:pPr>
      <w:r>
        <w:rPr>
          <w:bCs/>
          <w:b/>
        </w:rPr>
        <w:t xml:space="preserve">Exit-only macro-stress overlay.</w:t>
      </w:r>
      <w:r>
        <w:t xml:space="preserve"> </w:t>
      </w:r>
      <w:r>
        <w:t xml:space="preserve">On top of the ladder, this 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</w:t>
      </w:r>
      <w:r>
        <w:rPr>
          <w:bCs/>
          <w:b/>
        </w:rPr>
        <w:t xml:space="preserve"> </w:t>
      </w:r>
      <w:r>
        <w:rPr>
          <w:bCs/>
          <w:b/>
        </w:rPr>
        <w:t xml:space="preserve">risk signals fire 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VIX3M, 3 days)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high-yield credit widens fast</w:t>
      </w:r>
      <w:r>
        <w:t xml:space="preserve"> </w:t>
      </w:r>
      <w:r>
        <w:t xml:space="preserve">(HY-velocity top-5%). Requiring both makes false alarms rare; being</w:t>
      </w:r>
      <w:r>
        <w:t xml:space="preserve"> </w:t>
      </w:r>
      <w:r>
        <w:t xml:space="preserve">exit-only means it can only de-risk, never add — and it always wins over the thrust re-entry. When it’s on,</w:t>
      </w:r>
      <w:r>
        <w:t xml:space="preserve"> </w:t>
      </w:r>
      <w:r>
        <w:t xml:space="preserve">the posture note shows</w:t>
      </w:r>
      <w:r>
        <w:t xml:space="preserve"> </w:t>
      </w:r>
      <w:r>
        <w:rPr>
          <w:bCs/>
          <w:b/>
        </w:rPr>
        <w:t xml:space="preserve">COMPOSITE-STRESS</w:t>
      </w:r>
      <w:r>
        <w:t xml:space="preserve">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Below it sit the backtests as</w:t>
      </w:r>
      <w:r>
        <w:t xml:space="preserve"> </w:t>
      </w:r>
      <w:r>
        <w:rPr>
          <w:bCs/>
          <w:b/>
        </w:rPr>
        <w:t xml:space="preserve">compact, horizontally-scrollable tables</w:t>
      </w:r>
      <w:r>
        <w:t xml:space="preserve"> </w:t>
      </w:r>
      <w:r>
        <w:t xml:space="preserve">(max drawdown / CAGR / Calmar shown as</w:t>
      </w:r>
      <w:r>
        <w:t xml:space="preserve"> </w:t>
      </w:r>
      <w:r>
        <w:rPr>
          <w:iCs/>
          <w:i/>
        </w:rPr>
        <w:t xml:space="preserve">buy-&amp;-hold → timed</w:t>
      </w:r>
      <w:r>
        <w:t xml:space="preserve">, with a per-crash column), all running the</w:t>
      </w:r>
      <w:r>
        <w:t xml:space="preserve"> </w:t>
      </w:r>
      <w:r>
        <w:rPr>
          <w:bCs/>
          <w:b/>
        </w:rPr>
        <w:t xml:space="preserve">exact live F+C Thrust ladder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v23.mjs</w:t>
      </w:r>
      <w:r>
        <w:t xml:space="preserve"> </w:t>
      </w:r>
      <w:r>
        <w:t xml:space="preserve">rule the regime uses), no look-ahead, turnover-costed: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F+C Thrust backtest (the live design)</w:t>
      </w:r>
      <w:r>
        <w:t xml:space="preserve"> </w:t>
      </w:r>
      <w:r>
        <w:t xml:space="preserve">— the ladder on</w:t>
      </w:r>
      <w:r>
        <w:t xml:space="preserve"> </w:t>
      </w:r>
      <w:r>
        <w:rPr>
          <w:bCs/>
          <w:b/>
        </w:rPr>
        <w:t xml:space="preserve">deep benchmark history</w:t>
      </w:r>
      <w:r>
        <w:t xml:space="preserve"> </w:t>
      </w:r>
      <w:r>
        <w:t xml:space="preserve">(SPY/QQQ/SOXX, back through 2000/2008/2020/2022) vs buy-&amp;-hold. Per instrument: did it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hold</w:t>
      </w:r>
      <w:r>
        <w:t xml:space="preserve"> </w:t>
      </w:r>
      <w:r>
        <w:t xml:space="preserve">the −35% mandate,</w:t>
      </w:r>
      <w:r>
        <w:t xml:space="preserve"> </w:t>
      </w:r>
      <w:r>
        <w:rPr>
          <w:bCs/>
          <w:b/>
        </w:rPr>
        <w:t xml:space="preserve">improve</w:t>
      </w:r>
      <w:r>
        <w:t xml:space="preserve"> </w:t>
      </w:r>
      <w:r>
        <w:t xml:space="preserve">Calmar (✓/✗), at what CAGR cost, and a per-crash list (⚠ = a crash it didn’t cut). This is where the</w:t>
      </w:r>
      <w:r>
        <w:t xml:space="preserve"> </w:t>
      </w:r>
      <w:r>
        <w:rPr>
          <w:iCs/>
          <w:i/>
        </w:rPr>
        <w:t xml:space="preserve">timing</w:t>
      </w:r>
      <w:r>
        <w:t xml:space="preserve"> </w:t>
      </w:r>
      <w:r>
        <w:t xml:space="preserve">edge is actually tested against real bears — it’s methodology evidence on proxies, not your book.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Combo — F+C Thrust × the scarcity book</w:t>
      </w:r>
      <w:r>
        <w:t xml:space="preserve"> </w:t>
      </w:r>
      <w:r>
        <w:t xml:space="preserve">— the timing overlay on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target-weighted basket vs buy-&amp;-hold. It reports a</w:t>
      </w:r>
      <w:r>
        <w:t xml:space="preserve"> </w:t>
      </w:r>
      <w:r>
        <w:rPr>
          <w:bCs/>
          <w:b/>
        </w:rPr>
        <w:t xml:space="preserve">realistic</w:t>
      </w:r>
      <w:r>
        <w:t xml:space="preserve"> </w:t>
      </w:r>
      <w:r>
        <w:t xml:space="preserve">number:</w:t>
      </w:r>
      <w:r>
        <w:t xml:space="preserve"> </w:t>
      </w:r>
      <w:r>
        <w:rPr>
          <w:bCs/>
          <w:b/>
        </w:rPr>
        <w:t xml:space="preserve">only the IRA sleeve is timed</w:t>
      </w:r>
      <w:r>
        <w:t xml:space="preserve"> </w:t>
      </w:r>
      <w:r>
        <w:t xml:space="preserve">(the taxable sleeve is buy-and-hold for timing — it changes only on scarcity/thesis decisions), so the realistic drawdown-cut is ~the IRA share of the fully-timed cut (shown in</w:t>
      </w:r>
      <w:r>
        <w:t xml:space="preserve"> </w:t>
      </w:r>
      <w:r>
        <w:rPr>
          <w:rStyle w:val="VerbatimChar"/>
        </w:rPr>
        <w:t xml:space="preserve">[brackets]</w:t>
      </w:r>
      <w:r>
        <w:t xml:space="preserve">).</w:t>
      </w:r>
      <w:r>
        <w:t xml:space="preserve"> </w:t>
      </w:r>
      <w:r>
        <w:rPr>
          <w:bCs/>
          <w:b/>
        </w:rPr>
        <w:t xml:space="preserve">Caveat:</w:t>
      </w:r>
      <w:r>
        <w:t xml:space="preserve"> </w:t>
      </w:r>
      <w:r>
        <w:t xml:space="preserve">the book’s history is short/bull-only, so the tail benefit only shows through a real drawdown.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Combo through real bears</w:t>
      </w:r>
      <w:r>
        <w:t xml:space="preserve"> </w:t>
      </w:r>
      <w:r>
        <w:t xml:space="preserve">— because the book is too young, the build-out sleeve is mapped to</w:t>
      </w:r>
      <w:r>
        <w:t xml:space="preserve"> </w:t>
      </w:r>
      <w:r>
        <w:rPr>
          <w:bCs/>
          <w:b/>
        </w:rPr>
        <w:t xml:space="preserve">long-history liquid analogues</w:t>
      </w:r>
      <w:r>
        <w:t xml:space="preserve"> </w:t>
      </w:r>
      <w:r>
        <w:t xml:space="preserve">(SMH/XLI/XLU/XME/ITA/PHO/XLK) and the same ladder is run through</w:t>
      </w:r>
      <w:r>
        <w:t xml:space="preserve"> </w:t>
      </w:r>
      <w:r>
        <w:rPr>
          <w:bCs/>
          <w:b/>
        </w:rPr>
        <w:t xml:space="preserve">2008/2020/2022</w:t>
      </w:r>
      <w:r>
        <w:t xml:space="preserve">, again</w:t>
      </w:r>
      <w:r>
        <w:t xml:space="preserve"> </w:t>
      </w:r>
      <w:r>
        <w:rPr>
          <w:bCs/>
          <w:b/>
        </w:rPr>
        <w:t xml:space="preserve">IRA-only timed</w:t>
      </w:r>
      <w:r>
        <w:t xml:space="preserve"> </w:t>
      </w:r>
      <w:r>
        <w:t xml:space="preserve">(taxable buy-&amp;-hold). This is where the combo is actually cycle-tested. It’s an</w:t>
      </w:r>
      <w:r>
        <w:t xml:space="preserve"> </w:t>
      </w:r>
      <w:r>
        <w:rPr>
          <w:bCs/>
          <w:b/>
        </w:rPr>
        <w:t xml:space="preserve">analogue</w:t>
      </w:r>
      <w:r>
        <w:t xml:space="preserve"> </w:t>
      </w:r>
      <w:r>
        <w:t xml:space="preserve">— composition/weights approximate, mapping chosen with hindsight, survivors — so read the</w:t>
      </w:r>
      <w:r>
        <w:t xml:space="preserve"> </w:t>
      </w:r>
      <w:r>
        <w:rPr>
          <w:bCs/>
          <w:b/>
        </w:rPr>
        <w:t xml:space="preserve">drawdown-cut and Calmar delta</w:t>
      </w:r>
      <w:r>
        <w:t xml:space="preserve">, not absolute CAGR. Full caveats: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Backtest realism</w:t>
      </w:r>
      <w:r>
        <w:t xml:space="preserve">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selection edge</w:t>
      </w:r>
      <w:r>
        <w:t xml:space="preserve"> </w:t>
      </w:r>
      <w:r>
        <w:t xml:space="preserve">(does the scarcity alpha actually pick winners) is graded separately by the</w:t>
      </w:r>
      <w:r>
        <w:t xml:space="preserve"> </w:t>
      </w:r>
      <w:r>
        <w:rPr>
          <w:bCs/>
          <w:b/>
        </w:rPr>
        <w:t xml:space="preserve">Track record</w:t>
      </w:r>
      <w:r>
        <w:t xml:space="preserve"> </w:t>
      </w:r>
      <w:r>
        <w:t xml:space="preserve">(live, unbiased) and the</w:t>
      </w:r>
      <w:r>
        <w:t xml:space="preserve"> </w:t>
      </w:r>
      <w:r>
        <w:rPr>
          <w:bCs/>
          <w:b/>
        </w:rPr>
        <w:t xml:space="preserve">cross-sectional signal backtest</w:t>
      </w:r>
      <w:r>
        <w:t xml:space="preserve"> </w:t>
      </w:r>
      <w:r>
        <w:t xml:space="preserve">(rank IC + hit-rate, an upper bound with survivorship caveats).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Kill-criteria</w:t>
      </w:r>
      <w:r>
        <w:t xml:space="preserve"> </w:t>
      </w:r>
      <w:r>
        <w:t xml:space="preserve">line closes the accountability loop on the</w:t>
      </w:r>
      <w:r>
        <w:t xml:space="preserve"> </w:t>
      </w:r>
      <w:r>
        <w:rPr>
          <w:iCs/>
          <w:i/>
        </w:rPr>
        <w:t xml:space="preserve">research committee</w:t>
      </w:r>
      <w:r>
        <w:t xml:space="preserve">. When the CIO accepts</w:t>
      </w:r>
      <w:r>
        <w:t xml:space="preserve"> </w:t>
      </w:r>
      <w:r>
        <w:t xml:space="preserve">a thesis it must pre-register a</w:t>
      </w:r>
      <w:r>
        <w:t xml:space="preserve"> </w:t>
      </w:r>
      <w:r>
        <w:rPr>
          <w:bCs/>
          <w:b/>
        </w:rPr>
        <w:t xml:space="preserve">falsifiable, dated kill-criterion</w:t>
      </w:r>
      <w:r>
        <w:t xml:space="preserve"> </w:t>
      </w:r>
      <w:r>
        <w:t xml:space="preserve">(</w:t>
      </w:r>
      <w:r>
        <w:t xml:space="preserve">“</w:t>
      </w:r>
      <w:r>
        <w:t xml:space="preserve">wrong if X by date</w:t>
      </w:r>
      <w:r>
        <w:t xml:space="preserve">”</w:t>
      </w:r>
      <w:r>
        <w:t xml:space="preserve">); Puck now</w:t>
      </w:r>
      <w:r>
        <w:t xml:space="preserve"> </w:t>
      </w:r>
      <w:r>
        <w:t xml:space="preserve">carries that onto the watchlist and</w:t>
      </w:r>
      <w:r>
        <w:t xml:space="preserve"> </w:t>
      </w:r>
      <w:r>
        <w:rPr>
          <w:bCs/>
          <w:b/>
        </w:rPr>
        <w:t xml:space="preserve">deadline-tracks</w:t>
      </w:r>
      <w:r>
        <w:t xml:space="preserve"> </w:t>
      </w:r>
      <w:r>
        <w:t xml:space="preserve">it — at the by-date it records whether the thesis</w:t>
      </w:r>
      <w:r>
        <w:t xml:space="preserve"> </w:t>
      </w:r>
      <w:r>
        <w:rPr>
          <w:bCs/>
          <w:b/>
        </w:rPr>
        <w:t xml:space="preserve">survived</w:t>
      </w:r>
      <w:r>
        <w:t xml:space="preserve"> </w:t>
      </w:r>
      <w:r>
        <w:t xml:space="preserve">(still held) or was</w:t>
      </w:r>
      <w:r>
        <w:t xml:space="preserve"> </w:t>
      </w:r>
      <w:r>
        <w:rPr>
          <w:bCs/>
          <w:b/>
        </w:rPr>
        <w:t xml:space="preserve">killed</w:t>
      </w:r>
      <w:r>
        <w:t xml:space="preserve"> </w:t>
      </w:r>
      <w:r>
        <w:t xml:space="preserve">(removed) and flags it for you to</w:t>
      </w:r>
      <w:r>
        <w:t xml:space="preserve"> </w:t>
      </w:r>
      <w:r>
        <w:rPr>
          <w:bCs/>
          <w:b/>
        </w:rPr>
        <w:t xml:space="preserve">adjudicate</w:t>
      </w:r>
      <w:r>
        <w:t xml:space="preserve"> </w:t>
      </w:r>
      <w:r>
        <w:t xml:space="preserve">the condition.</w:t>
      </w:r>
      <w:r>
        <w:t xml:space="preserve"> </w:t>
      </w:r>
      <w:r>
        <w:t xml:space="preserve">The free-text condition is never machine-graded, so it can’t inflate the price-based hit-rate; this simply</w:t>
      </w:r>
      <w:r>
        <w:t xml:space="preserve"> </w:t>
      </w:r>
      <w:r>
        <w:t xml:space="preserve">stops the system from recording a falsification promise and quietly forgetting it.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Timing overlay banner</w:t>
      </w:r>
      <w:r>
        <w:t xml:space="preserve"> </w:t>
      </w:r>
      <w:r>
        <w:t xml:space="preserve">sits at the top of the plan so the regime is visible</w:t>
      </w:r>
      <w:r>
        <w:t xml:space="preserve"> </w:t>
      </w:r>
      <w:r>
        <w:rPr>
          <w:iCs/>
          <w:i/>
        </w:rPr>
        <w:t xml:space="preserve">where the money moves</w:t>
      </w:r>
      <w:r>
        <w:t xml:space="preserve">,</w:t>
      </w:r>
      <w:r>
        <w:t xml:space="preserve"> </w:t>
      </w:r>
      <w:r>
        <w:t xml:space="preserve">not just in the posture panel: it shows the current</w:t>
      </w:r>
      <w:r>
        <w:t xml:space="preserve"> </w:t>
      </w:r>
      <w:r>
        <w:rPr>
          <w:bCs/>
          <w:b/>
        </w:rPr>
        <w:t xml:space="preserve">posture</w:t>
      </w:r>
      <w:r>
        <w:t xml:space="preserve">, whether the</w:t>
      </w:r>
      <w:r>
        <w:t xml:space="preserve"> </w:t>
      </w:r>
      <w:r>
        <w:rPr>
          <w:bCs/>
          <w:b/>
        </w:rPr>
        <w:t xml:space="preserve">brakes are on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clear</w:t>
      </w:r>
      <w:r>
        <w:t xml:space="preserve">,</w:t>
      </w:r>
      <w:r>
        <w:t xml:space="preserve"> </w:t>
      </w:r>
      <w:r>
        <w:t xml:space="preserve">and whether</w:t>
      </w:r>
      <w:r>
        <w:t xml:space="preserve"> </w:t>
      </w:r>
      <w:r>
        <w:rPr>
          <w:bCs/>
          <w:b/>
        </w:rPr>
        <w:t xml:space="preserve">⚡ THRUST fast re-entry</w:t>
      </w:r>
      <w:r>
        <w:t xml:space="preserve"> </w:t>
      </w:r>
      <w:r>
        <w:t xml:space="preserve">fired. Two things now reflect the brake mechanically, not just in text: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Size</w:t>
      </w:r>
      <w:r>
        <w:t xml:space="preserve"> </w:t>
      </w:r>
      <w:r>
        <w:t xml:space="preserve">— the buy weights are</w:t>
      </w:r>
      <w:r>
        <w:t xml:space="preserve"> </w:t>
      </w:r>
      <w:r>
        <w:rPr>
          <w:bCs/>
          <w:b/>
        </w:rPr>
        <w:t xml:space="preserve">regime-tilted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): overweights only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when the</w:t>
      </w:r>
      <w:r>
        <w:t xml:space="preserve"> </w:t>
      </w:r>
      <w:r>
        <w:t xml:space="preserve">composite is in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(risk-on); trims bite in any posture; taxable stays buy-and-hold.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Pace (the IRA brake)</w:t>
      </w:r>
      <w:r>
        <w:t xml:space="preserve"> </w:t>
      </w:r>
      <w:r>
        <w:t xml:space="preserve">— when the posture is</w:t>
      </w:r>
      <w:r>
        <w:t xml:space="preserve"> </w:t>
      </w:r>
      <w:r>
        <w:rPr>
          <w:bCs/>
          <w:b/>
        </w:rPr>
        <w:t xml:space="preserve">DEFENSIVE</w:t>
      </w:r>
      <w:r>
        <w:t xml:space="preserve"> </w:t>
      </w:r>
      <w:r>
        <w:t xml:space="preserve">(or macro-stress), the tactical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</w:t>
      </w:r>
      <w:r>
        <w:t xml:space="preserve"> </w:t>
      </w:r>
      <w:r>
        <w:rPr>
          <w:bCs/>
          <w:b/>
        </w:rPr>
        <w:t xml:space="preserve">stops deploying</w:t>
      </w:r>
      <w:r>
        <w:t xml:space="preserve">: its buys are reframed as</w:t>
      </w:r>
      <w:r>
        <w:t xml:space="preserve"> </w:t>
      </w:r>
      <w:r>
        <w:rPr>
          <w:bCs/>
          <w:b/>
        </w:rPr>
        <w:t xml:space="preserve">⏳ on-trigger</w:t>
      </w:r>
      <w:r>
        <w:t xml:space="preserve"> </w:t>
      </w:r>
      <w:r>
        <w:t xml:space="preserve">(held until the drawdown trigger</w:t>
      </w:r>
      <w:r>
        <w:t xml:space="preserve"> </w:t>
      </w:r>
      <w:r>
        <w:t xml:space="preserve">fires) and removed from the</w:t>
      </w:r>
      <w:r>
        <w:t xml:space="preserve"> </w:t>
      </w:r>
      <w:r>
        <w:t xml:space="preserve">“</w:t>
      </w:r>
      <w:r>
        <w:t xml:space="preserve">buy now</w:t>
      </w:r>
      <w:r>
        <w:t xml:space="preserve">”</w:t>
      </w:r>
      <w:r>
        <w:t xml:space="preserve"> </w:t>
      </w:r>
      <w:r>
        <w:t xml:space="preserve">total, so the plan’s</w:t>
      </w:r>
      <w:r>
        <w:t xml:space="preserve"> </w:t>
      </w:r>
      <w:r>
        <w:rPr>
          <w:iCs/>
          <w:i/>
        </w:rPr>
        <w:t xml:space="preserve">numbers</w:t>
      </w:r>
      <w:r>
        <w:t xml:space="preserve"> </w:t>
      </w:r>
      <w:r>
        <w:t xml:space="preserve">match the posture.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keeps deploying into anchors (buy-and-hold). A THRUST/TREND re-entry clears the brake → buys resume.</w:t>
      </w:r>
    </w:p>
    <w:p>
      <w:pPr>
        <w:pStyle w:val="BodyText"/>
      </w:pPr>
      <w:r>
        <w:t xml:space="preserve">So both the size and the pace reflect the F+C Thrust brake + re-entry — the timing layer is wired through end</w:t>
      </w:r>
      <w:r>
        <w:t xml:space="preserve"> </w:t>
      </w:r>
      <w:r>
        <w:t xml:space="preserve">to end (the banner, the Radar’s ⏳/✚ forced-flow badges, and now the IRA buy/hold numbers all agree).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42176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21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184106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84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184106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84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only needed for the</w:t>
      </w:r>
      <w:r>
        <w:t xml:space="preserve"> </w:t>
      </w:r>
      <w:r>
        <w:rPr>
          <w:bCs/>
          <w:b/>
        </w:rPr>
        <w:t xml:space="preserve">fallback</w:t>
      </w:r>
      <w:r>
        <w:t xml:space="preserve"> </w:t>
      </w:r>
      <w:r>
        <w:t xml:space="preserve">⟳ Refresh path; with the</w:t>
      </w:r>
      <w:r>
        <w:t xml:space="preserve"> </w:t>
      </w:r>
      <w:r>
        <w:t xml:space="preserve">keyless server-side setup (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§3a) you don’t paste this at all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Keyless (default on a configured deploy)</w:t>
      </w:r>
      <w:r>
        <w:t xml:space="preserve"> </w:t>
      </w:r>
      <w:r>
        <w:t xml:space="preserve">— the button POSTs to a same-origin serverless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/api/refresh</w:t>
      </w:r>
      <w:r>
        <w:t xml:space="preserve">) that holds the GitHub dispatch token</w:t>
      </w:r>
      <w:r>
        <w:t xml:space="preserve"> </w:t>
      </w:r>
      <w:r>
        <w:rPr>
          <w:bCs/>
          <w:b/>
        </w:rPr>
        <w:t xml:space="preserve">server-side</w:t>
      </w:r>
      <w:r>
        <w:t xml:space="preserve">, so you paste</w:t>
      </w:r>
      <w:r>
        <w:t xml:space="preserve"> </w:t>
      </w:r>
      <w:r>
        <w:rPr>
          <w:bCs/>
          <w:b/>
        </w:rPr>
        <w:t xml:space="preserve">nothing</w:t>
      </w:r>
      <w:r>
        <w:t xml:space="preserve">. Set it</w:t>
      </w:r>
      <w:r>
        <w:t xml:space="preserve"> </w:t>
      </w:r>
      <w:r>
        <w:t xml:space="preserve">up once: add a</w:t>
      </w:r>
      <w:r>
        <w:t xml:space="preserve"> </w:t>
      </w:r>
      <w:r>
        <w:rPr>
          <w:rStyle w:val="VerbatimChar"/>
        </w:rPr>
        <w:t xml:space="preserve">GH_DISPATCH_TOKEN</w:t>
      </w:r>
      <w:r>
        <w:t xml:space="preserve"> </w:t>
      </w:r>
      <w:r>
        <w:t xml:space="preserve">env var on Vercel (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§3a).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Fallback</w:t>
      </w:r>
      <w:r>
        <w:t xml:space="preserve"> </w:t>
      </w:r>
      <w:r>
        <w:t xml:space="preserve">— if that endpoint isn’t configured (or you opened the page from</w:t>
      </w:r>
      <w:r>
        <w:t xml:space="preserve"> </w:t>
      </w:r>
      <w:r>
        <w:rPr>
          <w:rStyle w:val="VerbatimChar"/>
        </w:rPr>
        <w:t xml:space="preserve">file://</w:t>
      </w:r>
      <w:r>
        <w:t xml:space="preserve">), Refresh prompts</w:t>
      </w:r>
      <w:r>
        <w:t xml:space="preserve"> </w:t>
      </w:r>
      <w:r>
        <w:t xml:space="preserve">you once for a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 — see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§3b.</w:t>
      </w:r>
      <w:r>
        <w:t xml:space="preserve"> </w:t>
      </w:r>
      <w:r>
        <w:t xml:space="preserve">- Either way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</w:t>
      </w:r>
      <w:r>
        <w:t xml:space="preserve"> </w:t>
      </w:r>
      <w:r>
        <w:t xml:space="preserve">lands (~1–3 min). No manual reload.</w:t>
      </w:r>
      <w:r>
        <w:t xml:space="preserve"> </w:t>
      </w:r>
      <w:r>
        <w:t xml:space="preserve">- No token configured anywhere?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2026-06-04T04:57:10Z</dcterms:created>
  <dcterms:modified xsi:type="dcterms:W3CDTF">2026-06-04T04:57:10Z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