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corroborated</w:t>
      </w:r>
      <w:r>
        <w:t xml:space="preserve"> </w:t>
      </w:r>
      <w:r>
        <w:t xml:space="preserve">(a filing or ≥2 independent sources —</w:t>
      </w:r>
      <w:r>
        <w:t xml:space="preserve"> </w:t>
      </w:r>
      <w:r>
        <w:t xml:space="preserve">never one headline)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, the same fail-safe as the auto triggers.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2026-06-02T13:14:28Z</dcterms:created>
  <dcterms:modified xsi:type="dcterms:W3CDTF">2026-06-02T13:14:28Z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