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 — a broad thrust — it</w:t>
      </w:r>
      <w:r>
        <w:t xml:space="preserve"> </w:t>
      </w:r>
      <w:r>
        <w:rPr>
          <w:bCs/>
          <w:b/>
        </w:rPr>
        <w:t xml:space="preserve">clears the deploy-brake to neutral</w:t>
      </w:r>
      <w:r>
        <w:t xml:space="preserve">, even out of a deep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regime, so you don’t stay in cash</w:t>
      </w:r>
      <w:r>
        <w:t xml:space="preserve"> </w:t>
      </w:r>
      <w:r>
        <w:t xml:space="preserve">through a V-shaped bottom (the momentum-crash fix). It’s</w:t>
      </w:r>
      <w:r>
        <w:t xml:space="preserve"> </w:t>
      </w:r>
      <w:r>
        <w:rPr>
          <w:bCs/>
          <w:b/>
        </w:rPr>
        <w:t xml:space="preserve">capped at neutral</w:t>
      </w:r>
      <w:r>
        <w:t xml:space="preserve">: it lifts the brake (deploy</w:t>
      </w:r>
      <w:r>
        <w:t xml:space="preserve"> </w:t>
      </w:r>
      <w:r>
        <w:t xml:space="preserve">pace) without triggering position</w:t>
      </w:r>
      <w:r>
        <w:t xml:space="preserve"> </w:t>
      </w:r>
      <w:r>
        <w:rPr>
          <w:iCs/>
          <w:i/>
        </w:rPr>
        <w:t xml:space="preserve">acceleration</w:t>
      </w:r>
      <w:r>
        <w:t xml:space="preserve"> </w:t>
      </w:r>
      <w:r>
        <w:t xml:space="preserve">— re-risk, not lever up. The macro-stress brake always</w:t>
      </w:r>
      <w:r>
        <w:t xml:space="preserve"> </w:t>
      </w:r>
      <w:r>
        <w:t xml:space="preserve">wins over it.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(deploy into</w:t>
      </w:r>
      <w:r>
        <w:t xml:space="preserve"> </w:t>
      </w:r>
      <w:r>
        <w:t xml:space="preserve">the drawdown trigger, not now) or</w:t>
      </w:r>
      <w:r>
        <w:t xml:space="preserve"> </w:t>
      </w:r>
      <w:r>
        <w:rPr>
          <w:bCs/>
          <w:b/>
        </w:rPr>
        <w:t xml:space="preserve">clear</w:t>
      </w:r>
      <w:r>
        <w:t xml:space="preserve"> </w:t>
      </w:r>
      <w:r>
        <w:t xml:space="preserve">(deploy on schedule), and whether</w:t>
      </w:r>
      <w:r>
        <w:t xml:space="preserve"> </w:t>
      </w:r>
      <w:r>
        <w:rPr>
          <w:bCs/>
          <w:b/>
        </w:rPr>
        <w:t xml:space="preserve">⚡ fast re-entry is armed</w:t>
      </w:r>
      <w:r>
        <w:t xml:space="preserve"> </w:t>
      </w:r>
      <w:r>
        <w:t xml:space="preserve">(a breadth thrust cleared the brake). The buy weights themselves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in the IRA sleeve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in a risk-on posture, trims bite in any posture, and the</w:t>
      </w:r>
      <w:r>
        <w:t xml:space="preserve"> </w:t>
      </w:r>
      <w:r>
        <w:t xml:space="preserve">taxable sleeve stays buy-and-hold. So both the</w:t>
      </w:r>
      <w:r>
        <w:t xml:space="preserve"> </w:t>
      </w:r>
      <w:r>
        <w:rPr>
          <w:bCs/>
          <w:b/>
        </w:rPr>
        <w:t xml:space="preserve">pace</w:t>
      </w:r>
      <w:r>
        <w:t xml:space="preserve"> </w:t>
      </w:r>
      <w:r>
        <w:t xml:space="preserve">(banner + the Radar’s ⏳/✚ forced-flow badges)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(the weights) reflect the brake + fast-re-entry — the timing layer is wired through end to end.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2026-06-03T04:00:23Z</dcterms:created>
  <dcterms:modified xsi:type="dcterms:W3CDTF">2026-06-03T04:00:23Z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