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60.png" ContentType="image/png"/>
  <Override PartName="/word/media/rId5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9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Start w:id="48" w:name="Xd5382095cd1710888af4a4e324b2f5e0b7eaad3"/>
    <w:p>
      <w:pPr>
        <w:pStyle w:val="Heading3"/>
      </w:pPr>
      <w:r>
        <w:t xml:space="preserve">5.9 Rebalance plan (G3 — risk-aware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risk-aware target-weight vectors and turns each into a</w:t>
      </w:r>
      <w:r>
        <w:t xml:space="preserve"> </w:t>
      </w:r>
      <w:r>
        <w:t xml:space="preserve">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 the risk budget. Your conviction stays</w:t>
      </w:r>
      <w:r>
        <w:t xml:space="preserve"> </w:t>
      </w:r>
      <w:r>
        <w:t xml:space="preserve">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 live</w:t>
      </w:r>
      <w:r>
        <w:t xml:space="preserve"> </w:t>
      </w:r>
      <w:r>
        <w:rPr>
          <w:bCs/>
          <w:b/>
        </w:rPr>
        <w:t xml:space="preserve">Opportunity Score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regime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Opportunity → shrinks its weight here →</w:t>
      </w:r>
      <w:r>
        <w:t xml:space="preserve"> </w:t>
      </w:r>
      <w:r>
        <w:t xml:space="preserve">surfaces a trim. This is what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 </w:t>
      </w:r>
      <w:r>
        <w:t xml:space="preserve">(when theses change, the suggested</w:t>
      </w:r>
      <w:r>
        <w:t xml:space="preserve"> </w:t>
      </w:r>
      <w:r>
        <w:t xml:space="preserve">allocation changes too).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</w:t>
      </w:r>
      <w:r>
        <w:t xml:space="preserve"> </w:t>
      </w:r>
      <w:r>
        <w:t xml:space="preserve">(a</w:t>
      </w:r>
      <w:r>
        <w:t xml:space="preserve"> </w:t>
      </w:r>
      <w:r>
        <w:rPr>
          <w:iCs/>
          <w:i/>
        </w:rPr>
        <w:t xml:space="preserve">broken</w:t>
      </w:r>
      <w:r>
        <w:t xml:space="preserve"> </w:t>
      </w:r>
      <w:r>
        <w:t xml:space="preserve">thesis or the cost-basis trim rule). Otherwise the ideal weight is shown but the</w:t>
      </w:r>
      <w:r>
        <w:t xml:space="preserve"> </w:t>
      </w:r>
      <w:r>
        <w:t xml:space="preserve">action stays</w:t>
      </w:r>
      <w:r>
        <w:t xml:space="preserve"> </w:t>
      </w:r>
      <w:r>
        <w:t xml:space="preserve">“</w:t>
      </w:r>
      <w:r>
        <w:t xml:space="preserve">hold (anchor)</w:t>
      </w:r>
      <w:r>
        <w:t xml:space="preserve">”</w:t>
      </w:r>
      <w:r>
        <w:t xml:space="preserve">, and the held amount is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</w:p>
    <w:p>
      <w:pPr>
        <w:pStyle w:val="BodyText"/>
      </w:pP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 </w:t>
      </w:r>
      <w:r>
        <w:t xml:space="preserve">(live market value); without it, it</w:t>
      </w:r>
      <w:r>
        <w:t xml:space="preserve"> </w:t>
      </w:r>
      <w:r>
        <w:t xml:space="preserve">shows the</w:t>
      </w:r>
      <w:r>
        <w:t xml:space="preserve"> </w:t>
      </w:r>
      <w:r>
        <w:rPr>
          <w:bCs/>
          <w:b/>
        </w:rPr>
        <w:t xml:space="preserve">ideal weighting vs your static plan</w:t>
      </w:r>
      <w:r>
        <w:t xml:space="preserve">. The plan is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</w:t>
      </w:r>
      <w:r>
        <w:t xml:space="preserve"> </w:t>
      </w:r>
      <w:r>
        <w:t xml:space="preserve">portfolio or places trades (you stay in control, per the ownership model). Not advice.</w:t>
      </w:r>
    </w:p>
    <w:bookmarkEnd w:id="48"/>
    <w:bookmarkEnd w:id="49"/>
    <w:bookmarkStart w:id="50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0"/>
    <w:bookmarkStart w:id="51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1"/>
    <w:bookmarkStart w:id="5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3" name="Picture"/>
            <a:graphic>
              <a:graphicData uri="http://schemas.openxmlformats.org/drawingml/2006/picture">
                <pic:pic>
                  <pic:nvPicPr>
                    <pic:cNvPr descr="img/catalys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5"/>
    <w:bookmarkStart w:id="5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7" name="Picture"/>
            <a:graphic>
              <a:graphicData uri="http://schemas.openxmlformats.org/drawingml/2006/picture">
                <pic:pic>
                  <pic:nvPicPr>
                    <pic:cNvPr descr="img/option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9"/>
    <w:bookmarkStart w:id="6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1" name="Picture"/>
            <a:graphic>
              <a:graphicData uri="http://schemas.openxmlformats.org/drawingml/2006/picture">
                <pic:pic>
                  <pic:nvPicPr>
                    <pic:cNvPr descr="img/diges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9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5" name="Picture"/>
            <a:graphic>
              <a:graphicData uri="http://schemas.openxmlformats.org/drawingml/2006/picture">
                <pic:pic>
                  <pic:nvPicPr>
                    <pic:cNvPr descr="img/setting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7"/>
    <w:bookmarkStart w:id="68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1"/>
    <w:bookmarkStart w:id="72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2"/>
    <w:bookmarkStart w:id="73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4" Target="media/rId6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2026-06-01T10:59:36Z</dcterms:created>
  <dcterms:modified xsi:type="dcterms:W3CDTF">2026-06-01T10:59:36Z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