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752302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3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the rebalance plan (grouped by sleeve),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that deploys your cash across Roth / Traditional / taxable,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§4.9,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97c08d3d5fdd9afe5bbfb26f7455ccca4681339"/>
    <w:p>
      <w:pPr>
        <w:pStyle w:val="Heading3"/>
      </w:pPr>
      <w:r>
        <w:t xml:space="preserve">4.10 Tax-located buy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. This is the</w:t>
      </w:r>
      <w:r>
        <w:t xml:space="preserve"> </w:t>
      </w:r>
      <w:r>
        <w:rPr>
          <w:bCs/>
          <w:b/>
        </w:rPr>
        <w:t xml:space="preserve">deployment plan</w:t>
      </w:r>
      <w:r>
        <w:t xml:space="preserve">: it takes the committee’s suggested holdings</w:t>
      </w:r>
      <w:r>
        <w:t xml:space="preserve"> </w:t>
      </w:r>
      <w:r>
        <w:t xml:space="preserve">(build-out + the diversifier sleeve), spreads your cash across the target weights, and</w:t>
      </w:r>
      <w:r>
        <w:t xml:space="preserve"> </w:t>
      </w:r>
      <w:r>
        <w:rPr>
          <w:bCs/>
          <w:b/>
        </w:rPr>
        <w:t xml:space="preserve">places each name</w:t>
      </w:r>
      <w:r>
        <w:rPr>
          <w:bCs/>
          <w:b/>
        </w:rPr>
        <w:t xml:space="preserve"> </w:t>
      </w:r>
      <w:r>
        <w:rPr>
          <w:bCs/>
          <w:b/>
        </w:rPr>
        <w:t xml:space="preserve">in the account that maximizes after-tax terminal value</w:t>
      </w:r>
      <w:r>
        <w:t xml:space="preserve"> </w:t>
      </w:r>
      <w:r>
        <w:t xml:space="preserve">— shown as a</w:t>
      </w:r>
      <w:r>
        <w:t xml:space="preserve"> </w:t>
      </w:r>
      <w:r>
        <w:rPr>
          <w:bCs/>
          <w:b/>
        </w:rPr>
        <w:t xml:space="preserve">buy list grouped by account</w:t>
      </w:r>
      <w:r>
        <w:t xml:space="preserve">.</w:t>
      </w:r>
    </w:p>
    <w:p>
      <w:pPr>
        <w:pStyle w:val="BodyText"/>
      </w:pPr>
      <w:r>
        <w:t xml:space="preserve">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dividend tax drag</w:t>
      </w:r>
      <w:r>
        <w:t xml:space="preserve"> </w:t>
      </w:r>
      <w:r>
        <w:t xml:space="preserve">— income-heavy names → a tax-advantaged</w:t>
      </w:r>
      <w:r>
        <w:t xml:space="preserve"> </w:t>
      </w:r>
      <w:r>
        <w:t xml:space="preserve">account; tax-efficient (low-yield)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(qualified rates, step-up at death,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</w:t>
      </w:r>
      <w:r>
        <w:t xml:space="preserve"> </w:t>
      </w:r>
      <w:r>
        <w:rPr>
          <w:bCs/>
          <w:b/>
        </w:rPr>
        <w:t xml:space="preserve">highest-growth → Roth</w:t>
      </w:r>
      <w:r>
        <w:t xml:space="preserve"> </w:t>
      </w:r>
      <w:r>
        <w:t xml:space="preserve">(the biggest balance compounds tax-free), income/</w:t>
      </w:r>
      <w:r>
        <w:t xml:space="preserve"> </w:t>
      </w:r>
      <w:r>
        <w:t xml:space="preserve">lower-growth →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 cash in each account (the 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tax-drag estimate.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Each account block shows what to</w:t>
      </w:r>
      <w:r>
        <w:t xml:space="preserve"> </w:t>
      </w:r>
      <w:r>
        <w:rPr>
          <w:bCs/>
          <w:b/>
        </w:rPr>
        <w:t xml:space="preserve">buy</w:t>
      </w:r>
      <w:r>
        <w:t xml:space="preserve"> </w:t>
      </w:r>
      <w:r>
        <w:t xml:space="preserve">there, the $ amount, yield, and the dividend tax it shelters/yr;</w:t>
      </w:r>
      <w:r>
        <w:t xml:space="preserve"> </w:t>
      </w:r>
      <w:r>
        <w:t xml:space="preserve">the header reports drag avoided per year + compounded over your horizon.</w:t>
      </w:r>
      <w:r>
        <w:t xml:space="preserve"> </w:t>
      </w:r>
      <w:r>
        <w:rPr>
          <w:bCs/>
          <w:b/>
        </w:rPr>
        <w:t xml:space="preserve">Rebalancing later keeps these</w:t>
      </w:r>
      <w:r>
        <w:rPr>
          <w:bCs/>
          <w:b/>
        </w:rPr>
        <w:t xml:space="preserve"> </w:t>
      </w:r>
      <w:r>
        <w:rPr>
          <w:bCs/>
          <w:b/>
        </w:rPr>
        <w:t xml:space="preserve">locations.</w:t>
      </w:r>
      <w:r>
        <w:t xml:space="preserve"> </w:t>
      </w: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2026-06-02T05:09:34Z</dcterms:created>
  <dcterms:modified xsi:type="dcterms:W3CDTF">2026-06-02T05:09:34Z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