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2372379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7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Overlays line.</w:t>
      </w:r>
      <w:r>
        <w:t xml:space="preserve"> </w:t>
      </w:r>
      <w:r>
        <w:t xml:space="preserve">Directly under the account policy, an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row makes both dials explicit at a</w:t>
      </w:r>
      <w:r>
        <w:t xml:space="preserve"> </w:t>
      </w:r>
      <w:r>
        <w:t xml:space="preserve">glance: the</w:t>
      </w:r>
      <w:r>
        <w:t xml:space="preserve"> </w:t>
      </w:r>
      <w:r>
        <w:rPr>
          <w:bCs/>
          <w:b/>
        </w:rPr>
        <w:t xml:space="preserve">Brake</w:t>
      </w:r>
      <w:r>
        <w:t xml:space="preserve"> </w:t>
      </w:r>
      <w:r>
        <w:t xml:space="preserve">(trend vs the 200-DMA + breadth above it →</w:t>
      </w:r>
      <w:r>
        <w:t xml:space="preserve"> </w:t>
      </w:r>
      <w:r>
        <w:rPr>
          <w:iCs/>
          <w:i/>
        </w:rPr>
        <w:t xml:space="preserve">brakes on / clear</w:t>
      </w:r>
      <w:r>
        <w:t xml:space="preserve">) and</w:t>
      </w:r>
      <w:r>
        <w:t xml:space="preserve"> </w:t>
      </w:r>
      <w:r>
        <w:rPr>
          <w:bCs/>
          <w:b/>
        </w:rPr>
        <w:t xml:space="preserve">Fast re-entry</w:t>
      </w:r>
      <w:r>
        <w:t xml:space="preserve"> </w:t>
      </w:r>
      <w:r>
        <w:t xml:space="preserve">(breadth above the 20-DMA vs its</w:t>
      </w:r>
      <w:r>
        <w:t xml:space="preserve"> </w:t>
      </w:r>
      <w:r>
        <w:rPr>
          <w:bCs/>
          <w:b/>
        </w:rPr>
        <w:t xml:space="preserve">60% trigger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armed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not armed</w:t>
      </w:r>
      <w:r>
        <w:t xml:space="preserve">, and whether it</w:t>
      </w:r>
      <w:r>
        <w:t xml:space="preserve"> </w:t>
      </w:r>
      <w:r>
        <w:rPr>
          <w:bCs/>
          <w:b/>
        </w:rPr>
        <w:t xml:space="preserve">re-risked one</w:t>
      </w:r>
      <w:r>
        <w:rPr>
          <w:bCs/>
          <w:b/>
        </w:rPr>
        <w:t xml:space="preserve"> </w:t>
      </w:r>
      <w:r>
        <w:rPr>
          <w:bCs/>
          <w:b/>
        </w:rPr>
        <w:t xml:space="preserve">notch</w:t>
      </w:r>
      <w:r>
        <w:t xml:space="preserve">), plus the macro overlay state. The tilt + posture flow into the</w:t>
      </w:r>
      <w:r>
        <w:t xml:space="preserve"> </w:t>
      </w:r>
      <w:r>
        <w:rPr>
          <w:bCs/>
          <w:b/>
        </w:rPr>
        <w:t xml:space="preserve">buy 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posture; trims bite in any</w:t>
      </w:r>
      <w:r>
        <w:t xml:space="preserve"> </w:t>
      </w:r>
      <w:r>
        <w:t xml:space="preserve">posture) and into the forced-flow accumulate badges (⏳ on-trigger when the 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(QQQ + the deepest semis holdings MU/SMH,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Fast re-entry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tests the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side: the breadth-based fast-entry overlay (re-risk when ≥60% of names reclaim their 20-DMA) vs a plain brake, with a</w:t>
      </w:r>
      <w:r>
        <w:t xml:space="preserve"> </w:t>
      </w:r>
      <w:r>
        <w:rPr>
          <w:bCs/>
          <w:b/>
        </w:rPr>
        <w:t xml:space="preserve">worth it / not worth it</w:t>
      </w:r>
      <w:r>
        <w:t xml:space="preserve"> </w:t>
      </w:r>
      <w:r>
        <w:t xml:space="preserve">verdict on whether re-entering early captures more recovery without giving back the drawdown protection. Both are methodology evidence,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backtest of your exact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2026-06-03T03:23:02Z</dcterms:created>
  <dcterms:modified xsi:type="dcterms:W3CDTF">2026-06-03T03:23:02Z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