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BF8" w:rsidRDefault="00BF0599" w:rsidP="000F1CAC">
      <w:pPr>
        <w:jc w:val="center"/>
        <w:rPr>
          <w:sz w:val="28"/>
          <w:szCs w:val="28"/>
        </w:rPr>
      </w:pPr>
      <w:r w:rsidRPr="000F1CAC">
        <w:rPr>
          <w:rFonts w:hint="eastAsia"/>
          <w:sz w:val="28"/>
          <w:szCs w:val="28"/>
        </w:rPr>
        <w:t>ESPnet</w:t>
      </w:r>
      <w:r w:rsidRPr="000F1CAC">
        <w:rPr>
          <w:rFonts w:hint="eastAsia"/>
          <w:sz w:val="28"/>
          <w:szCs w:val="28"/>
        </w:rPr>
        <w:t>：端到端语音处理工具</w:t>
      </w:r>
    </w:p>
    <w:p w:rsidR="005219A1" w:rsidRPr="000F1CAC" w:rsidRDefault="005219A1" w:rsidP="000F1CAC">
      <w:pPr>
        <w:jc w:val="center"/>
        <w:rPr>
          <w:sz w:val="28"/>
          <w:szCs w:val="28"/>
        </w:rPr>
      </w:pPr>
      <w:bookmarkStart w:id="0" w:name="OLE_LINK4"/>
      <w:r>
        <w:rPr>
          <w:rFonts w:hint="eastAsia"/>
          <w:sz w:val="28"/>
          <w:szCs w:val="28"/>
        </w:rPr>
        <w:t>ESPnet: End-to-End Speech Processing T</w:t>
      </w:r>
      <w:r>
        <w:rPr>
          <w:sz w:val="28"/>
          <w:szCs w:val="28"/>
        </w:rPr>
        <w:t>oolkit</w:t>
      </w:r>
      <w:bookmarkEnd w:id="0"/>
    </w:p>
    <w:p w:rsidR="00F54BCC" w:rsidRDefault="00F54BCC" w:rsidP="00F54BCC">
      <w:pPr>
        <w:jc w:val="center"/>
      </w:pPr>
      <w:r>
        <w:t>Shinji Watanabe</w:t>
      </w:r>
      <w:r w:rsidRPr="00F54BCC">
        <w:rPr>
          <w:vertAlign w:val="superscript"/>
        </w:rPr>
        <w:t>1</w:t>
      </w:r>
      <w:r>
        <w:t>, Takaaki Hori</w:t>
      </w:r>
      <w:r w:rsidRPr="00F54BCC">
        <w:rPr>
          <w:vertAlign w:val="superscript"/>
        </w:rPr>
        <w:t>2</w:t>
      </w:r>
      <w:r>
        <w:t>, Shigeki Karita</w:t>
      </w:r>
      <w:r w:rsidRPr="00F54BCC">
        <w:rPr>
          <w:vertAlign w:val="superscript"/>
        </w:rPr>
        <w:t>3</w:t>
      </w:r>
      <w:r>
        <w:t>, Tomoki Hayashi</w:t>
      </w:r>
      <w:r w:rsidRPr="00F54BCC">
        <w:rPr>
          <w:vertAlign w:val="superscript"/>
        </w:rPr>
        <w:t>4</w:t>
      </w:r>
      <w:r>
        <w:t>, Jiro Nishitoba</w:t>
      </w:r>
      <w:r w:rsidRPr="00F54BCC">
        <w:rPr>
          <w:vertAlign w:val="superscript"/>
        </w:rPr>
        <w:t>5</w:t>
      </w:r>
      <w:r>
        <w:t>, Yuya Unno</w:t>
      </w:r>
      <w:r w:rsidRPr="00F54BCC">
        <w:rPr>
          <w:vertAlign w:val="superscript"/>
        </w:rPr>
        <w:t>6</w:t>
      </w:r>
      <w:r>
        <w:t>,</w:t>
      </w:r>
    </w:p>
    <w:p w:rsidR="00F54BCC" w:rsidRDefault="00F54BCC" w:rsidP="00F54BCC">
      <w:pPr>
        <w:jc w:val="center"/>
      </w:pPr>
      <w:r>
        <w:t>Nelson Enrique Yalta Soplin</w:t>
      </w:r>
      <w:r w:rsidRPr="00F54BCC">
        <w:rPr>
          <w:vertAlign w:val="superscript"/>
        </w:rPr>
        <w:t>7</w:t>
      </w:r>
      <w:r>
        <w:t>, Jahn Heymann</w:t>
      </w:r>
      <w:r w:rsidRPr="00F54BCC">
        <w:rPr>
          <w:vertAlign w:val="superscript"/>
        </w:rPr>
        <w:t>8</w:t>
      </w:r>
      <w:r>
        <w:t>, Matthew Wiesner</w:t>
      </w:r>
      <w:r w:rsidRPr="00F54BCC">
        <w:rPr>
          <w:vertAlign w:val="superscript"/>
        </w:rPr>
        <w:t>1</w:t>
      </w:r>
      <w:r>
        <w:t>, Nanxin Chen</w:t>
      </w:r>
      <w:r w:rsidRPr="00F54BCC">
        <w:rPr>
          <w:vertAlign w:val="superscript"/>
        </w:rPr>
        <w:t>1</w:t>
      </w:r>
      <w:r>
        <w:t>, Adithya</w:t>
      </w:r>
    </w:p>
    <w:p w:rsidR="00F54BCC" w:rsidRDefault="00F54BCC" w:rsidP="00F54BCC">
      <w:pPr>
        <w:jc w:val="center"/>
      </w:pPr>
      <w:r>
        <w:t>Renduchintala</w:t>
      </w:r>
      <w:r w:rsidRPr="00F54BCC">
        <w:rPr>
          <w:vertAlign w:val="superscript"/>
        </w:rPr>
        <w:t>1</w:t>
      </w:r>
      <w:r>
        <w:t>, Tsubasa Ochiai</w:t>
      </w:r>
      <w:r w:rsidRPr="00F54BCC">
        <w:rPr>
          <w:vertAlign w:val="superscript"/>
        </w:rPr>
        <w:t>9</w:t>
      </w:r>
      <w:r>
        <w:t>,</w:t>
      </w:r>
    </w:p>
    <w:p w:rsidR="00F54BCC" w:rsidRDefault="00F54BCC" w:rsidP="00F54BCC">
      <w:pPr>
        <w:jc w:val="center"/>
      </w:pPr>
      <w:r w:rsidRPr="00F54BCC">
        <w:rPr>
          <w:vertAlign w:val="superscript"/>
        </w:rPr>
        <w:t>1</w:t>
      </w:r>
      <w:r>
        <w:t xml:space="preserve">Johns Hopkins University, </w:t>
      </w:r>
      <w:r w:rsidRPr="00F54BCC">
        <w:rPr>
          <w:vertAlign w:val="superscript"/>
        </w:rPr>
        <w:t>2</w:t>
      </w:r>
      <w:r>
        <w:t xml:space="preserve">Mitsubishi Electric Research Laboratories, </w:t>
      </w:r>
      <w:r w:rsidRPr="00F54BCC">
        <w:rPr>
          <w:vertAlign w:val="superscript"/>
        </w:rPr>
        <w:t>3</w:t>
      </w:r>
      <w:r>
        <w:t>NTT Communication</w:t>
      </w:r>
    </w:p>
    <w:p w:rsidR="00F54BCC" w:rsidRDefault="00F54BCC" w:rsidP="00F54BCC">
      <w:pPr>
        <w:jc w:val="center"/>
      </w:pPr>
      <w:r>
        <w:t xml:space="preserve">Science Laboratories, </w:t>
      </w:r>
      <w:r w:rsidRPr="00F54BCC">
        <w:rPr>
          <w:vertAlign w:val="superscript"/>
        </w:rPr>
        <w:t>4</w:t>
      </w:r>
      <w:r>
        <w:t xml:space="preserve">Nagoya University, </w:t>
      </w:r>
      <w:r w:rsidRPr="00F54BCC">
        <w:rPr>
          <w:vertAlign w:val="superscript"/>
        </w:rPr>
        <w:t>5</w:t>
      </w:r>
      <w:r>
        <w:t xml:space="preserve">Retrieva, Inc., </w:t>
      </w:r>
      <w:r w:rsidRPr="00F54BCC">
        <w:rPr>
          <w:vertAlign w:val="superscript"/>
        </w:rPr>
        <w:t>6</w:t>
      </w:r>
      <w:r>
        <w:t xml:space="preserve">Preferred Networks, Inc., </w:t>
      </w:r>
      <w:r w:rsidRPr="00F54BCC">
        <w:rPr>
          <w:vertAlign w:val="superscript"/>
        </w:rPr>
        <w:t>7</w:t>
      </w:r>
      <w:r>
        <w:t>Waseda</w:t>
      </w:r>
    </w:p>
    <w:p w:rsidR="00F54BCC" w:rsidRDefault="00F54BCC" w:rsidP="00F54BCC">
      <w:pPr>
        <w:jc w:val="center"/>
      </w:pPr>
      <w:r>
        <w:t xml:space="preserve">University, </w:t>
      </w:r>
      <w:r w:rsidRPr="00F54BCC">
        <w:rPr>
          <w:vertAlign w:val="superscript"/>
        </w:rPr>
        <w:t>8</w:t>
      </w:r>
      <w:r>
        <w:t xml:space="preserve">Paderborn University, </w:t>
      </w:r>
      <w:r w:rsidRPr="00F54BCC">
        <w:rPr>
          <w:vertAlign w:val="superscript"/>
        </w:rPr>
        <w:t>9</w:t>
      </w:r>
      <w:r>
        <w:t>Doshisha University</w:t>
      </w:r>
    </w:p>
    <w:p w:rsidR="00BF0599" w:rsidRDefault="00F54BCC" w:rsidP="00F54BCC">
      <w:pPr>
        <w:jc w:val="center"/>
      </w:pPr>
      <w:r>
        <w:t>shinjiw@jhu.edu</w:t>
      </w:r>
    </w:p>
    <w:p w:rsidR="00BF0599" w:rsidRDefault="00BF0599"/>
    <w:p w:rsidR="00BF0599" w:rsidRPr="000F1CAC" w:rsidRDefault="00BF0599" w:rsidP="00867DFE">
      <w:pPr>
        <w:outlineLvl w:val="1"/>
        <w:rPr>
          <w:b/>
          <w:sz w:val="24"/>
        </w:rPr>
      </w:pPr>
      <w:r w:rsidRPr="000F1CAC">
        <w:rPr>
          <w:b/>
          <w:sz w:val="24"/>
        </w:rPr>
        <w:t>摘要</w:t>
      </w:r>
    </w:p>
    <w:p w:rsidR="00BF0599" w:rsidRDefault="00BF0599" w:rsidP="000F1CAC">
      <w:pPr>
        <w:ind w:firstLineChars="200" w:firstLine="420"/>
      </w:pPr>
      <w:r>
        <w:t>This paper introduces a new open source platform for end-to</w:t>
      </w:r>
      <w:r w:rsidR="00ED01FE">
        <w:t>-</w:t>
      </w:r>
      <w:r>
        <w:t>end speech processing named ESPnet. ESPnet mainly focuses on end-to-end automatic speech recognition (ASR), and adopts widely-used dynamic neural network toolkits, Chainer and PyTorch, as a main deep learning engine. ESPnet also follows the Kaldi ASR toolkit style for data processing, feature extraction/format, and recipes to provide a complete setup for speech recognition and other speech processing experiments. This paper explains a major architecture of this software platform, several important functionalities, which differentiate ESPnet from other open source ASR toolkits, and experimental results with major ASR benchmarks.</w:t>
      </w:r>
    </w:p>
    <w:p w:rsidR="00BF0599" w:rsidRDefault="00BF0599" w:rsidP="00BF0599">
      <w:r>
        <w:t>Index Terms: speech recognition, open source software, end-to-end, dynamical neural network, Kaldi</w:t>
      </w:r>
    </w:p>
    <w:p w:rsidR="00BF0599" w:rsidRDefault="00BF0599" w:rsidP="000F1CAC">
      <w:pPr>
        <w:ind w:firstLineChars="200" w:firstLine="420"/>
      </w:pPr>
      <w:r>
        <w:t>本文介绍了一个名为</w:t>
      </w:r>
      <w:r>
        <w:rPr>
          <w:rFonts w:hint="eastAsia"/>
        </w:rPr>
        <w:t>ESPnet</w:t>
      </w:r>
      <w:r>
        <w:rPr>
          <w:rFonts w:hint="eastAsia"/>
        </w:rPr>
        <w:t>的新型开源语音处理平台。</w:t>
      </w:r>
      <w:r>
        <w:rPr>
          <w:rFonts w:hint="eastAsia"/>
        </w:rPr>
        <w:t>ESPnet</w:t>
      </w:r>
      <w:r>
        <w:rPr>
          <w:rFonts w:hint="eastAsia"/>
        </w:rPr>
        <w:t>主要用于解决端到端自动语音识别（</w:t>
      </w:r>
      <w:r>
        <w:rPr>
          <w:rFonts w:hint="eastAsia"/>
        </w:rPr>
        <w:t>ASR</w:t>
      </w:r>
      <w:r>
        <w:rPr>
          <w:rFonts w:hint="eastAsia"/>
        </w:rPr>
        <w:t>）任务。它使用目前广泛使用的动态神经网络工具——</w:t>
      </w:r>
      <w:r>
        <w:rPr>
          <w:rFonts w:hint="eastAsia"/>
        </w:rPr>
        <w:t>Chainer</w:t>
      </w:r>
      <w:r>
        <w:rPr>
          <w:rFonts w:hint="eastAsia"/>
        </w:rPr>
        <w:t>和</w:t>
      </w:r>
      <w:r>
        <w:rPr>
          <w:rFonts w:hint="eastAsia"/>
        </w:rPr>
        <w:t>PyTorch</w:t>
      </w:r>
      <w:r>
        <w:rPr>
          <w:rFonts w:hint="eastAsia"/>
        </w:rPr>
        <w:t>，作为深度学习引擎。</w:t>
      </w:r>
      <w:r>
        <w:rPr>
          <w:rFonts w:hint="eastAsia"/>
        </w:rPr>
        <w:t>ESPnet</w:t>
      </w:r>
      <w:r>
        <w:rPr>
          <w:rFonts w:hint="eastAsia"/>
        </w:rPr>
        <w:t>使用</w:t>
      </w:r>
      <w:r>
        <w:rPr>
          <w:rFonts w:hint="eastAsia"/>
        </w:rPr>
        <w:t>Kaldi</w:t>
      </w:r>
      <w:r>
        <w:rPr>
          <w:rFonts w:hint="eastAsia"/>
        </w:rPr>
        <w:t>（一个</w:t>
      </w:r>
      <w:r>
        <w:rPr>
          <w:rFonts w:hint="eastAsia"/>
        </w:rPr>
        <w:t>ASR</w:t>
      </w:r>
      <w:r>
        <w:rPr>
          <w:rFonts w:hint="eastAsia"/>
        </w:rPr>
        <w:t>工具箱）格式</w:t>
      </w:r>
      <w:r w:rsidR="00176D05">
        <w:rPr>
          <w:rFonts w:hint="eastAsia"/>
        </w:rPr>
        <w:t>的数据处理、特征提取</w:t>
      </w:r>
      <w:r w:rsidR="00176D05">
        <w:rPr>
          <w:rFonts w:hint="eastAsia"/>
        </w:rPr>
        <w:t>/</w:t>
      </w:r>
      <w:r w:rsidR="00176D05">
        <w:rPr>
          <w:rFonts w:hint="eastAsia"/>
        </w:rPr>
        <w:t>格式和处理流程，提供完整的语音识别流程和其他语音处理实验流程。本文介绍了该软件平台的主要结构和几个让</w:t>
      </w:r>
      <w:r w:rsidR="00176D05">
        <w:rPr>
          <w:rFonts w:hint="eastAsia"/>
        </w:rPr>
        <w:t>ESP</w:t>
      </w:r>
      <w:r w:rsidR="00176D05">
        <w:t>net</w:t>
      </w:r>
      <w:r w:rsidR="00176D05">
        <w:t>区别于其他</w:t>
      </w:r>
      <w:r w:rsidR="00176D05">
        <w:t>ASR</w:t>
      </w:r>
      <w:r w:rsidR="00176D05">
        <w:t>工具的</w:t>
      </w:r>
      <w:r w:rsidR="00176D05">
        <w:rPr>
          <w:rFonts w:hint="eastAsia"/>
        </w:rPr>
        <w:t>重要功能模块。此外，还给出</w:t>
      </w:r>
      <w:r w:rsidR="00782C20">
        <w:rPr>
          <w:rFonts w:hint="eastAsia"/>
        </w:rPr>
        <w:t>与主流</w:t>
      </w:r>
      <w:r w:rsidR="00782C20">
        <w:rPr>
          <w:rFonts w:hint="eastAsia"/>
        </w:rPr>
        <w:t>ASR</w:t>
      </w:r>
      <w:r w:rsidR="00782C20">
        <w:rPr>
          <w:rFonts w:hint="eastAsia"/>
        </w:rPr>
        <w:t>基准对比的实验结果</w:t>
      </w:r>
      <w:r w:rsidR="00176D05">
        <w:rPr>
          <w:rFonts w:hint="eastAsia"/>
        </w:rPr>
        <w:t>。</w:t>
      </w:r>
    </w:p>
    <w:p w:rsidR="00176D05" w:rsidRDefault="00176D05" w:rsidP="00BF0599">
      <w:r w:rsidRPr="000F1CAC">
        <w:rPr>
          <w:b/>
        </w:rPr>
        <w:t>关键词</w:t>
      </w:r>
      <w:r>
        <w:t>：语音识别，开源软件，端到端，动态神经网络，</w:t>
      </w:r>
      <w:r>
        <w:rPr>
          <w:rFonts w:hint="eastAsia"/>
        </w:rPr>
        <w:t>Kaldi</w:t>
      </w:r>
    </w:p>
    <w:p w:rsidR="00176D05" w:rsidRDefault="00176D05" w:rsidP="00BF0599"/>
    <w:p w:rsidR="00782C20" w:rsidRPr="000F1CAC" w:rsidRDefault="00782C20" w:rsidP="00867DFE">
      <w:pPr>
        <w:outlineLvl w:val="1"/>
        <w:rPr>
          <w:b/>
          <w:sz w:val="24"/>
        </w:rPr>
      </w:pPr>
      <w:r w:rsidRPr="000F1CAC">
        <w:rPr>
          <w:rFonts w:hint="eastAsia"/>
          <w:b/>
          <w:sz w:val="24"/>
        </w:rPr>
        <w:t xml:space="preserve">1 </w:t>
      </w:r>
      <w:r w:rsidRPr="000F1CAC">
        <w:rPr>
          <w:rFonts w:hint="eastAsia"/>
          <w:b/>
          <w:sz w:val="24"/>
        </w:rPr>
        <w:t>前沿</w:t>
      </w:r>
    </w:p>
    <w:p w:rsidR="00782C20" w:rsidRDefault="00782C20" w:rsidP="00ED01FE">
      <w:pPr>
        <w:ind w:firstLineChars="200" w:firstLine="420"/>
      </w:pPr>
      <w:r>
        <w:t>在语音处理领域进行了大量的研究和开发之后，语音识别（</w:t>
      </w:r>
      <w:r>
        <w:t>ASR</w:t>
      </w:r>
      <w:r>
        <w:t>）已经是一项成熟的技术。特别的，它不仅被一些流行产品比如谷歌语音助手、亚马逊</w:t>
      </w:r>
      <w:r>
        <w:rPr>
          <w:rFonts w:hint="eastAsia"/>
        </w:rPr>
        <w:t>Alexa</w:t>
      </w:r>
      <w:r>
        <w:rPr>
          <w:rFonts w:hint="eastAsia"/>
        </w:rPr>
        <w:t>和苹果</w:t>
      </w:r>
      <w:r>
        <w:rPr>
          <w:rFonts w:hint="eastAsia"/>
        </w:rPr>
        <w:t>S</w:t>
      </w:r>
      <w:r>
        <w:t>iri</w:t>
      </w:r>
      <w:r>
        <w:t>所驱动，还</w:t>
      </w:r>
      <w:r w:rsidR="000753A0">
        <w:t>被</w:t>
      </w:r>
      <w:r>
        <w:t>包括像</w:t>
      </w:r>
      <w:r>
        <w:rPr>
          <w:rFonts w:hint="eastAsia"/>
        </w:rPr>
        <w:t>Kaldi</w:t>
      </w:r>
      <w:r>
        <w:rPr>
          <w:rFonts w:hint="eastAsia"/>
        </w:rPr>
        <w:t>，</w:t>
      </w:r>
      <w:r>
        <w:rPr>
          <w:rFonts w:hint="eastAsia"/>
        </w:rPr>
        <w:t>HTK</w:t>
      </w:r>
      <w:r>
        <w:rPr>
          <w:rFonts w:hint="eastAsia"/>
        </w:rPr>
        <w:t>，</w:t>
      </w:r>
      <w:r>
        <w:rPr>
          <w:rFonts w:hint="eastAsia"/>
        </w:rPr>
        <w:t>Sphinx</w:t>
      </w:r>
      <w:r>
        <w:rPr>
          <w:rFonts w:hint="eastAsia"/>
        </w:rPr>
        <w:t>，</w:t>
      </w:r>
      <w:r>
        <w:rPr>
          <w:rFonts w:hint="eastAsia"/>
        </w:rPr>
        <w:t>Julius</w:t>
      </w:r>
      <w:r>
        <w:rPr>
          <w:rFonts w:hint="eastAsia"/>
        </w:rPr>
        <w:t>和</w:t>
      </w:r>
      <w:r>
        <w:rPr>
          <w:rFonts w:hint="eastAsia"/>
        </w:rPr>
        <w:t>RASR</w:t>
      </w:r>
      <w:r>
        <w:rPr>
          <w:rFonts w:hint="eastAsia"/>
        </w:rPr>
        <w:t>等开源项目</w:t>
      </w:r>
      <w:r w:rsidR="00ED01FE">
        <w:rPr>
          <w:rFonts w:hint="eastAsia"/>
        </w:rPr>
        <w:t>所</w:t>
      </w:r>
      <w:r w:rsidR="000753A0">
        <w:rPr>
          <w:rFonts w:hint="eastAsia"/>
        </w:rPr>
        <w:t>推动。</w:t>
      </w:r>
      <w:r w:rsidRPr="00782C20">
        <w:rPr>
          <w:rFonts w:hint="eastAsia"/>
        </w:rPr>
        <w:t>这些开源工具包</w:t>
      </w:r>
      <w:r w:rsidR="00ED01FE">
        <w:rPr>
          <w:rFonts w:hint="eastAsia"/>
        </w:rPr>
        <w:t>提供</w:t>
      </w:r>
      <w:r w:rsidRPr="00782C20">
        <w:rPr>
          <w:rFonts w:hint="eastAsia"/>
        </w:rPr>
        <w:t>特征提取、基于隐马尔可夫模型（</w:t>
      </w:r>
      <w:r w:rsidRPr="00782C20">
        <w:rPr>
          <w:rFonts w:hint="eastAsia"/>
        </w:rPr>
        <w:t>HMM</w:t>
      </w:r>
      <w:r w:rsidRPr="00782C20">
        <w:rPr>
          <w:rFonts w:hint="eastAsia"/>
        </w:rPr>
        <w:t>）、高斯混合模型和深度神经网络（</w:t>
      </w:r>
      <w:r w:rsidRPr="00782C20">
        <w:rPr>
          <w:rFonts w:hint="eastAsia"/>
        </w:rPr>
        <w:t>DNN</w:t>
      </w:r>
      <w:r w:rsidRPr="00782C20">
        <w:rPr>
          <w:rFonts w:hint="eastAsia"/>
        </w:rPr>
        <w:t>）的声学建模以及</w:t>
      </w:r>
      <w:r w:rsidR="000753A0">
        <w:rPr>
          <w:rFonts w:hint="eastAsia"/>
        </w:rPr>
        <w:t>解码</w:t>
      </w:r>
      <w:r w:rsidR="00ED01FE">
        <w:rPr>
          <w:rFonts w:hint="eastAsia"/>
        </w:rPr>
        <w:t>功能</w:t>
      </w:r>
      <w:r w:rsidRPr="00782C20">
        <w:rPr>
          <w:rFonts w:hint="eastAsia"/>
        </w:rPr>
        <w:t>，</w:t>
      </w:r>
      <w:r w:rsidR="000753A0">
        <w:rPr>
          <w:rFonts w:hint="eastAsia"/>
        </w:rPr>
        <w:t>这</w:t>
      </w:r>
      <w:r w:rsidRPr="00782C20">
        <w:rPr>
          <w:rFonts w:hint="eastAsia"/>
        </w:rPr>
        <w:t>使我们能够使用全套最先进的</w:t>
      </w:r>
      <w:r w:rsidRPr="00782C20">
        <w:rPr>
          <w:rFonts w:hint="eastAsia"/>
        </w:rPr>
        <w:t>ASR</w:t>
      </w:r>
      <w:r w:rsidRPr="00782C20">
        <w:rPr>
          <w:rFonts w:hint="eastAsia"/>
        </w:rPr>
        <w:t>研究和开发成果。</w:t>
      </w:r>
    </w:p>
    <w:p w:rsidR="00782C20" w:rsidRPr="000753A0" w:rsidRDefault="000753A0" w:rsidP="000F1CAC">
      <w:pPr>
        <w:ind w:firstLineChars="200" w:firstLine="420"/>
      </w:pPr>
      <w:r w:rsidRPr="000753A0">
        <w:rPr>
          <w:rFonts w:hint="eastAsia"/>
        </w:rPr>
        <w:t>本文介绍了一个新的开源工具</w:t>
      </w:r>
      <w:r w:rsidRPr="000753A0">
        <w:t>ESPnet</w:t>
      </w:r>
      <w:r w:rsidRPr="000753A0">
        <w:rPr>
          <w:rFonts w:hint="eastAsia"/>
        </w:rPr>
        <w:t>（</w:t>
      </w:r>
      <w:r w:rsidRPr="000753A0">
        <w:t>End-to-End speech processing toolkit</w:t>
      </w:r>
      <w:r w:rsidRPr="000753A0">
        <w:rPr>
          <w:rFonts w:hint="eastAsia"/>
        </w:rPr>
        <w:t>），旨在为</w:t>
      </w:r>
      <w:r w:rsidRPr="000753A0">
        <w:t>ASR</w:t>
      </w:r>
      <w:r w:rsidRPr="000753A0">
        <w:rPr>
          <w:rFonts w:hint="eastAsia"/>
        </w:rPr>
        <w:t>和其他语音处理提供一个</w:t>
      </w:r>
      <w:r>
        <w:rPr>
          <w:rFonts w:hint="eastAsia"/>
        </w:rPr>
        <w:t>使用</w:t>
      </w:r>
      <w:r w:rsidRPr="000753A0">
        <w:rPr>
          <w:rFonts w:hint="eastAsia"/>
        </w:rPr>
        <w:t>神经</w:t>
      </w:r>
      <w:r>
        <w:rPr>
          <w:rFonts w:hint="eastAsia"/>
        </w:rPr>
        <w:t>网络的端到端</w:t>
      </w:r>
      <w:r w:rsidRPr="000753A0">
        <w:rPr>
          <w:rFonts w:hint="eastAsia"/>
        </w:rPr>
        <w:t>平台。与上述基于混合</w:t>
      </w:r>
      <w:r w:rsidRPr="000753A0">
        <w:t>DNN/HMM</w:t>
      </w:r>
      <w:r w:rsidRPr="000753A0">
        <w:rPr>
          <w:rFonts w:hint="eastAsia"/>
        </w:rPr>
        <w:t>架构的开源工具不同</w:t>
      </w:r>
      <w:r w:rsidRPr="000753A0">
        <w:t>[7]</w:t>
      </w:r>
      <w:r w:rsidRPr="000753A0">
        <w:rPr>
          <w:rFonts w:hint="eastAsia"/>
        </w:rPr>
        <w:t>，</w:t>
      </w:r>
      <w:r w:rsidRPr="000753A0">
        <w:t>ESPnet</w:t>
      </w:r>
      <w:r w:rsidRPr="000753A0">
        <w:rPr>
          <w:rFonts w:hint="eastAsia"/>
        </w:rPr>
        <w:t>提供了一个单一的神经网络架构，以端到端的方</w:t>
      </w:r>
      <w:r>
        <w:rPr>
          <w:rFonts w:hint="eastAsia"/>
        </w:rPr>
        <w:t>式进行</w:t>
      </w:r>
      <w:r w:rsidRPr="000753A0">
        <w:rPr>
          <w:rFonts w:hint="eastAsia"/>
        </w:rPr>
        <w:t>语音识别。</w:t>
      </w:r>
      <w:r w:rsidRPr="000753A0">
        <w:t>ESPnet</w:t>
      </w:r>
      <w:r w:rsidRPr="000753A0">
        <w:rPr>
          <w:rFonts w:hint="eastAsia"/>
        </w:rPr>
        <w:t>采用了广泛使用的动态神经网络工具箱</w:t>
      </w:r>
      <w:r w:rsidRPr="000753A0">
        <w:t>Chainer[8]</w:t>
      </w:r>
      <w:r w:rsidRPr="000753A0">
        <w:rPr>
          <w:rFonts w:hint="eastAsia"/>
        </w:rPr>
        <w:t>和</w:t>
      </w:r>
      <w:r w:rsidRPr="000753A0">
        <w:t>PyTorch[9]</w:t>
      </w:r>
      <w:r w:rsidRPr="000753A0">
        <w:rPr>
          <w:rFonts w:hint="eastAsia"/>
        </w:rPr>
        <w:t>作为主要的深度学习引擎。</w:t>
      </w:r>
      <w:r w:rsidRPr="000753A0">
        <w:t>ESPnet</w:t>
      </w:r>
      <w:r w:rsidRPr="000753A0">
        <w:rPr>
          <w:rFonts w:hint="eastAsia"/>
        </w:rPr>
        <w:t>还遵循</w:t>
      </w:r>
      <w:r w:rsidRPr="000753A0">
        <w:t>Kaldi ASR</w:t>
      </w:r>
      <w:r w:rsidRPr="000753A0">
        <w:rPr>
          <w:rFonts w:hint="eastAsia"/>
        </w:rPr>
        <w:t>工具箱</w:t>
      </w:r>
      <w:r w:rsidRPr="000753A0">
        <w:t>[1]</w:t>
      </w:r>
      <w:r w:rsidRPr="000753A0">
        <w:rPr>
          <w:rFonts w:hint="eastAsia"/>
        </w:rPr>
        <w:t>的风格进行数据处理、特征提取</w:t>
      </w:r>
      <w:r w:rsidRPr="000753A0">
        <w:t>/</w:t>
      </w:r>
      <w:r w:rsidRPr="000753A0">
        <w:rPr>
          <w:rFonts w:hint="eastAsia"/>
        </w:rPr>
        <w:t>格式和</w:t>
      </w:r>
      <w:r>
        <w:rPr>
          <w:rFonts w:hint="eastAsia"/>
        </w:rPr>
        <w:t>流程示例</w:t>
      </w:r>
      <w:r w:rsidRPr="000753A0">
        <w:rPr>
          <w:rFonts w:hint="eastAsia"/>
        </w:rPr>
        <w:t>，为语音识别和其他语音处理实验提供完整的</w:t>
      </w:r>
      <w:r w:rsidR="00ED01FE">
        <w:rPr>
          <w:rFonts w:hint="eastAsia"/>
        </w:rPr>
        <w:t>教程</w:t>
      </w:r>
      <w:r>
        <w:rPr>
          <w:rFonts w:hint="eastAsia"/>
        </w:rPr>
        <w:t>。</w:t>
      </w:r>
    </w:p>
    <w:p w:rsidR="00782C20" w:rsidRPr="000753A0" w:rsidRDefault="000753A0" w:rsidP="000F1CAC">
      <w:pPr>
        <w:ind w:firstLineChars="200" w:firstLine="420"/>
      </w:pPr>
      <w:r w:rsidRPr="000753A0">
        <w:rPr>
          <w:rFonts w:hint="eastAsia"/>
        </w:rPr>
        <w:t>ESPnet</w:t>
      </w:r>
      <w:r w:rsidRPr="000753A0">
        <w:rPr>
          <w:rFonts w:hint="eastAsia"/>
        </w:rPr>
        <w:t>充分利用了基于连接主义时间分类（</w:t>
      </w:r>
      <w:r w:rsidRPr="000753A0">
        <w:rPr>
          <w:rFonts w:hint="eastAsia"/>
        </w:rPr>
        <w:t>CTC</w:t>
      </w:r>
      <w:r w:rsidRPr="000753A0">
        <w:rPr>
          <w:rFonts w:hint="eastAsia"/>
        </w:rPr>
        <w:t>）</w:t>
      </w:r>
      <w:r w:rsidRPr="000753A0">
        <w:rPr>
          <w:rFonts w:hint="eastAsia"/>
        </w:rPr>
        <w:t>[10,11,12]</w:t>
      </w:r>
      <w:r w:rsidRPr="000753A0">
        <w:rPr>
          <w:rFonts w:hint="eastAsia"/>
        </w:rPr>
        <w:t>和基于</w:t>
      </w:r>
      <w:r w:rsidR="006A372C">
        <w:rPr>
          <w:rFonts w:hint="eastAsia"/>
        </w:rPr>
        <w:t>a</w:t>
      </w:r>
      <w:r w:rsidR="006A372C">
        <w:t>ttention</w:t>
      </w:r>
      <w:r w:rsidRPr="000753A0">
        <w:rPr>
          <w:rFonts w:hint="eastAsia"/>
        </w:rPr>
        <w:t>的编解码网</w:t>
      </w:r>
      <w:r w:rsidRPr="000753A0">
        <w:rPr>
          <w:rFonts w:hint="eastAsia"/>
        </w:rPr>
        <w:lastRenderedPageBreak/>
        <w:t>络</w:t>
      </w:r>
      <w:r w:rsidRPr="000753A0">
        <w:rPr>
          <w:rFonts w:hint="eastAsia"/>
        </w:rPr>
        <w:t>[13,14,15,16]</w:t>
      </w:r>
      <w:r w:rsidRPr="000753A0">
        <w:rPr>
          <w:rFonts w:hint="eastAsia"/>
        </w:rPr>
        <w:t>的两种主要的端到端</w:t>
      </w:r>
      <w:r w:rsidRPr="000753A0">
        <w:rPr>
          <w:rFonts w:hint="eastAsia"/>
        </w:rPr>
        <w:t>ASR</w:t>
      </w:r>
      <w:r w:rsidR="00F36608">
        <w:rPr>
          <w:rFonts w:hint="eastAsia"/>
        </w:rPr>
        <w:t>方案</w:t>
      </w:r>
      <w:r w:rsidRPr="000753A0">
        <w:rPr>
          <w:rFonts w:hint="eastAsia"/>
        </w:rPr>
        <w:t>的优点。基于</w:t>
      </w:r>
      <w:r w:rsidR="006A372C">
        <w:rPr>
          <w:rFonts w:hint="eastAsia"/>
        </w:rPr>
        <w:t>a</w:t>
      </w:r>
      <w:r w:rsidR="006A372C">
        <w:t>ttention</w:t>
      </w:r>
      <w:r w:rsidRPr="000753A0">
        <w:rPr>
          <w:rFonts w:hint="eastAsia"/>
        </w:rPr>
        <w:t>的方法利用注意机制来实现声音帧和识别符号之间的对齐，而</w:t>
      </w:r>
      <w:r w:rsidRPr="000753A0">
        <w:rPr>
          <w:rFonts w:hint="eastAsia"/>
        </w:rPr>
        <w:t>CTC</w:t>
      </w:r>
      <w:r w:rsidRPr="000753A0">
        <w:rPr>
          <w:rFonts w:hint="eastAsia"/>
        </w:rPr>
        <w:t>则利用</w:t>
      </w:r>
      <w:r w:rsidRPr="000753A0">
        <w:rPr>
          <w:rFonts w:hint="eastAsia"/>
        </w:rPr>
        <w:t>Markov</w:t>
      </w:r>
      <w:r w:rsidRPr="000753A0">
        <w:rPr>
          <w:rFonts w:hint="eastAsia"/>
        </w:rPr>
        <w:t>假设，通过动态规划有效地解决序列问题。</w:t>
      </w:r>
      <w:r w:rsidRPr="000753A0">
        <w:rPr>
          <w:rFonts w:hint="eastAsia"/>
        </w:rPr>
        <w:t>ESPnet</w:t>
      </w:r>
      <w:r w:rsidR="002A36B4">
        <w:rPr>
          <w:rFonts w:hint="eastAsia"/>
        </w:rPr>
        <w:t>是</w:t>
      </w:r>
      <w:r w:rsidR="006A372C">
        <w:rPr>
          <w:rFonts w:hint="eastAsia"/>
        </w:rPr>
        <w:t>采用了</w:t>
      </w:r>
      <w:r w:rsidRPr="000753A0">
        <w:rPr>
          <w:rFonts w:hint="eastAsia"/>
        </w:rPr>
        <w:t>CTC/</w:t>
      </w:r>
      <w:r w:rsidR="006A372C">
        <w:rPr>
          <w:rFonts w:hint="eastAsia"/>
        </w:rPr>
        <w:t>a</w:t>
      </w:r>
      <w:r w:rsidR="006A372C">
        <w:t>ttention</w:t>
      </w:r>
      <w:r w:rsidR="006A372C">
        <w:t>混合结构的</w:t>
      </w:r>
      <w:r w:rsidRPr="000753A0">
        <w:rPr>
          <w:rFonts w:hint="eastAsia"/>
        </w:rPr>
        <w:t>端到端</w:t>
      </w:r>
      <w:r w:rsidRPr="00A348EC">
        <w:rPr>
          <w:rFonts w:hint="eastAsia"/>
        </w:rPr>
        <w:t>ASR</w:t>
      </w:r>
      <w:r w:rsidRPr="002A36B4">
        <w:rPr>
          <w:rFonts w:hint="eastAsia"/>
          <w:color w:val="FF0000"/>
        </w:rPr>
        <w:t>[17]</w:t>
      </w:r>
      <w:r w:rsidRPr="000753A0">
        <w:rPr>
          <w:rFonts w:hint="eastAsia"/>
        </w:rPr>
        <w:t>，有效地利用了这两种结构在训练和解码方面的优势。在训练过程中，我们采用多目标学习框架来提高对不规则对齐的鲁棒性，实现快</w:t>
      </w:r>
      <w:r w:rsidR="006A372C">
        <w:rPr>
          <w:rFonts w:hint="eastAsia"/>
        </w:rPr>
        <w:t>速收敛。在解码过程中，我们将</w:t>
      </w:r>
      <w:r w:rsidR="006A372C">
        <w:rPr>
          <w:rFonts w:hint="eastAsia"/>
        </w:rPr>
        <w:t>attention</w:t>
      </w:r>
      <w:r w:rsidRPr="000753A0">
        <w:rPr>
          <w:rFonts w:hint="eastAsia"/>
        </w:rPr>
        <w:t>和</w:t>
      </w:r>
      <w:r w:rsidRPr="000753A0">
        <w:rPr>
          <w:rFonts w:hint="eastAsia"/>
        </w:rPr>
        <w:t>CTC</w:t>
      </w:r>
      <w:r w:rsidRPr="000753A0">
        <w:rPr>
          <w:rFonts w:hint="eastAsia"/>
        </w:rPr>
        <w:t>的分数结合在一个</w:t>
      </w:r>
      <w:r w:rsidR="006A372C">
        <w:rPr>
          <w:rFonts w:hint="eastAsia"/>
        </w:rPr>
        <w:t>一遍</w:t>
      </w:r>
      <w:r w:rsidRPr="000753A0">
        <w:rPr>
          <w:rFonts w:hint="eastAsia"/>
        </w:rPr>
        <w:t>波束搜索算法中进行联合解码，以进一步消除不规则对齐。</w:t>
      </w:r>
    </w:p>
    <w:p w:rsidR="00782C20" w:rsidRDefault="006A372C" w:rsidP="000F1CAC">
      <w:pPr>
        <w:ind w:firstLineChars="200" w:firstLine="420"/>
      </w:pPr>
      <w:r>
        <w:rPr>
          <w:rFonts w:hint="eastAsia"/>
        </w:rPr>
        <w:t>除了上述基本架构之外，</w:t>
      </w:r>
      <w:r>
        <w:rPr>
          <w:rFonts w:hint="eastAsia"/>
        </w:rPr>
        <w:t>ESPnet</w:t>
      </w:r>
      <w:r>
        <w:rPr>
          <w:rFonts w:hint="eastAsia"/>
        </w:rPr>
        <w:t>还支持许多端到端的</w:t>
      </w:r>
      <w:r>
        <w:rPr>
          <w:rFonts w:hint="eastAsia"/>
        </w:rPr>
        <w:t>ASR</w:t>
      </w:r>
      <w:r>
        <w:rPr>
          <w:rFonts w:hint="eastAsia"/>
        </w:rPr>
        <w:t>技术，包括融合递归神经网络语言模型（</w:t>
      </w:r>
      <w:r>
        <w:rPr>
          <w:rFonts w:hint="eastAsia"/>
        </w:rPr>
        <w:t>RNNLM</w:t>
      </w:r>
      <w:r>
        <w:rPr>
          <w:rFonts w:hint="eastAsia"/>
        </w:rPr>
        <w:t>）</w:t>
      </w:r>
      <w:r>
        <w:rPr>
          <w:rFonts w:hint="eastAsia"/>
        </w:rPr>
        <w:t>[17]</w:t>
      </w:r>
      <w:r>
        <w:rPr>
          <w:rFonts w:hint="eastAsia"/>
        </w:rPr>
        <w:t>、使用</w:t>
      </w:r>
      <w:r w:rsidRPr="00A348EC">
        <w:rPr>
          <w:rFonts w:hint="eastAsia"/>
        </w:rPr>
        <w:t>warp CTC</w:t>
      </w:r>
      <w:r w:rsidRPr="00A348EC">
        <w:rPr>
          <w:rFonts w:hint="eastAsia"/>
        </w:rPr>
        <w:t>库进行快速</w:t>
      </w:r>
      <w:r w:rsidRPr="00A348EC">
        <w:rPr>
          <w:rFonts w:hint="eastAsia"/>
        </w:rPr>
        <w:t>CTC</w:t>
      </w:r>
      <w:r w:rsidRPr="00A348EC">
        <w:rPr>
          <w:rFonts w:hint="eastAsia"/>
        </w:rPr>
        <w:t>计算</w:t>
      </w:r>
      <w:r w:rsidRPr="002A36B4">
        <w:rPr>
          <w:rFonts w:hint="eastAsia"/>
          <w:color w:val="FF0000"/>
        </w:rPr>
        <w:t>[12]</w:t>
      </w:r>
      <w:r w:rsidR="00F36608">
        <w:rPr>
          <w:rFonts w:hint="eastAsia"/>
        </w:rPr>
        <w:t>和</w:t>
      </w:r>
      <w:r>
        <w:rPr>
          <w:rFonts w:hint="eastAsia"/>
        </w:rPr>
        <w:t>多种注意方法。通过这些先进的端到端</w:t>
      </w:r>
      <w:r>
        <w:rPr>
          <w:rFonts w:hint="eastAsia"/>
        </w:rPr>
        <w:t>ASR</w:t>
      </w:r>
      <w:r>
        <w:rPr>
          <w:rFonts w:hint="eastAsia"/>
        </w:rPr>
        <w:t>技术，</w:t>
      </w:r>
      <w:r>
        <w:rPr>
          <w:rFonts w:hint="eastAsia"/>
        </w:rPr>
        <w:t>ESPnet</w:t>
      </w:r>
      <w:r>
        <w:rPr>
          <w:rFonts w:hint="eastAsia"/>
        </w:rPr>
        <w:t>还为</w:t>
      </w:r>
      <w:r w:rsidR="00F36608">
        <w:rPr>
          <w:rFonts w:hint="eastAsia"/>
        </w:rPr>
        <w:t>主流的</w:t>
      </w:r>
      <w:r>
        <w:rPr>
          <w:rFonts w:hint="eastAsia"/>
        </w:rPr>
        <w:t>ASR</w:t>
      </w:r>
      <w:r>
        <w:rPr>
          <w:rFonts w:hint="eastAsia"/>
        </w:rPr>
        <w:t>基准提供了许多方法，包括《华尔街日报》（</w:t>
      </w:r>
      <w:r>
        <w:rPr>
          <w:rFonts w:hint="eastAsia"/>
        </w:rPr>
        <w:t>WSJ</w:t>
      </w:r>
      <w:r>
        <w:rPr>
          <w:rFonts w:hint="eastAsia"/>
        </w:rPr>
        <w:t>）</w:t>
      </w:r>
      <w:r>
        <w:rPr>
          <w:rFonts w:hint="eastAsia"/>
        </w:rPr>
        <w:t>[18]</w:t>
      </w:r>
      <w:r>
        <w:rPr>
          <w:rFonts w:hint="eastAsia"/>
        </w:rPr>
        <w:t>、</w:t>
      </w:r>
      <w:r>
        <w:rPr>
          <w:rFonts w:hint="eastAsia"/>
        </w:rPr>
        <w:t>Librispeech[19]</w:t>
      </w:r>
      <w:r>
        <w:rPr>
          <w:rFonts w:hint="eastAsia"/>
        </w:rPr>
        <w:t>、</w:t>
      </w:r>
      <w:r>
        <w:rPr>
          <w:rFonts w:hint="eastAsia"/>
        </w:rPr>
        <w:t>TED-LIUM[20]</w:t>
      </w:r>
      <w:r>
        <w:rPr>
          <w:rFonts w:hint="eastAsia"/>
        </w:rPr>
        <w:t>、自发日语语料库（</w:t>
      </w:r>
      <w:r>
        <w:rPr>
          <w:rFonts w:hint="eastAsia"/>
        </w:rPr>
        <w:t>CSJ</w:t>
      </w:r>
      <w:r>
        <w:rPr>
          <w:rFonts w:hint="eastAsia"/>
        </w:rPr>
        <w:t>）</w:t>
      </w:r>
      <w:r>
        <w:rPr>
          <w:rFonts w:hint="eastAsia"/>
        </w:rPr>
        <w:t>[21]</w:t>
      </w:r>
      <w:r>
        <w:rPr>
          <w:rFonts w:hint="eastAsia"/>
        </w:rPr>
        <w:t>、</w:t>
      </w:r>
      <w:r>
        <w:rPr>
          <w:rFonts w:hint="eastAsia"/>
        </w:rPr>
        <w:t>AMI[22]</w:t>
      </w:r>
      <w:r>
        <w:rPr>
          <w:rFonts w:hint="eastAsia"/>
        </w:rPr>
        <w:t>、</w:t>
      </w:r>
      <w:r w:rsidR="00F36608">
        <w:rPr>
          <w:rFonts w:hint="eastAsia"/>
        </w:rPr>
        <w:t>HKUST</w:t>
      </w:r>
      <w:r>
        <w:rPr>
          <w:rFonts w:hint="eastAsia"/>
        </w:rPr>
        <w:t>普通话</w:t>
      </w:r>
      <w:r>
        <w:rPr>
          <w:rFonts w:hint="eastAsia"/>
        </w:rPr>
        <w:t>CTS[23]</w:t>
      </w:r>
      <w:r>
        <w:rPr>
          <w:rFonts w:hint="eastAsia"/>
        </w:rPr>
        <w:t>、</w:t>
      </w:r>
      <w:r>
        <w:rPr>
          <w:rFonts w:hint="eastAsia"/>
        </w:rPr>
        <w:t>VoxForge[24]</w:t>
      </w:r>
      <w:r>
        <w:rPr>
          <w:rFonts w:hint="eastAsia"/>
        </w:rPr>
        <w:t>、</w:t>
      </w:r>
      <w:r>
        <w:rPr>
          <w:rFonts w:hint="eastAsia"/>
        </w:rPr>
        <w:t>CHiME-4/5[25</w:t>
      </w:r>
      <w:r>
        <w:rPr>
          <w:rFonts w:hint="eastAsia"/>
        </w:rPr>
        <w:t>、</w:t>
      </w:r>
      <w:r>
        <w:rPr>
          <w:rFonts w:hint="eastAsia"/>
        </w:rPr>
        <w:t>26]</w:t>
      </w:r>
      <w:r>
        <w:rPr>
          <w:rFonts w:hint="eastAsia"/>
        </w:rPr>
        <w:t>等，</w:t>
      </w:r>
      <w:r>
        <w:rPr>
          <w:rFonts w:hint="eastAsia"/>
        </w:rPr>
        <w:t>ESPnet</w:t>
      </w:r>
      <w:r>
        <w:rPr>
          <w:rFonts w:hint="eastAsia"/>
        </w:rPr>
        <w:t>提供了公开的最先进的端到端</w:t>
      </w:r>
      <w:r>
        <w:rPr>
          <w:rFonts w:hint="eastAsia"/>
        </w:rPr>
        <w:t>ASR</w:t>
      </w:r>
      <w:r>
        <w:rPr>
          <w:rFonts w:hint="eastAsia"/>
        </w:rPr>
        <w:t>设置，旨在加速这一新兴领域的发展。本文描述了它的基本架构、功能和基准测试结果。值得注意的是，</w:t>
      </w:r>
      <w:r w:rsidR="0025750E">
        <w:rPr>
          <w:rFonts w:hint="eastAsia"/>
        </w:rPr>
        <w:t>在</w:t>
      </w:r>
      <w:r>
        <w:rPr>
          <w:rFonts w:hint="eastAsia"/>
        </w:rPr>
        <w:t>包括</w:t>
      </w:r>
      <w:r w:rsidR="0025750E">
        <w:rPr>
          <w:rFonts w:hint="eastAsia"/>
        </w:rPr>
        <w:t>HKUST</w:t>
      </w:r>
      <w:r>
        <w:rPr>
          <w:rFonts w:hint="eastAsia"/>
        </w:rPr>
        <w:t>和</w:t>
      </w:r>
      <w:r>
        <w:rPr>
          <w:rFonts w:hint="eastAsia"/>
        </w:rPr>
        <w:t>CSJ</w:t>
      </w:r>
      <w:r>
        <w:rPr>
          <w:rFonts w:hint="eastAsia"/>
        </w:rPr>
        <w:t>在内的多个</w:t>
      </w:r>
      <w:r w:rsidR="0025750E">
        <w:rPr>
          <w:rFonts w:hint="eastAsia"/>
        </w:rPr>
        <w:t>例子上，</w:t>
      </w:r>
      <w:r>
        <w:rPr>
          <w:rFonts w:hint="eastAsia"/>
        </w:rPr>
        <w:t>与</w:t>
      </w:r>
      <w:r w:rsidR="0025750E">
        <w:rPr>
          <w:rFonts w:hint="eastAsia"/>
        </w:rPr>
        <w:t>最先进的</w:t>
      </w:r>
      <w:r>
        <w:rPr>
          <w:rFonts w:hint="eastAsia"/>
        </w:rPr>
        <w:t>基于无</w:t>
      </w:r>
      <w:r w:rsidR="0025750E">
        <w:rPr>
          <w:rFonts w:hint="eastAsia"/>
        </w:rPr>
        <w:t>网格最大互信息训练</w:t>
      </w:r>
      <w:r>
        <w:rPr>
          <w:rFonts w:hint="eastAsia"/>
        </w:rPr>
        <w:t>的</w:t>
      </w:r>
      <w:r>
        <w:rPr>
          <w:rFonts w:hint="eastAsia"/>
        </w:rPr>
        <w:t>DNN/HMM</w:t>
      </w:r>
      <w:r w:rsidR="0025750E">
        <w:rPr>
          <w:rFonts w:hint="eastAsia"/>
        </w:rPr>
        <w:t>混合结构</w:t>
      </w:r>
      <w:r>
        <w:rPr>
          <w:rFonts w:hint="eastAsia"/>
        </w:rPr>
        <w:t>系统</w:t>
      </w:r>
      <w:r w:rsidR="0025750E">
        <w:rPr>
          <w:rFonts w:hint="eastAsia"/>
        </w:rPr>
        <w:t>相比，</w:t>
      </w:r>
      <w:r w:rsidR="00F36608">
        <w:rPr>
          <w:rFonts w:hint="eastAsia"/>
        </w:rPr>
        <w:t>效果</w:t>
      </w:r>
      <w:r>
        <w:rPr>
          <w:rFonts w:hint="eastAsia"/>
        </w:rPr>
        <w:t>相当</w:t>
      </w:r>
      <w:r w:rsidR="0025750E">
        <w:rPr>
          <w:rFonts w:hint="eastAsia"/>
        </w:rPr>
        <w:t>或更优</w:t>
      </w:r>
      <w:r w:rsidR="0025750E">
        <w:t>[27]</w:t>
      </w:r>
      <w:r w:rsidR="0025750E">
        <w:t>。</w:t>
      </w:r>
    </w:p>
    <w:p w:rsidR="00782C20" w:rsidRDefault="00782C20" w:rsidP="00BF0599"/>
    <w:p w:rsidR="00782C20" w:rsidRPr="000F1CAC" w:rsidRDefault="0025750E" w:rsidP="00867DFE">
      <w:pPr>
        <w:outlineLvl w:val="1"/>
        <w:rPr>
          <w:b/>
          <w:sz w:val="24"/>
        </w:rPr>
      </w:pPr>
      <w:r w:rsidRPr="000F1CAC">
        <w:rPr>
          <w:b/>
          <w:sz w:val="24"/>
        </w:rPr>
        <w:t xml:space="preserve">2 </w:t>
      </w:r>
      <w:r w:rsidRPr="000F1CAC">
        <w:rPr>
          <w:b/>
          <w:sz w:val="24"/>
        </w:rPr>
        <w:t>相关研究</w:t>
      </w:r>
    </w:p>
    <w:p w:rsidR="0025750E" w:rsidRDefault="0025750E" w:rsidP="000F1CAC">
      <w:pPr>
        <w:ind w:firstLineChars="200" w:firstLine="420"/>
      </w:pPr>
      <w:r>
        <w:rPr>
          <w:rFonts w:hint="eastAsia"/>
        </w:rPr>
        <w:t>本节主要关注</w:t>
      </w:r>
      <w:r>
        <w:rPr>
          <w:rFonts w:hint="eastAsia"/>
        </w:rPr>
        <w:t>ESPnet</w:t>
      </w:r>
      <w:r>
        <w:rPr>
          <w:rFonts w:hint="eastAsia"/>
        </w:rPr>
        <w:t>与</w:t>
      </w:r>
      <w:r w:rsidR="00EF693A">
        <w:rPr>
          <w:rFonts w:hint="eastAsia"/>
        </w:rPr>
        <w:t>其他</w:t>
      </w:r>
      <w:r>
        <w:rPr>
          <w:rFonts w:hint="eastAsia"/>
        </w:rPr>
        <w:t>公开可用的</w:t>
      </w:r>
      <w:r w:rsidR="00EF693A">
        <w:rPr>
          <w:rFonts w:hint="eastAsia"/>
        </w:rPr>
        <w:t>端到端</w:t>
      </w:r>
      <w:r w:rsidR="00EF693A">
        <w:rPr>
          <w:rFonts w:hint="eastAsia"/>
        </w:rPr>
        <w:t>ASR</w:t>
      </w:r>
      <w:r>
        <w:rPr>
          <w:rFonts w:hint="eastAsia"/>
        </w:rPr>
        <w:t>工具包的比较。我们可以根据</w:t>
      </w:r>
      <w:r>
        <w:rPr>
          <w:rFonts w:hint="eastAsia"/>
        </w:rPr>
        <w:t>CTC</w:t>
      </w:r>
      <w:r>
        <w:rPr>
          <w:rFonts w:hint="eastAsia"/>
        </w:rPr>
        <w:t>和</w:t>
      </w:r>
      <w:r>
        <w:rPr>
          <w:rFonts w:hint="eastAsia"/>
        </w:rPr>
        <w:t>a</w:t>
      </w:r>
      <w:r>
        <w:t>ttention</w:t>
      </w:r>
      <w:r>
        <w:rPr>
          <w:rFonts w:hint="eastAsia"/>
        </w:rPr>
        <w:t>架构将工具箱分为两类，如下所示：</w:t>
      </w:r>
    </w:p>
    <w:p w:rsidR="0025750E" w:rsidRDefault="0025750E" w:rsidP="000F1CAC">
      <w:pPr>
        <w:ind w:firstLineChars="200" w:firstLine="420"/>
      </w:pPr>
      <w:r>
        <w:rPr>
          <w:rFonts w:hint="eastAsia"/>
        </w:rPr>
        <w:t>•基于</w:t>
      </w:r>
      <w:r>
        <w:rPr>
          <w:rFonts w:hint="eastAsia"/>
        </w:rPr>
        <w:t>CTC</w:t>
      </w:r>
      <w:r>
        <w:rPr>
          <w:rFonts w:hint="eastAsia"/>
        </w:rPr>
        <w:t>：</w:t>
      </w:r>
      <w:r>
        <w:rPr>
          <w:rFonts w:hint="eastAsia"/>
        </w:rPr>
        <w:t>EESEN[11]</w:t>
      </w:r>
      <w:r>
        <w:rPr>
          <w:rFonts w:hint="eastAsia"/>
        </w:rPr>
        <w:t>，</w:t>
      </w:r>
      <w:r>
        <w:rPr>
          <w:rFonts w:hint="eastAsia"/>
        </w:rPr>
        <w:t>Stanford CTC[28]</w:t>
      </w:r>
      <w:r>
        <w:rPr>
          <w:rFonts w:hint="eastAsia"/>
        </w:rPr>
        <w:t>，百度</w:t>
      </w:r>
      <w:r w:rsidR="00EF693A">
        <w:rPr>
          <w:rFonts w:hint="eastAsia"/>
        </w:rPr>
        <w:t>Deepspeech[12]</w:t>
      </w:r>
    </w:p>
    <w:p w:rsidR="0025750E" w:rsidRDefault="0025750E" w:rsidP="000F1CAC">
      <w:pPr>
        <w:ind w:firstLineChars="200" w:firstLine="420"/>
      </w:pPr>
      <w:r>
        <w:rPr>
          <w:rFonts w:hint="eastAsia"/>
        </w:rPr>
        <w:t>•基于</w:t>
      </w:r>
      <w:r w:rsidR="00F36608">
        <w:rPr>
          <w:rFonts w:hint="eastAsia"/>
        </w:rPr>
        <w:t>A</w:t>
      </w:r>
      <w:r w:rsidR="00EF693A">
        <w:t>ttention</w:t>
      </w:r>
      <w:r>
        <w:rPr>
          <w:rFonts w:hint="eastAsia"/>
        </w:rPr>
        <w:t>：</w:t>
      </w:r>
      <w:r w:rsidR="00F36608">
        <w:rPr>
          <w:rFonts w:hint="eastAsia"/>
        </w:rPr>
        <w:t>A</w:t>
      </w:r>
      <w:r w:rsidR="00EF693A">
        <w:t>ttention-</w:t>
      </w:r>
      <w:r>
        <w:rPr>
          <w:rFonts w:hint="eastAsia"/>
        </w:rPr>
        <w:t>LVCSR[29]</w:t>
      </w:r>
      <w:r>
        <w:rPr>
          <w:rFonts w:hint="eastAsia"/>
        </w:rPr>
        <w:t>，</w:t>
      </w:r>
      <w:r>
        <w:rPr>
          <w:rFonts w:hint="eastAsia"/>
        </w:rPr>
        <w:t>OpenNMT</w:t>
      </w:r>
      <w:r w:rsidR="00F36608">
        <w:t xml:space="preserve"> </w:t>
      </w:r>
      <w:r w:rsidR="00EF693A">
        <w:rPr>
          <w:rFonts w:hint="eastAsia"/>
        </w:rPr>
        <w:t>speech</w:t>
      </w:r>
      <w:r w:rsidR="00EF693A">
        <w:t xml:space="preserve"> to text</w:t>
      </w:r>
      <w:r>
        <w:rPr>
          <w:rFonts w:hint="eastAsia"/>
        </w:rPr>
        <w:t>[30]</w:t>
      </w:r>
    </w:p>
    <w:p w:rsidR="0025750E" w:rsidRDefault="00F36608" w:rsidP="000F1CAC">
      <w:pPr>
        <w:ind w:firstLineChars="200" w:firstLine="420"/>
      </w:pPr>
      <w:r>
        <w:rPr>
          <w:rFonts w:hint="eastAsia"/>
        </w:rPr>
        <w:t>注意到</w:t>
      </w:r>
      <w:r w:rsidR="0025750E">
        <w:rPr>
          <w:rFonts w:hint="eastAsia"/>
        </w:rPr>
        <w:t>大多数端到端</w:t>
      </w:r>
      <w:r w:rsidR="0025750E">
        <w:rPr>
          <w:rFonts w:hint="eastAsia"/>
        </w:rPr>
        <w:t>ASR</w:t>
      </w:r>
      <w:r w:rsidR="0025750E">
        <w:rPr>
          <w:rFonts w:hint="eastAsia"/>
        </w:rPr>
        <w:t>工具包都基于</w:t>
      </w:r>
      <w:r w:rsidR="0025750E">
        <w:rPr>
          <w:rFonts w:hint="eastAsia"/>
        </w:rPr>
        <w:t>CTC</w:t>
      </w:r>
      <w:r w:rsidR="0025750E">
        <w:rPr>
          <w:rFonts w:hint="eastAsia"/>
        </w:rPr>
        <w:t>，而</w:t>
      </w:r>
      <w:r w:rsidR="0025750E">
        <w:rPr>
          <w:rFonts w:hint="eastAsia"/>
        </w:rPr>
        <w:t>ESPnet</w:t>
      </w:r>
      <w:r>
        <w:rPr>
          <w:rFonts w:hint="eastAsia"/>
        </w:rPr>
        <w:t>是</w:t>
      </w:r>
      <w:r w:rsidR="0025750E">
        <w:rPr>
          <w:rFonts w:hint="eastAsia"/>
        </w:rPr>
        <w:t>基于</w:t>
      </w:r>
      <w:r w:rsidR="00EF693A">
        <w:rPr>
          <w:rFonts w:hint="eastAsia"/>
        </w:rPr>
        <w:t>a</w:t>
      </w:r>
      <w:r w:rsidR="00EF693A">
        <w:t>ttention</w:t>
      </w:r>
      <w:r w:rsidR="0025750E">
        <w:rPr>
          <w:rFonts w:hint="eastAsia"/>
        </w:rPr>
        <w:t>的</w:t>
      </w:r>
      <w:r w:rsidR="00EF693A">
        <w:rPr>
          <w:rFonts w:hint="eastAsia"/>
        </w:rPr>
        <w:t>编码器</w:t>
      </w:r>
      <w:r w:rsidR="00EF693A">
        <w:rPr>
          <w:rFonts w:hint="eastAsia"/>
        </w:rPr>
        <w:t>-</w:t>
      </w:r>
      <w:r w:rsidR="00EF693A">
        <w:rPr>
          <w:rFonts w:hint="eastAsia"/>
        </w:rPr>
        <w:t>解码器</w:t>
      </w:r>
      <w:r w:rsidR="0025750E">
        <w:rPr>
          <w:rFonts w:hint="eastAsia"/>
        </w:rPr>
        <w:t>网络。与</w:t>
      </w:r>
      <w:r w:rsidR="0025750E">
        <w:rPr>
          <w:rFonts w:hint="eastAsia"/>
        </w:rPr>
        <w:t>LVCSR</w:t>
      </w:r>
      <w:r w:rsidR="0025750E">
        <w:rPr>
          <w:rFonts w:hint="eastAsia"/>
        </w:rPr>
        <w:t>和</w:t>
      </w:r>
      <w:r w:rsidR="0025750E">
        <w:rPr>
          <w:rFonts w:hint="eastAsia"/>
        </w:rPr>
        <w:t>OpenNMT</w:t>
      </w:r>
      <w:r w:rsidR="0025750E">
        <w:rPr>
          <w:rFonts w:hint="eastAsia"/>
        </w:rPr>
        <w:t>相比，</w:t>
      </w:r>
      <w:r w:rsidR="00EF693A">
        <w:rPr>
          <w:rFonts w:hint="eastAsia"/>
        </w:rPr>
        <w:t>ESPnet</w:t>
      </w:r>
      <w:r w:rsidR="00EF693A">
        <w:rPr>
          <w:rFonts w:hint="eastAsia"/>
        </w:rPr>
        <w:t>在语音识别应用时有更多特殊的功能，比如</w:t>
      </w:r>
      <w:r w:rsidR="00EF693A">
        <w:rPr>
          <w:rFonts w:hint="eastAsia"/>
        </w:rPr>
        <w:t>CTC/attention</w:t>
      </w:r>
      <w:r w:rsidR="00EF693A">
        <w:rPr>
          <w:rFonts w:hint="eastAsia"/>
        </w:rPr>
        <w:t>混合结构处理单调注意力，在</w:t>
      </w:r>
      <w:r>
        <w:rPr>
          <w:rFonts w:hint="eastAsia"/>
        </w:rPr>
        <w:t>解码</w:t>
      </w:r>
      <w:r w:rsidR="00EF693A">
        <w:rPr>
          <w:rFonts w:hint="eastAsia"/>
        </w:rPr>
        <w:t>过程中使用</w:t>
      </w:r>
      <w:r w:rsidR="00EF693A">
        <w:rPr>
          <w:rFonts w:hint="eastAsia"/>
        </w:rPr>
        <w:t>RNNLM</w:t>
      </w:r>
      <w:r w:rsidR="00EF693A">
        <w:rPr>
          <w:rFonts w:hint="eastAsia"/>
        </w:rPr>
        <w:t>，以及许多使用</w:t>
      </w:r>
      <w:r w:rsidR="00EF693A">
        <w:rPr>
          <w:rFonts w:hint="eastAsia"/>
        </w:rPr>
        <w:t>kaldi</w:t>
      </w:r>
      <w:r w:rsidR="00EF693A">
        <w:rPr>
          <w:rFonts w:hint="eastAsia"/>
        </w:rPr>
        <w:t>风格的示例</w:t>
      </w:r>
      <w:r>
        <w:rPr>
          <w:rFonts w:hint="eastAsia"/>
        </w:rPr>
        <w:t>，</w:t>
      </w:r>
      <w:r w:rsidR="00EF693A">
        <w:rPr>
          <w:rFonts w:hint="eastAsia"/>
        </w:rPr>
        <w:t>这些都使</w:t>
      </w:r>
      <w:r w:rsidR="00F54BCC">
        <w:rPr>
          <w:rFonts w:hint="eastAsia"/>
        </w:rPr>
        <w:t>ESP</w:t>
      </w:r>
      <w:r w:rsidR="00EF693A">
        <w:rPr>
          <w:rFonts w:hint="eastAsia"/>
        </w:rPr>
        <w:t>net</w:t>
      </w:r>
      <w:r>
        <w:rPr>
          <w:rFonts w:hint="eastAsia"/>
        </w:rPr>
        <w:t>区别</w:t>
      </w:r>
      <w:r w:rsidR="00EF693A">
        <w:rPr>
          <w:rFonts w:hint="eastAsia"/>
        </w:rPr>
        <w:t>于其他工具。</w:t>
      </w:r>
    </w:p>
    <w:p w:rsidR="008E3008" w:rsidRDefault="008E3008" w:rsidP="0025750E"/>
    <w:p w:rsidR="008E3008" w:rsidRPr="00324A41" w:rsidRDefault="008E3008" w:rsidP="00867DFE">
      <w:pPr>
        <w:outlineLvl w:val="1"/>
        <w:rPr>
          <w:b/>
          <w:sz w:val="24"/>
        </w:rPr>
      </w:pPr>
      <w:r w:rsidRPr="00324A41">
        <w:rPr>
          <w:rFonts w:hint="eastAsia"/>
          <w:b/>
          <w:sz w:val="24"/>
        </w:rPr>
        <w:t>3</w:t>
      </w:r>
      <w:r w:rsidRPr="00324A41">
        <w:rPr>
          <w:b/>
          <w:sz w:val="24"/>
        </w:rPr>
        <w:t xml:space="preserve"> </w:t>
      </w:r>
      <w:r w:rsidRPr="00324A41">
        <w:rPr>
          <w:b/>
          <w:sz w:val="24"/>
        </w:rPr>
        <w:t>功能</w:t>
      </w:r>
    </w:p>
    <w:p w:rsidR="0007184D" w:rsidRDefault="00EF693A" w:rsidP="0007184D">
      <w:pPr>
        <w:keepNext/>
        <w:jc w:val="center"/>
      </w:pPr>
      <w:r>
        <w:rPr>
          <w:noProof/>
        </w:rPr>
        <w:drawing>
          <wp:inline distT="0" distB="0" distL="0" distR="0" wp14:anchorId="528D2BD0" wp14:editId="0CD6A5FA">
            <wp:extent cx="5274310" cy="2806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6700"/>
                    </a:xfrm>
                    <a:prstGeom prst="rect">
                      <a:avLst/>
                    </a:prstGeom>
                  </pic:spPr>
                </pic:pic>
              </a:graphicData>
            </a:graphic>
          </wp:inline>
        </w:drawing>
      </w:r>
    </w:p>
    <w:p w:rsidR="0007184D" w:rsidRDefault="0007184D" w:rsidP="0007184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ESPnet</w:t>
      </w:r>
      <w:r>
        <w:t>架构</w:t>
      </w:r>
    </w:p>
    <w:p w:rsidR="00EF693A" w:rsidRDefault="00EF693A" w:rsidP="0025750E"/>
    <w:p w:rsidR="00EF693A" w:rsidRDefault="00EF693A" w:rsidP="000F1CAC">
      <w:pPr>
        <w:ind w:firstLineChars="200" w:firstLine="420"/>
      </w:pPr>
      <w:r>
        <w:rPr>
          <w:rFonts w:hint="eastAsia"/>
        </w:rPr>
        <w:t>图</w:t>
      </w:r>
      <w:r>
        <w:rPr>
          <w:rFonts w:hint="eastAsia"/>
        </w:rPr>
        <w:t>1</w:t>
      </w:r>
      <w:r>
        <w:rPr>
          <w:rFonts w:hint="eastAsia"/>
        </w:rPr>
        <w:t>显示了</w:t>
      </w:r>
      <w:r>
        <w:rPr>
          <w:rFonts w:hint="eastAsia"/>
        </w:rPr>
        <w:t>ESPnet</w:t>
      </w:r>
      <w:r>
        <w:rPr>
          <w:rFonts w:hint="eastAsia"/>
        </w:rPr>
        <w:t>的体系结构。在</w:t>
      </w:r>
      <w:r>
        <w:rPr>
          <w:rFonts w:hint="eastAsia"/>
        </w:rPr>
        <w:t>ESPnet</w:t>
      </w:r>
      <w:r>
        <w:rPr>
          <w:rFonts w:hint="eastAsia"/>
        </w:rPr>
        <w:t>中，主要的神经网络训练和识别部分用</w:t>
      </w:r>
      <w:r>
        <w:rPr>
          <w:rFonts w:hint="eastAsia"/>
        </w:rPr>
        <w:t>python</w:t>
      </w:r>
      <w:r>
        <w:rPr>
          <w:rFonts w:hint="eastAsia"/>
        </w:rPr>
        <w:lastRenderedPageBreak/>
        <w:t>编写，通过切换后端选项调用</w:t>
      </w:r>
      <w:r>
        <w:rPr>
          <w:rFonts w:hint="eastAsia"/>
        </w:rPr>
        <w:t>Chainer</w:t>
      </w:r>
      <w:r>
        <w:rPr>
          <w:rFonts w:hint="eastAsia"/>
        </w:rPr>
        <w:t>和</w:t>
      </w:r>
      <w:r>
        <w:rPr>
          <w:rFonts w:hint="eastAsia"/>
        </w:rPr>
        <w:t>PyTorch</w:t>
      </w:r>
      <w:r>
        <w:rPr>
          <w:rFonts w:hint="eastAsia"/>
        </w:rPr>
        <w:t>。我们还提供了执行</w:t>
      </w:r>
      <w:r>
        <w:rPr>
          <w:rFonts w:hint="eastAsia"/>
        </w:rPr>
        <w:t>ASR</w:t>
      </w:r>
      <w:r>
        <w:rPr>
          <w:rFonts w:hint="eastAsia"/>
        </w:rPr>
        <w:t>实验的完整方法，这些方法是按照</w:t>
      </w:r>
      <w:r>
        <w:rPr>
          <w:rFonts w:hint="eastAsia"/>
        </w:rPr>
        <w:t>Kaldi</w:t>
      </w:r>
      <w:r>
        <w:rPr>
          <w:rFonts w:hint="eastAsia"/>
        </w:rPr>
        <w:t>方式</w:t>
      </w:r>
      <w:r w:rsidR="00F36608">
        <w:rPr>
          <w:rFonts w:hint="eastAsia"/>
        </w:rPr>
        <w:t>以</w:t>
      </w:r>
      <w:r>
        <w:rPr>
          <w:rFonts w:hint="eastAsia"/>
        </w:rPr>
        <w:t>bash</w:t>
      </w:r>
      <w:r w:rsidR="00F36608">
        <w:rPr>
          <w:rFonts w:hint="eastAsia"/>
        </w:rPr>
        <w:t>脚本</w:t>
      </w:r>
      <w:r>
        <w:rPr>
          <w:rFonts w:hint="eastAsia"/>
        </w:rPr>
        <w:t>编写的。以下各节介绍了</w:t>
      </w:r>
      <w:r>
        <w:rPr>
          <w:rFonts w:hint="eastAsia"/>
        </w:rPr>
        <w:t>ESPnet</w:t>
      </w:r>
      <w:r>
        <w:rPr>
          <w:rFonts w:hint="eastAsia"/>
        </w:rPr>
        <w:t>在现有其他工具包中的几个独特功能。</w:t>
      </w:r>
    </w:p>
    <w:p w:rsidR="00EF693A" w:rsidRPr="000F1CAC" w:rsidRDefault="00324A41" w:rsidP="00867DFE">
      <w:pPr>
        <w:outlineLvl w:val="2"/>
        <w:rPr>
          <w:b/>
        </w:rPr>
      </w:pPr>
      <w:r>
        <w:rPr>
          <w:rFonts w:hint="eastAsia"/>
          <w:b/>
        </w:rPr>
        <w:t>3.1</w:t>
      </w:r>
      <w:r w:rsidR="00F30468">
        <w:rPr>
          <w:b/>
        </w:rPr>
        <w:t xml:space="preserve"> </w:t>
      </w:r>
      <w:r w:rsidR="00EF693A" w:rsidRPr="000F1CAC">
        <w:rPr>
          <w:rFonts w:hint="eastAsia"/>
          <w:b/>
        </w:rPr>
        <w:t>Kaldi</w:t>
      </w:r>
      <w:r w:rsidR="00F36608">
        <w:rPr>
          <w:rFonts w:hint="eastAsia"/>
          <w:b/>
        </w:rPr>
        <w:t>风格的</w:t>
      </w:r>
      <w:r w:rsidR="00EF693A" w:rsidRPr="000F1CAC">
        <w:rPr>
          <w:rFonts w:hint="eastAsia"/>
          <w:b/>
        </w:rPr>
        <w:t>数据预处理</w:t>
      </w:r>
    </w:p>
    <w:p w:rsidR="00EF693A" w:rsidRDefault="00EF693A" w:rsidP="000F1CAC">
      <w:pPr>
        <w:ind w:firstLineChars="200" w:firstLine="420"/>
      </w:pPr>
      <w:r>
        <w:rPr>
          <w:rFonts w:hint="eastAsia"/>
        </w:rPr>
        <w:t>ESPnet</w:t>
      </w:r>
      <w:r>
        <w:rPr>
          <w:rFonts w:hint="eastAsia"/>
        </w:rPr>
        <w:t>将其数据预处理部分与</w:t>
      </w:r>
      <w:r>
        <w:rPr>
          <w:rFonts w:hint="eastAsia"/>
        </w:rPr>
        <w:t>Kaldi</w:t>
      </w:r>
      <w:r>
        <w:rPr>
          <w:rFonts w:hint="eastAsia"/>
        </w:rPr>
        <w:t>紧密集成，以便</w:t>
      </w:r>
      <w:r>
        <w:rPr>
          <w:rFonts w:hint="eastAsia"/>
        </w:rPr>
        <w:t>1</w:t>
      </w:r>
      <w:r>
        <w:rPr>
          <w:rFonts w:hint="eastAsia"/>
        </w:rPr>
        <w:t>）我们可以比较</w:t>
      </w:r>
      <w:r>
        <w:rPr>
          <w:rFonts w:hint="eastAsia"/>
        </w:rPr>
        <w:t>Kaldi</w:t>
      </w:r>
      <w:r>
        <w:rPr>
          <w:rFonts w:hint="eastAsia"/>
        </w:rPr>
        <w:t>混合系统与</w:t>
      </w:r>
      <w:r>
        <w:rPr>
          <w:rFonts w:hint="eastAsia"/>
        </w:rPr>
        <w:t>ESPnet</w:t>
      </w:r>
      <w:r>
        <w:rPr>
          <w:rFonts w:hint="eastAsia"/>
        </w:rPr>
        <w:t>端到端系统的性能；</w:t>
      </w:r>
      <w:r>
        <w:rPr>
          <w:rFonts w:hint="eastAsia"/>
        </w:rPr>
        <w:t>2</w:t>
      </w:r>
      <w:r>
        <w:rPr>
          <w:rFonts w:hint="eastAsia"/>
        </w:rPr>
        <w:t>）我们可以利用</w:t>
      </w:r>
      <w:r>
        <w:rPr>
          <w:rFonts w:hint="eastAsia"/>
        </w:rPr>
        <w:t>Kaldi</w:t>
      </w:r>
      <w:r w:rsidR="008E3008">
        <w:t xml:space="preserve"> </w:t>
      </w:r>
      <w:r w:rsidR="008E3008">
        <w:rPr>
          <w:rFonts w:hint="eastAsia"/>
        </w:rPr>
        <w:t>recipe</w:t>
      </w:r>
      <w:r>
        <w:rPr>
          <w:rFonts w:hint="eastAsia"/>
        </w:rPr>
        <w:t>中开发的数据预处理。</w:t>
      </w:r>
      <w:r w:rsidRPr="00A348EC">
        <w:rPr>
          <w:rFonts w:hint="eastAsia"/>
        </w:rPr>
        <w:t>尽管多通道端到端</w:t>
      </w:r>
      <w:r w:rsidRPr="00A348EC">
        <w:rPr>
          <w:rFonts w:hint="eastAsia"/>
        </w:rPr>
        <w:t>ASR[31]</w:t>
      </w:r>
      <w:r w:rsidRPr="00A348EC">
        <w:rPr>
          <w:rFonts w:hint="eastAsia"/>
        </w:rPr>
        <w:t>在其网络中包括语音增强和特征提取</w:t>
      </w:r>
      <w:r>
        <w:rPr>
          <w:rFonts w:hint="eastAsia"/>
        </w:rPr>
        <w:t>，但</w:t>
      </w:r>
      <w:r>
        <w:rPr>
          <w:rFonts w:hint="eastAsia"/>
        </w:rPr>
        <w:t>ESPnet</w:t>
      </w:r>
      <w:r>
        <w:rPr>
          <w:rFonts w:hint="eastAsia"/>
        </w:rPr>
        <w:t>也对大多数配方使用</w:t>
      </w:r>
      <w:r>
        <w:rPr>
          <w:rFonts w:hint="eastAsia"/>
        </w:rPr>
        <w:t>Kaldi</w:t>
      </w:r>
      <w:r>
        <w:rPr>
          <w:rFonts w:hint="eastAsia"/>
        </w:rPr>
        <w:t>特征提取。</w:t>
      </w:r>
    </w:p>
    <w:p w:rsidR="00EF693A" w:rsidRPr="000F1CAC" w:rsidRDefault="00324A41" w:rsidP="00867DFE">
      <w:pPr>
        <w:outlineLvl w:val="2"/>
        <w:rPr>
          <w:b/>
        </w:rPr>
      </w:pPr>
      <w:r>
        <w:rPr>
          <w:rFonts w:hint="eastAsia"/>
          <w:b/>
        </w:rPr>
        <w:t>3.2</w:t>
      </w:r>
      <w:r w:rsidR="00F30468">
        <w:rPr>
          <w:b/>
        </w:rPr>
        <w:t xml:space="preserve"> </w:t>
      </w:r>
      <w:r w:rsidR="00EF693A" w:rsidRPr="000F1CAC">
        <w:rPr>
          <w:rFonts w:hint="eastAsia"/>
          <w:b/>
        </w:rPr>
        <w:t>基于</w:t>
      </w:r>
      <w:r w:rsidR="008E3008" w:rsidRPr="000F1CAC">
        <w:rPr>
          <w:rFonts w:hint="eastAsia"/>
          <w:b/>
        </w:rPr>
        <w:t>a</w:t>
      </w:r>
      <w:r w:rsidR="008E3008" w:rsidRPr="000F1CAC">
        <w:rPr>
          <w:b/>
        </w:rPr>
        <w:t>ttention</w:t>
      </w:r>
      <w:r w:rsidR="00EF693A" w:rsidRPr="000F1CAC">
        <w:rPr>
          <w:rFonts w:hint="eastAsia"/>
          <w:b/>
        </w:rPr>
        <w:t>的编解码器</w:t>
      </w:r>
    </w:p>
    <w:p w:rsidR="00EF693A" w:rsidRDefault="00EF693A" w:rsidP="00EF693A">
      <w:r>
        <w:rPr>
          <w:rFonts w:hint="eastAsia"/>
        </w:rPr>
        <w:t>3.2.1</w:t>
      </w:r>
      <w:r w:rsidR="00324A41">
        <w:t xml:space="preserve"> </w:t>
      </w:r>
      <w:r>
        <w:rPr>
          <w:rFonts w:hint="eastAsia"/>
        </w:rPr>
        <w:t>编码器</w:t>
      </w:r>
    </w:p>
    <w:p w:rsidR="00782C20" w:rsidRDefault="00EF693A" w:rsidP="000F1CAC">
      <w:pPr>
        <w:ind w:firstLineChars="200" w:firstLine="420"/>
      </w:pPr>
      <w:r>
        <w:rPr>
          <w:rFonts w:hint="eastAsia"/>
        </w:rPr>
        <w:t>默认的编码器网络由双向长短时记忆（</w:t>
      </w:r>
      <w:r>
        <w:rPr>
          <w:rFonts w:hint="eastAsia"/>
        </w:rPr>
        <w:t>BLSTM</w:t>
      </w:r>
      <w:r w:rsidR="008E3008">
        <w:rPr>
          <w:rFonts w:hint="eastAsia"/>
        </w:rPr>
        <w:t>）表示，通过降</w:t>
      </w:r>
      <w:r>
        <w:rPr>
          <w:rFonts w:hint="eastAsia"/>
        </w:rPr>
        <w:t>采样（称为</w:t>
      </w:r>
      <w:r w:rsidRPr="00A348EC">
        <w:rPr>
          <w:rFonts w:hint="eastAsia"/>
        </w:rPr>
        <w:t>金字塔</w:t>
      </w:r>
      <w:r w:rsidRPr="00A348EC">
        <w:rPr>
          <w:rFonts w:hint="eastAsia"/>
        </w:rPr>
        <w:t>BLSTM</w:t>
      </w:r>
      <w:r w:rsidRPr="002A36B4">
        <w:rPr>
          <w:rFonts w:hint="eastAsia"/>
          <w:color w:val="FF0000"/>
        </w:rPr>
        <w:t>[15]</w:t>
      </w:r>
      <w:r>
        <w:rPr>
          <w:rFonts w:hint="eastAsia"/>
        </w:rPr>
        <w:t>）给定长度的语音特征序列</w:t>
      </w:r>
      <w:r w:rsidR="008E3008" w:rsidRPr="008D527A">
        <w:rPr>
          <w:rFonts w:hint="eastAsia"/>
        </w:rPr>
        <w:t>o</w:t>
      </w:r>
      <w:r w:rsidR="008E3008" w:rsidRPr="00270BA9">
        <w:rPr>
          <w:rFonts w:hint="eastAsia"/>
          <w:vertAlign w:val="subscript"/>
        </w:rPr>
        <w:t xml:space="preserve"> 1</w:t>
      </w:r>
      <w:r w:rsidR="00270BA9">
        <w:rPr>
          <w:rFonts w:hint="eastAsia"/>
          <w:vertAlign w:val="subscript"/>
        </w:rPr>
        <w:t>:</w:t>
      </w:r>
      <w:r w:rsidR="008E3008" w:rsidRPr="00270BA9">
        <w:rPr>
          <w:rFonts w:hint="eastAsia"/>
          <w:i/>
          <w:vertAlign w:val="subscript"/>
        </w:rPr>
        <w:t>T</w:t>
      </w:r>
      <w:r>
        <w:rPr>
          <w:rFonts w:hint="eastAsia"/>
        </w:rPr>
        <w:t>，</w:t>
      </w:r>
      <w:r w:rsidR="008E3008">
        <w:rPr>
          <w:rFonts w:hint="eastAsia"/>
        </w:rPr>
        <w:t>得到高层</w:t>
      </w:r>
      <w:r>
        <w:rPr>
          <w:rFonts w:hint="eastAsia"/>
        </w:rPr>
        <w:t>特征序列</w:t>
      </w:r>
      <w:r w:rsidR="008E3008" w:rsidRPr="008D527A">
        <w:rPr>
          <w:rFonts w:hint="eastAsia"/>
        </w:rPr>
        <w:t>h</w:t>
      </w:r>
      <w:r w:rsidR="008E3008" w:rsidRPr="00270BA9">
        <w:rPr>
          <w:rFonts w:hint="eastAsia"/>
          <w:vertAlign w:val="subscript"/>
        </w:rPr>
        <w:t xml:space="preserve"> 1</w:t>
      </w:r>
      <w:r w:rsidR="00270BA9">
        <w:rPr>
          <w:rFonts w:hint="eastAsia"/>
          <w:vertAlign w:val="subscript"/>
        </w:rPr>
        <w:t>:</w:t>
      </w:r>
      <w:r w:rsidR="008E3008" w:rsidRPr="00270BA9">
        <w:rPr>
          <w:rFonts w:hint="eastAsia"/>
          <w:i/>
          <w:vertAlign w:val="subscript"/>
        </w:rPr>
        <w:t>T</w:t>
      </w:r>
      <w:r w:rsidR="00270BA9">
        <w:rPr>
          <w:vertAlign w:val="subscript"/>
        </w:rPr>
        <w:t>’</w:t>
      </w:r>
      <w:r w:rsidR="008E3008">
        <w:rPr>
          <w:rFonts w:hint="eastAsia"/>
        </w:rPr>
        <w:t>。</w:t>
      </w:r>
    </w:p>
    <w:p w:rsidR="008E3008" w:rsidRDefault="008E3008" w:rsidP="008E3008">
      <w:r w:rsidRPr="008D527A">
        <w:rPr>
          <w:rFonts w:hint="eastAsia"/>
        </w:rPr>
        <w:t xml:space="preserve">h </w:t>
      </w:r>
      <w:r w:rsidRPr="00270BA9">
        <w:rPr>
          <w:rFonts w:hint="eastAsia"/>
          <w:vertAlign w:val="subscript"/>
        </w:rPr>
        <w:t>1</w:t>
      </w:r>
      <w:r w:rsidR="00270BA9">
        <w:rPr>
          <w:rFonts w:hint="eastAsia"/>
          <w:vertAlign w:val="subscript"/>
        </w:rPr>
        <w:t>:</w:t>
      </w:r>
      <w:r w:rsidRPr="00270BA9">
        <w:rPr>
          <w:rFonts w:hint="eastAsia"/>
          <w:i/>
          <w:vertAlign w:val="subscript"/>
        </w:rPr>
        <w:t>T</w:t>
      </w:r>
      <w:r w:rsidR="00270BA9" w:rsidRPr="00270BA9">
        <w:rPr>
          <w:i/>
          <w:vertAlign w:val="subscript"/>
        </w:rPr>
        <w:t>’</w:t>
      </w:r>
      <w:r w:rsidR="00270BA9">
        <w:t xml:space="preserve"> </w:t>
      </w:r>
      <w:r w:rsidRPr="008D527A">
        <w:rPr>
          <w:rFonts w:hint="eastAsia"/>
        </w:rPr>
        <w:t>= BLSTM</w:t>
      </w:r>
      <w:r w:rsidRPr="008D527A">
        <w:rPr>
          <w:rFonts w:hint="eastAsia"/>
        </w:rPr>
        <w:t>（</w:t>
      </w:r>
      <w:r w:rsidRPr="008D527A">
        <w:rPr>
          <w:rFonts w:hint="eastAsia"/>
        </w:rPr>
        <w:t xml:space="preserve">o </w:t>
      </w:r>
      <w:r w:rsidRPr="00270BA9">
        <w:rPr>
          <w:rFonts w:hint="eastAsia"/>
          <w:vertAlign w:val="subscript"/>
        </w:rPr>
        <w:t>1</w:t>
      </w:r>
      <w:r w:rsidR="00270BA9">
        <w:rPr>
          <w:rFonts w:hint="eastAsia"/>
          <w:vertAlign w:val="subscript"/>
        </w:rPr>
        <w:t>:</w:t>
      </w:r>
      <w:r w:rsidRPr="00270BA9">
        <w:rPr>
          <w:rFonts w:hint="eastAsia"/>
          <w:i/>
          <w:vertAlign w:val="subscript"/>
        </w:rPr>
        <w:t>T</w:t>
      </w:r>
      <w:r w:rsidR="00A348EC">
        <w:rPr>
          <w:rFonts w:hint="eastAsia"/>
        </w:rPr>
        <w:t>）</w:t>
      </w:r>
      <w:r w:rsidR="00A348EC">
        <w:rPr>
          <w:rFonts w:hint="eastAsia"/>
        </w:rPr>
        <w:t xml:space="preserve"> </w:t>
      </w:r>
      <w:r w:rsidRPr="008D527A">
        <w:rPr>
          <w:rFonts w:hint="eastAsia"/>
        </w:rPr>
        <w:t>（</w:t>
      </w:r>
      <w:r w:rsidRPr="008D527A">
        <w:rPr>
          <w:rFonts w:hint="eastAsia"/>
        </w:rPr>
        <w:t>1</w:t>
      </w:r>
      <w:r w:rsidRPr="008D527A">
        <w:rPr>
          <w:rFonts w:hint="eastAsia"/>
        </w:rPr>
        <w:t>）</w:t>
      </w:r>
    </w:p>
    <w:p w:rsidR="00176D05" w:rsidRDefault="00ED3610" w:rsidP="000F1CAC">
      <w:pPr>
        <w:ind w:firstLineChars="200" w:firstLine="420"/>
      </w:pPr>
      <w:r>
        <w:rPr>
          <w:rFonts w:hint="eastAsia"/>
        </w:rPr>
        <w:t>由于降采样，通常</w:t>
      </w:r>
      <w:r w:rsidRPr="00270BA9">
        <w:rPr>
          <w:rFonts w:hint="eastAsia"/>
          <w:i/>
        </w:rPr>
        <w:t>T</w:t>
      </w:r>
      <w:r w:rsidR="00270BA9" w:rsidRPr="00270BA9">
        <w:rPr>
          <w:i/>
        </w:rPr>
        <w:t>’</w:t>
      </w:r>
      <w:r>
        <w:rPr>
          <w:rFonts w:hint="eastAsia"/>
        </w:rPr>
        <w:t>&lt;</w:t>
      </w:r>
      <w:r w:rsidRPr="00270BA9">
        <w:rPr>
          <w:rFonts w:hint="eastAsia"/>
          <w:i/>
        </w:rPr>
        <w:t>T</w:t>
      </w:r>
      <w:r>
        <w:rPr>
          <w:rFonts w:hint="eastAsia"/>
        </w:rPr>
        <w:t>。</w:t>
      </w:r>
      <w:r w:rsidR="00104FCA">
        <w:rPr>
          <w:rFonts w:hint="eastAsia"/>
        </w:rPr>
        <w:t>Chainer</w:t>
      </w:r>
      <w:r w:rsidR="00104FCA">
        <w:rPr>
          <w:rFonts w:hint="eastAsia"/>
        </w:rPr>
        <w:t>后端支持</w:t>
      </w:r>
      <w:r w:rsidR="00104FCA">
        <w:rPr>
          <w:rFonts w:hint="eastAsia"/>
        </w:rPr>
        <w:t>VGG</w:t>
      </w:r>
      <w:r w:rsidR="00486B4E">
        <w:t>[32]</w:t>
      </w:r>
      <w:r w:rsidR="00104FCA">
        <w:rPr>
          <w:rFonts w:hint="eastAsia"/>
        </w:rPr>
        <w:t>结构的卷积网络层，受</w:t>
      </w:r>
      <w:r w:rsidR="00104FCA">
        <w:rPr>
          <w:rFonts w:hint="eastAsia"/>
        </w:rPr>
        <w:t>[33, 34]</w:t>
      </w:r>
      <w:r w:rsidR="00104FCA">
        <w:rPr>
          <w:rFonts w:hint="eastAsia"/>
        </w:rPr>
        <w:t>的启发，可以在两个</w:t>
      </w:r>
      <w:r w:rsidR="00104FCA">
        <w:rPr>
          <w:rFonts w:hint="eastAsia"/>
        </w:rPr>
        <w:t>VGG</w:t>
      </w:r>
      <w:r w:rsidR="00104FCA">
        <w:rPr>
          <w:rFonts w:hint="eastAsia"/>
        </w:rPr>
        <w:t>层后接</w:t>
      </w:r>
      <w:r w:rsidR="00104FCA">
        <w:rPr>
          <w:rFonts w:hint="eastAsia"/>
        </w:rPr>
        <w:t>BLSTM</w:t>
      </w:r>
      <w:r w:rsidR="00104FCA">
        <w:rPr>
          <w:rFonts w:hint="eastAsia"/>
        </w:rPr>
        <w:t>层，即</w:t>
      </w:r>
    </w:p>
    <w:p w:rsidR="00104FCA" w:rsidRDefault="00104FCA" w:rsidP="00104FCA">
      <w:r w:rsidRPr="008D527A">
        <w:rPr>
          <w:rFonts w:hint="eastAsia"/>
        </w:rPr>
        <w:t xml:space="preserve">h </w:t>
      </w:r>
      <w:r w:rsidRPr="00270BA9">
        <w:rPr>
          <w:rFonts w:hint="eastAsia"/>
          <w:vertAlign w:val="subscript"/>
        </w:rPr>
        <w:t>1</w:t>
      </w:r>
      <w:r w:rsidR="00270BA9" w:rsidRPr="00270BA9">
        <w:rPr>
          <w:rFonts w:hint="eastAsia"/>
          <w:vertAlign w:val="subscript"/>
        </w:rPr>
        <w:t>:</w:t>
      </w:r>
      <w:r w:rsidRPr="00270BA9">
        <w:rPr>
          <w:rFonts w:hint="eastAsia"/>
          <w:i/>
          <w:vertAlign w:val="subscript"/>
        </w:rPr>
        <w:t>T</w:t>
      </w:r>
      <w:r w:rsidR="00270BA9" w:rsidRPr="00270BA9">
        <w:rPr>
          <w:i/>
          <w:vertAlign w:val="subscript"/>
        </w:rPr>
        <w:t>’</w:t>
      </w:r>
      <w:r w:rsidRPr="008D527A">
        <w:rPr>
          <w:rFonts w:hint="eastAsia"/>
        </w:rPr>
        <w:t>= BLSTM</w:t>
      </w:r>
      <w:r w:rsidRPr="008D527A">
        <w:rPr>
          <w:rFonts w:hint="eastAsia"/>
        </w:rPr>
        <w:t>（</w:t>
      </w:r>
      <w:r>
        <w:rPr>
          <w:rFonts w:hint="eastAsia"/>
        </w:rPr>
        <w:t>VGG</w:t>
      </w:r>
      <w:r w:rsidRPr="00270BA9">
        <w:rPr>
          <w:rFonts w:hint="eastAsia"/>
          <w:vertAlign w:val="subscript"/>
        </w:rPr>
        <w:t>2</w:t>
      </w:r>
      <w:r>
        <w:rPr>
          <w:rFonts w:hint="eastAsia"/>
        </w:rPr>
        <w:t>（</w:t>
      </w:r>
      <w:r w:rsidRPr="008D527A">
        <w:rPr>
          <w:rFonts w:hint="eastAsia"/>
        </w:rPr>
        <w:t xml:space="preserve">o </w:t>
      </w:r>
      <w:r w:rsidRPr="00270BA9">
        <w:rPr>
          <w:rFonts w:hint="eastAsia"/>
          <w:vertAlign w:val="subscript"/>
        </w:rPr>
        <w:t>1</w:t>
      </w:r>
      <w:r w:rsidR="00270BA9" w:rsidRPr="00270BA9">
        <w:rPr>
          <w:rFonts w:hint="eastAsia"/>
          <w:vertAlign w:val="subscript"/>
        </w:rPr>
        <w:t>:</w:t>
      </w:r>
      <w:r w:rsidRPr="00270BA9">
        <w:rPr>
          <w:rFonts w:hint="eastAsia"/>
          <w:i/>
          <w:vertAlign w:val="subscript"/>
        </w:rPr>
        <w:t>T</w:t>
      </w:r>
      <w:r w:rsidRPr="008D527A">
        <w:rPr>
          <w:rFonts w:hint="eastAsia"/>
        </w:rPr>
        <w:t>）</w:t>
      </w:r>
      <w:r>
        <w:rPr>
          <w:rFonts w:hint="eastAsia"/>
        </w:rPr>
        <w:t>）</w:t>
      </w:r>
      <w:r w:rsidR="00A348EC">
        <w:rPr>
          <w:rFonts w:hint="eastAsia"/>
        </w:rPr>
        <w:t xml:space="preserve"> </w:t>
      </w:r>
      <w:r w:rsidRPr="008D527A">
        <w:rPr>
          <w:rFonts w:hint="eastAsia"/>
        </w:rPr>
        <w:t>（</w:t>
      </w:r>
      <w:r>
        <w:rPr>
          <w:rFonts w:hint="eastAsia"/>
        </w:rPr>
        <w:t>2</w:t>
      </w:r>
      <w:r w:rsidRPr="008D527A">
        <w:rPr>
          <w:rFonts w:hint="eastAsia"/>
        </w:rPr>
        <w:t>）</w:t>
      </w:r>
    </w:p>
    <w:p w:rsidR="00104FCA" w:rsidRDefault="00104FCA" w:rsidP="00BF0599">
      <w:r>
        <w:rPr>
          <w:rFonts w:hint="eastAsia"/>
        </w:rPr>
        <w:t>在许多情况下，这比金字塔</w:t>
      </w:r>
      <w:r>
        <w:rPr>
          <w:rFonts w:hint="eastAsia"/>
        </w:rPr>
        <w:t>BLSTM</w:t>
      </w:r>
      <w:r>
        <w:rPr>
          <w:rFonts w:hint="eastAsia"/>
        </w:rPr>
        <w:t>效果好。</w:t>
      </w:r>
    </w:p>
    <w:p w:rsidR="00842BF8" w:rsidRDefault="00842BF8" w:rsidP="00842BF8">
      <w:r>
        <w:rPr>
          <w:rFonts w:hint="eastAsia"/>
        </w:rPr>
        <w:t>3.2.2</w:t>
      </w:r>
      <w:r w:rsidR="00324A41">
        <w:t xml:space="preserve"> </w:t>
      </w:r>
      <w:r>
        <w:rPr>
          <w:rFonts w:hint="eastAsia"/>
        </w:rPr>
        <w:t>Attention</w:t>
      </w:r>
    </w:p>
    <w:p w:rsidR="00104FCA" w:rsidRDefault="00842BF8" w:rsidP="00A348EC">
      <w:pPr>
        <w:ind w:firstLineChars="200" w:firstLine="420"/>
      </w:pPr>
      <w:r>
        <w:rPr>
          <w:rFonts w:hint="eastAsia"/>
        </w:rPr>
        <w:t>ESPnet</w:t>
      </w:r>
      <w:r>
        <w:rPr>
          <w:rFonts w:hint="eastAsia"/>
        </w:rPr>
        <w:t>使用位置感知注意机制</w:t>
      </w:r>
      <w:r w:rsidRPr="00A348EC">
        <w:rPr>
          <w:rFonts w:hint="eastAsia"/>
        </w:rPr>
        <w:t>（</w:t>
      </w:r>
      <w:r w:rsidRPr="00A348EC">
        <w:t>location-aware attention mechanism</w:t>
      </w:r>
      <w:r w:rsidRPr="00A348EC">
        <w:rPr>
          <w:rFonts w:hint="eastAsia"/>
        </w:rPr>
        <w:t>）</w:t>
      </w:r>
      <w:r w:rsidRPr="002A36B4">
        <w:rPr>
          <w:rFonts w:hint="eastAsia"/>
          <w:color w:val="FF0000"/>
        </w:rPr>
        <w:t>[35]</w:t>
      </w:r>
      <w:r>
        <w:rPr>
          <w:rFonts w:hint="eastAsia"/>
        </w:rPr>
        <w:t>，作为默认</w:t>
      </w:r>
      <w:r>
        <w:rPr>
          <w:rFonts w:hint="eastAsia"/>
        </w:rPr>
        <w:t>a</w:t>
      </w:r>
      <w:r>
        <w:t>ttention</w:t>
      </w:r>
      <w:r>
        <w:rPr>
          <w:rFonts w:hint="eastAsia"/>
        </w:rPr>
        <w:t>。还支持</w:t>
      </w:r>
      <w:r>
        <w:t>dot-product attention</w:t>
      </w:r>
      <w:r>
        <w:rPr>
          <w:rFonts w:hint="eastAsia"/>
        </w:rPr>
        <w:t>[36]</w:t>
      </w:r>
      <w:r>
        <w:rPr>
          <w:rFonts w:hint="eastAsia"/>
        </w:rPr>
        <w:t>。虽然</w:t>
      </w:r>
      <w:r w:rsidRPr="00842BF8">
        <w:t>location-aware attention</w:t>
      </w:r>
      <w:r>
        <w:t>有更好的效果</w:t>
      </w:r>
      <w:r>
        <w:rPr>
          <w:rFonts w:hint="eastAsia"/>
        </w:rPr>
        <w:t>，但</w:t>
      </w:r>
      <w:r>
        <w:rPr>
          <w:rFonts w:hint="eastAsia"/>
        </w:rPr>
        <w:t>dot-product attention</w:t>
      </w:r>
      <w:r>
        <w:rPr>
          <w:rFonts w:hint="eastAsia"/>
        </w:rPr>
        <w:t>要快得多。除了上述注意机制外，</w:t>
      </w:r>
      <w:r>
        <w:rPr>
          <w:rFonts w:hint="eastAsia"/>
        </w:rPr>
        <w:t>PyTorch</w:t>
      </w:r>
      <w:r>
        <w:rPr>
          <w:rFonts w:hint="eastAsia"/>
        </w:rPr>
        <w:t>后端还支持</w:t>
      </w:r>
      <w:r>
        <w:rPr>
          <w:rFonts w:hint="eastAsia"/>
        </w:rPr>
        <w:t>11</w:t>
      </w:r>
      <w:r>
        <w:rPr>
          <w:rFonts w:hint="eastAsia"/>
        </w:rPr>
        <w:t>种以上的注意力机制，比如</w:t>
      </w:r>
      <w:r>
        <w:rPr>
          <w:rFonts w:hint="eastAsia"/>
        </w:rPr>
        <w:t>additive attention[37]</w:t>
      </w:r>
      <w:r>
        <w:rPr>
          <w:rFonts w:hint="eastAsia"/>
        </w:rPr>
        <w:t>、覆盖机制</w:t>
      </w:r>
      <w:r w:rsidR="003540FE">
        <w:rPr>
          <w:rFonts w:hint="eastAsia"/>
        </w:rPr>
        <w:t>（</w:t>
      </w:r>
      <w:r>
        <w:rPr>
          <w:rFonts w:hint="eastAsia"/>
        </w:rPr>
        <w:t>coverage</w:t>
      </w:r>
      <w:r>
        <w:t xml:space="preserve"> mechanism</w:t>
      </w:r>
      <w:r w:rsidR="003540FE">
        <w:t>）</w:t>
      </w:r>
      <w:r>
        <w:rPr>
          <w:rFonts w:hint="eastAsia"/>
        </w:rPr>
        <w:t>[38]</w:t>
      </w:r>
      <w:r>
        <w:rPr>
          <w:rFonts w:hint="eastAsia"/>
        </w:rPr>
        <w:t>和多头注意</w:t>
      </w:r>
      <w:r w:rsidR="003540FE">
        <w:rPr>
          <w:rFonts w:hint="eastAsia"/>
        </w:rPr>
        <w:t>（</w:t>
      </w:r>
      <w:r>
        <w:rPr>
          <w:rFonts w:hint="eastAsia"/>
        </w:rPr>
        <w:t>multi-head attention</w:t>
      </w:r>
      <w:r w:rsidR="003540FE">
        <w:rPr>
          <w:rFonts w:hint="eastAsia"/>
        </w:rPr>
        <w:t>）</w:t>
      </w:r>
      <w:r>
        <w:rPr>
          <w:rFonts w:hint="eastAsia"/>
        </w:rPr>
        <w:t>[39]</w:t>
      </w:r>
      <w:r>
        <w:rPr>
          <w:rFonts w:hint="eastAsia"/>
        </w:rPr>
        <w:t>。</w:t>
      </w:r>
    </w:p>
    <w:p w:rsidR="00842BF8" w:rsidRPr="000F1CAC" w:rsidRDefault="00324A41" w:rsidP="00867DFE">
      <w:pPr>
        <w:outlineLvl w:val="2"/>
        <w:rPr>
          <w:b/>
        </w:rPr>
      </w:pPr>
      <w:r>
        <w:rPr>
          <w:rFonts w:hint="eastAsia"/>
          <w:b/>
        </w:rPr>
        <w:t>3.3</w:t>
      </w:r>
      <w:r w:rsidR="00F30468">
        <w:rPr>
          <w:b/>
        </w:rPr>
        <w:t xml:space="preserve"> </w:t>
      </w:r>
      <w:r w:rsidR="00842BF8" w:rsidRPr="000F1CAC">
        <w:rPr>
          <w:rFonts w:hint="eastAsia"/>
          <w:b/>
        </w:rPr>
        <w:t>混合</w:t>
      </w:r>
      <w:r w:rsidR="00842BF8" w:rsidRPr="000F1CAC">
        <w:rPr>
          <w:rFonts w:hint="eastAsia"/>
          <w:b/>
        </w:rPr>
        <w:t>CTC/attention</w:t>
      </w:r>
    </w:p>
    <w:p w:rsidR="00842BF8" w:rsidRDefault="00842BF8" w:rsidP="000F1CAC">
      <w:pPr>
        <w:ind w:firstLineChars="200" w:firstLine="420"/>
      </w:pPr>
      <w:r>
        <w:rPr>
          <w:rFonts w:hint="eastAsia"/>
        </w:rPr>
        <w:t>ESPnet</w:t>
      </w:r>
      <w:r w:rsidR="00113F4B">
        <w:rPr>
          <w:rFonts w:hint="eastAsia"/>
        </w:rPr>
        <w:t>是一种</w:t>
      </w:r>
      <w:r>
        <w:rPr>
          <w:rFonts w:hint="eastAsia"/>
        </w:rPr>
        <w:t>采用了混合的</w:t>
      </w:r>
      <w:r>
        <w:rPr>
          <w:rFonts w:hint="eastAsia"/>
        </w:rPr>
        <w:t>CTC/</w:t>
      </w:r>
      <w:r w:rsidR="003540FE">
        <w:rPr>
          <w:rFonts w:hint="eastAsia"/>
        </w:rPr>
        <w:t>A</w:t>
      </w:r>
      <w:r w:rsidR="003540FE">
        <w:t>ttention</w:t>
      </w:r>
      <w:r>
        <w:rPr>
          <w:rFonts w:hint="eastAsia"/>
        </w:rPr>
        <w:t>端到端</w:t>
      </w:r>
      <w:r>
        <w:rPr>
          <w:rFonts w:hint="eastAsia"/>
        </w:rPr>
        <w:t>ASR[17]</w:t>
      </w:r>
      <w:r>
        <w:rPr>
          <w:rFonts w:hint="eastAsia"/>
        </w:rPr>
        <w:t>，有效地利用了这两种结构在训练和解码方面的优势。</w:t>
      </w:r>
    </w:p>
    <w:p w:rsidR="00842BF8" w:rsidRDefault="00842BF8" w:rsidP="00842BF8">
      <w:r>
        <w:rPr>
          <w:rFonts w:hint="eastAsia"/>
        </w:rPr>
        <w:t>3.3.1</w:t>
      </w:r>
      <w:r w:rsidR="00324A41">
        <w:t xml:space="preserve"> </w:t>
      </w:r>
      <w:r>
        <w:rPr>
          <w:rFonts w:hint="eastAsia"/>
        </w:rPr>
        <w:t>多目标训练</w:t>
      </w:r>
    </w:p>
    <w:p w:rsidR="00113F4B" w:rsidRDefault="00842BF8" w:rsidP="000F1CAC">
      <w:pPr>
        <w:ind w:firstLineChars="200" w:firstLine="420"/>
      </w:pPr>
      <w:r>
        <w:rPr>
          <w:rFonts w:hint="eastAsia"/>
        </w:rPr>
        <w:t>在训练过程中，我们采用多目标学习框架，结合</w:t>
      </w:r>
      <w:r>
        <w:rPr>
          <w:rFonts w:hint="eastAsia"/>
        </w:rPr>
        <w:t>CTC</w:t>
      </w:r>
      <w:r w:rsidR="00113F4B">
        <w:t xml:space="preserve"> Loss</w:t>
      </w:r>
      <w:r>
        <w:rPr>
          <w:rFonts w:hint="eastAsia"/>
        </w:rPr>
        <w:t>和</w:t>
      </w:r>
      <w:r w:rsidR="00113F4B">
        <w:rPr>
          <w:rFonts w:hint="eastAsia"/>
        </w:rPr>
        <w:t>a</w:t>
      </w:r>
      <w:r w:rsidR="00113F4B">
        <w:t>ttention</w:t>
      </w:r>
      <w:r>
        <w:rPr>
          <w:rFonts w:hint="eastAsia"/>
        </w:rPr>
        <w:t>的交叉熵</w:t>
      </w:r>
      <w:r w:rsidR="00113F4B">
        <w:rPr>
          <w:rFonts w:hint="eastAsia"/>
        </w:rPr>
        <w:t>Loss</w:t>
      </w:r>
      <w:r w:rsidR="00113F4B">
        <w:rPr>
          <w:rFonts w:hint="eastAsia"/>
        </w:rPr>
        <w:t>，提高鲁棒性，实现快速收敛。</w:t>
      </w:r>
      <w:r>
        <w:rPr>
          <w:rFonts w:hint="eastAsia"/>
        </w:rPr>
        <w:t>具体如下：</w:t>
      </w:r>
    </w:p>
    <w:p w:rsidR="00842BF8" w:rsidRPr="00842BF8" w:rsidRDefault="00270BA9" w:rsidP="00842BF8">
      <w:r>
        <w:rPr>
          <w:noProof/>
        </w:rPr>
        <w:drawing>
          <wp:inline distT="0" distB="0" distL="0" distR="0" wp14:anchorId="1B0AC5B6" wp14:editId="50E03212">
            <wp:extent cx="1332854" cy="168164"/>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592" cy="180495"/>
                    </a:xfrm>
                    <a:prstGeom prst="rect">
                      <a:avLst/>
                    </a:prstGeom>
                  </pic:spPr>
                </pic:pic>
              </a:graphicData>
            </a:graphic>
          </wp:inline>
        </w:drawing>
      </w:r>
      <w:r w:rsidR="00113F4B">
        <w:t>（</w:t>
      </w:r>
      <w:r w:rsidR="00113F4B">
        <w:t>3</w:t>
      </w:r>
      <w:r w:rsidR="00113F4B">
        <w:t>）</w:t>
      </w:r>
    </w:p>
    <w:p w:rsidR="00842BF8" w:rsidRDefault="00113F4B" w:rsidP="000F1CAC">
      <w:pPr>
        <w:ind w:firstLineChars="200" w:firstLine="420"/>
      </w:pPr>
      <w:r>
        <w:rPr>
          <w:rFonts w:hint="eastAsia"/>
        </w:rPr>
        <w:t>这种训练方法中，</w:t>
      </w:r>
      <w:r w:rsidRPr="00113F4B">
        <w:rPr>
          <w:rFonts w:hint="eastAsia"/>
        </w:rPr>
        <w:t>CTC</w:t>
      </w:r>
      <w:r w:rsidRPr="00113F4B">
        <w:rPr>
          <w:rFonts w:hint="eastAsia"/>
        </w:rPr>
        <w:t>和</w:t>
      </w:r>
      <w:r>
        <w:rPr>
          <w:rFonts w:hint="eastAsia"/>
        </w:rPr>
        <w:t>a</w:t>
      </w:r>
      <w:r>
        <w:t>ttention</w:t>
      </w:r>
      <w:r w:rsidRPr="00113F4B">
        <w:rPr>
          <w:rFonts w:hint="eastAsia"/>
        </w:rPr>
        <w:t>共用一个编码器。我们有一个调整参数来线性插值两个目标函数，通常设置为</w:t>
      </w:r>
      <w:r w:rsidR="00867DFE">
        <w:t>a</w:t>
      </w:r>
      <w:r w:rsidRPr="00113F4B">
        <w:rPr>
          <w:rFonts w:hint="eastAsia"/>
        </w:rPr>
        <w:t>=0.5</w:t>
      </w:r>
      <w:r w:rsidRPr="00113F4B">
        <w:rPr>
          <w:rFonts w:hint="eastAsia"/>
        </w:rPr>
        <w:t>（等贡献）。</w:t>
      </w:r>
    </w:p>
    <w:p w:rsidR="00842BF8" w:rsidRDefault="00113F4B" w:rsidP="000F1CAC">
      <w:pPr>
        <w:ind w:firstLineChars="200" w:firstLine="420"/>
      </w:pPr>
      <w:r w:rsidRPr="00113F4B">
        <w:rPr>
          <w:rFonts w:hint="eastAsia"/>
        </w:rPr>
        <w:t>为了缓解过拟合问题，在训练过程中采用了标签平滑技术，</w:t>
      </w:r>
      <w:r>
        <w:rPr>
          <w:rFonts w:hint="eastAsia"/>
        </w:rPr>
        <w:t>通过将正确标签的概率密度</w:t>
      </w:r>
      <w:r w:rsidRPr="00113F4B">
        <w:rPr>
          <w:rFonts w:hint="eastAsia"/>
        </w:rPr>
        <w:t>与剩余标签的概率</w:t>
      </w:r>
      <w:r>
        <w:rPr>
          <w:rFonts w:hint="eastAsia"/>
        </w:rPr>
        <w:t>密度</w:t>
      </w:r>
      <w:r w:rsidRPr="00113F4B">
        <w:rPr>
          <w:rFonts w:hint="eastAsia"/>
        </w:rPr>
        <w:t>按一定比例进行分割，平滑目标分布。我们实现了</w:t>
      </w:r>
      <w:r>
        <w:rPr>
          <w:rFonts w:hint="eastAsia"/>
        </w:rPr>
        <w:t>u</w:t>
      </w:r>
      <w:r>
        <w:t>nigram smoothing</w:t>
      </w:r>
      <w:r w:rsidRPr="00113F4B">
        <w:rPr>
          <w:rFonts w:hint="eastAsia"/>
        </w:rPr>
        <w:t>，其中剩余标签的分布被设置为与标签的</w:t>
      </w:r>
      <w:r>
        <w:rPr>
          <w:rFonts w:hint="eastAsia"/>
        </w:rPr>
        <w:t>u</w:t>
      </w:r>
      <w:r>
        <w:t>nigram distribution</w:t>
      </w:r>
      <w:r w:rsidR="003540FE">
        <w:rPr>
          <w:rFonts w:hint="eastAsia"/>
        </w:rPr>
        <w:t>成正比</w:t>
      </w:r>
      <w:r w:rsidRPr="00113F4B">
        <w:rPr>
          <w:rFonts w:hint="eastAsia"/>
        </w:rPr>
        <w:t>[40]</w:t>
      </w:r>
      <w:r w:rsidRPr="00113F4B">
        <w:rPr>
          <w:rFonts w:hint="eastAsia"/>
        </w:rPr>
        <w:t>。</w:t>
      </w:r>
    </w:p>
    <w:p w:rsidR="00EC62C2" w:rsidRDefault="00EC62C2" w:rsidP="00EC62C2">
      <w:r>
        <w:rPr>
          <w:rFonts w:hint="eastAsia"/>
        </w:rPr>
        <w:t>3.3.2</w:t>
      </w:r>
      <w:r w:rsidR="00324A41">
        <w:t xml:space="preserve"> </w:t>
      </w:r>
      <w:r>
        <w:rPr>
          <w:rFonts w:hint="eastAsia"/>
        </w:rPr>
        <w:t>Warp CTC</w:t>
      </w:r>
    </w:p>
    <w:p w:rsidR="00113F4B" w:rsidRPr="00EC62C2" w:rsidRDefault="00EC62C2" w:rsidP="000F1CAC">
      <w:pPr>
        <w:ind w:firstLineChars="200" w:firstLine="420"/>
      </w:pPr>
      <w:r>
        <w:rPr>
          <w:rFonts w:hint="eastAsia"/>
        </w:rPr>
        <w:t>CTC</w:t>
      </w:r>
      <w:r>
        <w:rPr>
          <w:rFonts w:hint="eastAsia"/>
        </w:rPr>
        <w:t>是整个训练计算时间的主导部分之一。我们对</w:t>
      </w:r>
      <w:r>
        <w:rPr>
          <w:rFonts w:hint="eastAsia"/>
        </w:rPr>
        <w:t>Chainer</w:t>
      </w:r>
      <w:r>
        <w:rPr>
          <w:rFonts w:hint="eastAsia"/>
        </w:rPr>
        <w:t>和</w:t>
      </w:r>
      <w:r>
        <w:rPr>
          <w:rFonts w:hint="eastAsia"/>
        </w:rPr>
        <w:t>PyTorch</w:t>
      </w:r>
      <w:r>
        <w:rPr>
          <w:rFonts w:hint="eastAsia"/>
        </w:rPr>
        <w:t>后端使用了由</w:t>
      </w:r>
      <w:r>
        <w:rPr>
          <w:rFonts w:hint="eastAsia"/>
        </w:rPr>
        <w:t>[12]</w:t>
      </w:r>
      <w:r>
        <w:rPr>
          <w:rFonts w:hint="eastAsia"/>
        </w:rPr>
        <w:t>开发的</w:t>
      </w:r>
      <w:r>
        <w:rPr>
          <w:rFonts w:hint="eastAsia"/>
        </w:rPr>
        <w:t>warp-CTC</w:t>
      </w:r>
      <w:r>
        <w:rPr>
          <w:rFonts w:hint="eastAsia"/>
        </w:rPr>
        <w:t>库，与</w:t>
      </w:r>
      <w:r>
        <w:rPr>
          <w:rFonts w:hint="eastAsia"/>
        </w:rPr>
        <w:t>Chainer</w:t>
      </w:r>
      <w:r>
        <w:rPr>
          <w:rFonts w:hint="eastAsia"/>
        </w:rPr>
        <w:t>后端的内置</w:t>
      </w:r>
      <w:r>
        <w:rPr>
          <w:rFonts w:hint="eastAsia"/>
        </w:rPr>
        <w:t>CTC</w:t>
      </w:r>
      <w:r>
        <w:rPr>
          <w:rFonts w:hint="eastAsia"/>
        </w:rPr>
        <w:t>相比，它在总训练时间上提高了</w:t>
      </w:r>
      <w:r>
        <w:rPr>
          <w:rFonts w:hint="eastAsia"/>
        </w:rPr>
        <w:t>5-10%</w:t>
      </w:r>
      <w:r>
        <w:rPr>
          <w:rFonts w:hint="eastAsia"/>
        </w:rPr>
        <w:t>的速度。</w:t>
      </w:r>
    </w:p>
    <w:p w:rsidR="00EC62C2" w:rsidRDefault="00EC62C2" w:rsidP="00EC62C2">
      <w:r>
        <w:rPr>
          <w:rFonts w:hint="eastAsia"/>
        </w:rPr>
        <w:t>3.3.3</w:t>
      </w:r>
      <w:r w:rsidR="00324A41">
        <w:t xml:space="preserve"> </w:t>
      </w:r>
      <w:r w:rsidR="003540FE">
        <w:rPr>
          <w:rFonts w:hint="eastAsia"/>
        </w:rPr>
        <w:t>联合解码</w:t>
      </w:r>
    </w:p>
    <w:p w:rsidR="00113F4B" w:rsidRDefault="00EC62C2" w:rsidP="000F1CAC">
      <w:pPr>
        <w:ind w:firstLineChars="200" w:firstLine="420"/>
      </w:pPr>
      <w:r>
        <w:rPr>
          <w:rFonts w:hint="eastAsia"/>
        </w:rPr>
        <w:t>在解码过程中，我们结合</w:t>
      </w:r>
      <w:r>
        <w:rPr>
          <w:rFonts w:hint="eastAsia"/>
        </w:rPr>
        <w:t>a</w:t>
      </w:r>
      <w:r>
        <w:t>ttention</w:t>
      </w:r>
      <w:r>
        <w:rPr>
          <w:rFonts w:hint="eastAsia"/>
        </w:rPr>
        <w:t>和</w:t>
      </w:r>
      <w:r>
        <w:rPr>
          <w:rFonts w:hint="eastAsia"/>
        </w:rPr>
        <w:t>CTC</w:t>
      </w:r>
      <w:r>
        <w:rPr>
          <w:rFonts w:hint="eastAsia"/>
        </w:rPr>
        <w:t>的分数，采用一次波束搜索算法进行联合解码，进一步消除不规则对齐。</w:t>
      </w:r>
      <w:r w:rsidR="00A348EC">
        <w:rPr>
          <w:rFonts w:hint="eastAsia"/>
        </w:rPr>
        <w:t>假设在</w:t>
      </w:r>
      <w:r w:rsidR="00A348EC">
        <w:rPr>
          <w:rFonts w:hint="eastAsia"/>
        </w:rPr>
        <w:t>n</w:t>
      </w:r>
      <w:r w:rsidR="00A348EC">
        <w:rPr>
          <w:rFonts w:hint="eastAsia"/>
        </w:rPr>
        <w:t>位置的输出是</w:t>
      </w:r>
      <w:r w:rsidR="00A348EC">
        <w:rPr>
          <w:rFonts w:hint="eastAsia"/>
        </w:rPr>
        <w:t>y</w:t>
      </w:r>
      <w:r w:rsidR="00A348EC" w:rsidRPr="00A348EC">
        <w:rPr>
          <w:rFonts w:hint="eastAsia"/>
          <w:vertAlign w:val="subscript"/>
        </w:rPr>
        <w:t>n</w:t>
      </w:r>
      <w:r w:rsidR="00A348EC">
        <w:rPr>
          <w:rFonts w:hint="eastAsia"/>
        </w:rPr>
        <w:t>，其历史输出为</w:t>
      </w:r>
      <w:r w:rsidR="00A348EC">
        <w:rPr>
          <w:rFonts w:hint="eastAsia"/>
        </w:rPr>
        <w:t>y</w:t>
      </w:r>
      <w:r w:rsidR="00A348EC" w:rsidRPr="00A348EC">
        <w:rPr>
          <w:rFonts w:hint="eastAsia"/>
          <w:vertAlign w:val="subscript"/>
        </w:rPr>
        <w:t>1:n-1</w:t>
      </w:r>
      <w:r w:rsidR="00A348EC">
        <w:rPr>
          <w:rFonts w:hint="eastAsia"/>
        </w:rPr>
        <w:t>且编码器输出为</w:t>
      </w:r>
      <w:r w:rsidR="00A348EC">
        <w:rPr>
          <w:rFonts w:hint="eastAsia"/>
        </w:rPr>
        <w:t>h</w:t>
      </w:r>
      <w:r w:rsidR="00A348EC" w:rsidRPr="00A348EC">
        <w:rPr>
          <w:rFonts w:hint="eastAsia"/>
          <w:vertAlign w:val="subscript"/>
        </w:rPr>
        <w:t>1:T</w:t>
      </w:r>
      <w:r w:rsidR="00A348EC" w:rsidRPr="00A348EC">
        <w:rPr>
          <w:vertAlign w:val="subscript"/>
        </w:rPr>
        <w:t>’</w:t>
      </w:r>
      <w:r>
        <w:rPr>
          <w:rFonts w:hint="eastAsia"/>
        </w:rPr>
        <w:t>。在波束搜索过程中，使用</w:t>
      </w:r>
      <w:r>
        <w:rPr>
          <w:rFonts w:hint="eastAsia"/>
        </w:rPr>
        <w:t>a</w:t>
      </w:r>
      <w:r>
        <w:t>ttention</w:t>
      </w:r>
      <w:r w:rsidR="00A348EC">
        <w:t xml:space="preserve"> </w:t>
      </w:r>
      <w:r w:rsidR="00A348EC" w:rsidRPr="00A348EC">
        <w:rPr>
          <w:i/>
        </w:rPr>
        <w:t>p</w:t>
      </w:r>
      <w:r w:rsidR="00A348EC" w:rsidRPr="00A348EC">
        <w:rPr>
          <w:vertAlign w:val="superscript"/>
        </w:rPr>
        <w:t>att</w:t>
      </w:r>
      <w:r>
        <w:rPr>
          <w:rFonts w:hint="eastAsia"/>
        </w:rPr>
        <w:t>和</w:t>
      </w:r>
      <w:r>
        <w:rPr>
          <w:rFonts w:hint="eastAsia"/>
        </w:rPr>
        <w:t>CTC</w:t>
      </w:r>
      <w:r w:rsidR="00A348EC">
        <w:t xml:space="preserve"> </w:t>
      </w:r>
      <w:r w:rsidR="00A348EC" w:rsidRPr="00A348EC">
        <w:rPr>
          <w:i/>
        </w:rPr>
        <w:t>p</w:t>
      </w:r>
      <w:r w:rsidR="00A348EC" w:rsidRPr="00A348EC">
        <w:rPr>
          <w:vertAlign w:val="superscript"/>
        </w:rPr>
        <w:t>ctc</w:t>
      </w:r>
      <w:r>
        <w:rPr>
          <w:rFonts w:hint="eastAsia"/>
        </w:rPr>
        <w:t>对数概率进行以下分数组合</w:t>
      </w:r>
    </w:p>
    <w:p w:rsidR="00113F4B" w:rsidRDefault="00867DFE" w:rsidP="00BF0599">
      <w:r>
        <w:rPr>
          <w:noProof/>
        </w:rPr>
        <w:lastRenderedPageBreak/>
        <w:drawing>
          <wp:inline distT="0" distB="0" distL="0" distR="0" wp14:anchorId="459C5D14" wp14:editId="50B25B78">
            <wp:extent cx="1989391" cy="5421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768" cy="565647"/>
                    </a:xfrm>
                    <a:prstGeom prst="rect">
                      <a:avLst/>
                    </a:prstGeom>
                  </pic:spPr>
                </pic:pic>
              </a:graphicData>
            </a:graphic>
          </wp:inline>
        </w:drawing>
      </w:r>
      <w:r w:rsidR="00EC62C2">
        <w:t xml:space="preserve"> </w:t>
      </w:r>
      <w:r w:rsidR="00EC62C2">
        <w:t>（</w:t>
      </w:r>
      <w:r w:rsidR="00EC62C2">
        <w:t>4</w:t>
      </w:r>
      <w:r w:rsidR="00EC62C2">
        <w:t>）</w:t>
      </w:r>
    </w:p>
    <w:p w:rsidR="00113F4B" w:rsidRPr="00EC62C2" w:rsidRDefault="00EC62C2" w:rsidP="000F1CAC">
      <w:pPr>
        <w:ind w:firstLineChars="200" w:firstLine="420"/>
      </w:pPr>
      <w:r w:rsidRPr="00EC62C2">
        <w:rPr>
          <w:rFonts w:hint="eastAsia"/>
        </w:rPr>
        <w:t>这种混合的</w:t>
      </w:r>
      <w:r w:rsidRPr="00EC62C2">
        <w:rPr>
          <w:rFonts w:hint="eastAsia"/>
        </w:rPr>
        <w:t>CTC/</w:t>
      </w:r>
      <w:r w:rsidR="003540FE">
        <w:rPr>
          <w:rFonts w:hint="eastAsia"/>
        </w:rPr>
        <w:t>A</w:t>
      </w:r>
      <w:r w:rsidR="003540FE">
        <w:t>ttention</w:t>
      </w:r>
      <w:r w:rsidRPr="00EC62C2">
        <w:rPr>
          <w:rFonts w:hint="eastAsia"/>
        </w:rPr>
        <w:t>结构（训练过程中的多目标学习和识别过程中的联合解码）是在</w:t>
      </w:r>
      <w:r w:rsidRPr="00EC62C2">
        <w:rPr>
          <w:rFonts w:hint="eastAsia"/>
        </w:rPr>
        <w:t>[17]</w:t>
      </w:r>
      <w:r w:rsidRPr="00EC62C2">
        <w:rPr>
          <w:rFonts w:hint="eastAsia"/>
        </w:rPr>
        <w:t>中提出的，与其他端到端</w:t>
      </w:r>
      <w:r w:rsidRPr="00EC62C2">
        <w:rPr>
          <w:rFonts w:hint="eastAsia"/>
        </w:rPr>
        <w:t>ASR</w:t>
      </w:r>
      <w:r w:rsidRPr="00EC62C2">
        <w:rPr>
          <w:rFonts w:hint="eastAsia"/>
        </w:rPr>
        <w:t>系统相比具有独特的功能。</w:t>
      </w:r>
    </w:p>
    <w:p w:rsidR="00EC62C2" w:rsidRPr="000F1CAC" w:rsidRDefault="00EC62C2" w:rsidP="00867DFE">
      <w:pPr>
        <w:outlineLvl w:val="2"/>
        <w:rPr>
          <w:b/>
        </w:rPr>
      </w:pPr>
      <w:r w:rsidRPr="000F1CAC">
        <w:rPr>
          <w:rFonts w:hint="eastAsia"/>
          <w:b/>
        </w:rPr>
        <w:t>3.4</w:t>
      </w:r>
      <w:r w:rsidR="00324A41">
        <w:rPr>
          <w:b/>
        </w:rPr>
        <w:t xml:space="preserve"> </w:t>
      </w:r>
      <w:r w:rsidRPr="000F1CAC">
        <w:rPr>
          <w:rFonts w:hint="eastAsia"/>
          <w:b/>
        </w:rPr>
        <w:t>语言模型的使用</w:t>
      </w:r>
    </w:p>
    <w:p w:rsidR="00EC62C2" w:rsidRDefault="00EC62C2" w:rsidP="000F1CAC">
      <w:pPr>
        <w:ind w:firstLineChars="200" w:firstLine="420"/>
      </w:pPr>
      <w:r w:rsidRPr="000F1CAC">
        <w:rPr>
          <w:rFonts w:hint="eastAsia"/>
        </w:rPr>
        <w:t>基于</w:t>
      </w:r>
      <w:r w:rsidR="003540FE">
        <w:rPr>
          <w:rFonts w:hint="eastAsia"/>
        </w:rPr>
        <w:t>A</w:t>
      </w:r>
      <w:r w:rsidR="003540FE">
        <w:t>ttention</w:t>
      </w:r>
      <w:r w:rsidRPr="000F1CAC">
        <w:rPr>
          <w:rFonts w:hint="eastAsia"/>
        </w:rPr>
        <w:t>的端到端</w:t>
      </w:r>
      <w:r w:rsidRPr="000F1CAC">
        <w:rPr>
          <w:rFonts w:hint="eastAsia"/>
        </w:rPr>
        <w:t>ASR</w:t>
      </w:r>
      <w:r w:rsidRPr="000F1CAC">
        <w:rPr>
          <w:rFonts w:hint="eastAsia"/>
        </w:rPr>
        <w:t>最重要的功能之一是如何利用大量文本语料库训练的语言模型。</w:t>
      </w:r>
      <w:r>
        <w:rPr>
          <w:rFonts w:hint="eastAsia"/>
        </w:rPr>
        <w:t>ESPnet</w:t>
      </w:r>
      <w:r>
        <w:rPr>
          <w:rFonts w:hint="eastAsia"/>
        </w:rPr>
        <w:t>可以在解码过程中结合</w:t>
      </w:r>
      <w:r>
        <w:rPr>
          <w:rFonts w:hint="eastAsia"/>
        </w:rPr>
        <w:t>RNNLM</w:t>
      </w:r>
      <w:r>
        <w:rPr>
          <w:rFonts w:hint="eastAsia"/>
        </w:rPr>
        <w:t>的对数概率，如下所示</w:t>
      </w:r>
    </w:p>
    <w:p w:rsidR="00EC62C2" w:rsidRDefault="00867DFE" w:rsidP="00EC62C2">
      <w:r>
        <w:rPr>
          <w:noProof/>
        </w:rPr>
        <w:drawing>
          <wp:inline distT="0" distB="0" distL="0" distR="0" wp14:anchorId="5E5FA5D3" wp14:editId="3B1D6C9B">
            <wp:extent cx="2486106" cy="3200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455" cy="357417"/>
                    </a:xfrm>
                    <a:prstGeom prst="rect">
                      <a:avLst/>
                    </a:prstGeom>
                  </pic:spPr>
                </pic:pic>
              </a:graphicData>
            </a:graphic>
          </wp:inline>
        </w:drawing>
      </w:r>
      <w:r w:rsidR="00EC62C2">
        <w:t xml:space="preserve"> </w:t>
      </w:r>
      <w:r w:rsidR="00EC62C2">
        <w:t>（</w:t>
      </w:r>
      <w:r w:rsidR="00EC62C2">
        <w:t>5</w:t>
      </w:r>
      <w:r w:rsidR="00EC62C2">
        <w:t>）</w:t>
      </w:r>
    </w:p>
    <w:p w:rsidR="00EC62C2" w:rsidRPr="00EC62C2" w:rsidRDefault="00EC62C2" w:rsidP="000F1CAC">
      <w:pPr>
        <w:ind w:firstLineChars="200" w:firstLine="420"/>
      </w:pPr>
      <w:r w:rsidRPr="00EC62C2">
        <w:rPr>
          <w:rFonts w:hint="eastAsia"/>
        </w:rPr>
        <w:t>β是一个附加的缩放参数。这种方法对应于译码器网络和</w:t>
      </w:r>
      <w:r w:rsidRPr="00EC62C2">
        <w:rPr>
          <w:rFonts w:hint="eastAsia"/>
        </w:rPr>
        <w:t>RNNLM</w:t>
      </w:r>
      <w:r w:rsidRPr="00EC62C2">
        <w:rPr>
          <w:rFonts w:hint="eastAsia"/>
        </w:rPr>
        <w:t>的浅层融合，最初在神经机器翻译</w:t>
      </w:r>
      <w:r w:rsidRPr="00EC62C2">
        <w:rPr>
          <w:rFonts w:hint="eastAsia"/>
        </w:rPr>
        <w:t>[41]</w:t>
      </w:r>
      <w:r w:rsidRPr="00EC62C2">
        <w:rPr>
          <w:rFonts w:hint="eastAsia"/>
        </w:rPr>
        <w:t>中提出，并应用于端到端语音识别</w:t>
      </w:r>
      <w:r w:rsidRPr="00EC62C2">
        <w:rPr>
          <w:rFonts w:hint="eastAsia"/>
        </w:rPr>
        <w:t>[34]</w:t>
      </w:r>
      <w:r w:rsidRPr="00EC62C2">
        <w:rPr>
          <w:rFonts w:hint="eastAsia"/>
        </w:rPr>
        <w:t>。</w:t>
      </w:r>
    </w:p>
    <w:p w:rsidR="00627CB8" w:rsidRPr="000F1CAC" w:rsidRDefault="00627CB8" w:rsidP="00867DFE">
      <w:pPr>
        <w:outlineLvl w:val="2"/>
        <w:rPr>
          <w:b/>
        </w:rPr>
      </w:pPr>
      <w:r w:rsidRPr="000F1CAC">
        <w:rPr>
          <w:rFonts w:hint="eastAsia"/>
          <w:b/>
        </w:rPr>
        <w:t>3.5</w:t>
      </w:r>
      <w:r w:rsidR="00324A41">
        <w:rPr>
          <w:b/>
        </w:rPr>
        <w:t xml:space="preserve"> </w:t>
      </w:r>
      <w:r w:rsidRPr="000F1CAC">
        <w:rPr>
          <w:rFonts w:hint="eastAsia"/>
          <w:b/>
        </w:rPr>
        <w:t>不利环境下的</w:t>
      </w:r>
      <w:r w:rsidRPr="000F1CAC">
        <w:rPr>
          <w:rFonts w:hint="eastAsia"/>
          <w:b/>
        </w:rPr>
        <w:t>ASR</w:t>
      </w:r>
      <w:r w:rsidRPr="000F1CAC">
        <w:rPr>
          <w:rFonts w:hint="eastAsia"/>
          <w:b/>
        </w:rPr>
        <w:t>设置</w:t>
      </w:r>
    </w:p>
    <w:p w:rsidR="00842BF8" w:rsidRDefault="00627CB8" w:rsidP="000F1CAC">
      <w:pPr>
        <w:ind w:firstLineChars="200" w:firstLine="420"/>
      </w:pPr>
      <w:r>
        <w:rPr>
          <w:rFonts w:hint="eastAsia"/>
        </w:rPr>
        <w:t>尽管</w:t>
      </w:r>
      <w:r>
        <w:rPr>
          <w:rFonts w:hint="eastAsia"/>
        </w:rPr>
        <w:t>ESPnet</w:t>
      </w:r>
      <w:r>
        <w:rPr>
          <w:rFonts w:hint="eastAsia"/>
        </w:rPr>
        <w:t>支持的大多数</w:t>
      </w:r>
      <w:r>
        <w:rPr>
          <w:rFonts w:hint="eastAsia"/>
        </w:rPr>
        <w:t>ASR</w:t>
      </w:r>
      <w:r>
        <w:rPr>
          <w:rFonts w:hint="eastAsia"/>
        </w:rPr>
        <w:t>示例都是标准的英语任务，但是当前</w:t>
      </w:r>
      <w:r>
        <w:rPr>
          <w:rFonts w:hint="eastAsia"/>
        </w:rPr>
        <w:t>ESPnet</w:t>
      </w:r>
      <w:r>
        <w:rPr>
          <w:rFonts w:hint="eastAsia"/>
        </w:rPr>
        <w:t>示例通过</w:t>
      </w:r>
      <w:r>
        <w:rPr>
          <w:rFonts w:hint="eastAsia"/>
        </w:rPr>
        <w:t>VoxForge</w:t>
      </w:r>
      <w:r>
        <w:rPr>
          <w:rFonts w:hint="eastAsia"/>
        </w:rPr>
        <w:t>支持其他语言，包括日语（</w:t>
      </w:r>
      <w:r>
        <w:rPr>
          <w:rFonts w:hint="eastAsia"/>
        </w:rPr>
        <w:t>CSJ</w:t>
      </w:r>
      <w:r>
        <w:rPr>
          <w:rFonts w:hint="eastAsia"/>
        </w:rPr>
        <w:t>）、汉语普通话（</w:t>
      </w:r>
      <w:r>
        <w:rPr>
          <w:rFonts w:hint="eastAsia"/>
        </w:rPr>
        <w:t>HKUST-CTS</w:t>
      </w:r>
      <w:r>
        <w:rPr>
          <w:rFonts w:hint="eastAsia"/>
        </w:rPr>
        <w:t>）和其他欧洲语言。有了这些不同的示例，</w:t>
      </w:r>
      <w:r>
        <w:rPr>
          <w:rFonts w:hint="eastAsia"/>
        </w:rPr>
        <w:t>ESPnet</w:t>
      </w:r>
      <w:r>
        <w:rPr>
          <w:rFonts w:hint="eastAsia"/>
        </w:rPr>
        <w:t>还可以通过遵循我们之前的</w:t>
      </w:r>
      <w:r w:rsidRPr="00A348EC">
        <w:rPr>
          <w:rFonts w:hint="eastAsia"/>
        </w:rPr>
        <w:t>研究</w:t>
      </w:r>
      <w:r w:rsidRPr="00A348EC">
        <w:rPr>
          <w:rFonts w:hint="eastAsia"/>
        </w:rPr>
        <w:t>[42]</w:t>
      </w:r>
      <w:r>
        <w:rPr>
          <w:rFonts w:hint="eastAsia"/>
        </w:rPr>
        <w:t>，实现多语言端到端</w:t>
      </w:r>
      <w:r>
        <w:rPr>
          <w:rFonts w:hint="eastAsia"/>
        </w:rPr>
        <w:t>ASR</w:t>
      </w:r>
      <w:r>
        <w:rPr>
          <w:rFonts w:hint="eastAsia"/>
        </w:rPr>
        <w:t>系统（例如，</w:t>
      </w:r>
      <w:r>
        <w:rPr>
          <w:rFonts w:hint="eastAsia"/>
        </w:rPr>
        <w:t>10</w:t>
      </w:r>
      <w:r>
        <w:rPr>
          <w:rFonts w:hint="eastAsia"/>
        </w:rPr>
        <w:t>种语言）。此外，</w:t>
      </w:r>
      <w:r>
        <w:rPr>
          <w:rFonts w:hint="eastAsia"/>
        </w:rPr>
        <w:t>ESPnet</w:t>
      </w:r>
      <w:r w:rsidR="003540FE">
        <w:rPr>
          <w:rFonts w:hint="eastAsia"/>
        </w:rPr>
        <w:t>示例</w:t>
      </w:r>
      <w:r>
        <w:rPr>
          <w:rFonts w:hint="eastAsia"/>
        </w:rPr>
        <w:t>还包括噪声鲁棒性</w:t>
      </w:r>
      <w:r>
        <w:rPr>
          <w:rFonts w:hint="eastAsia"/>
        </w:rPr>
        <w:t>/</w:t>
      </w:r>
      <w:r>
        <w:rPr>
          <w:rFonts w:hint="eastAsia"/>
        </w:rPr>
        <w:t>远场语音识别任务，包括</w:t>
      </w:r>
      <w:r>
        <w:rPr>
          <w:rFonts w:hint="eastAsia"/>
        </w:rPr>
        <w:t>AMI[22]</w:t>
      </w:r>
      <w:r>
        <w:rPr>
          <w:rFonts w:hint="eastAsia"/>
        </w:rPr>
        <w:t>、</w:t>
      </w:r>
      <w:r>
        <w:rPr>
          <w:rFonts w:hint="eastAsia"/>
        </w:rPr>
        <w:t>CHiME-4[25]</w:t>
      </w:r>
      <w:r>
        <w:rPr>
          <w:rFonts w:hint="eastAsia"/>
        </w:rPr>
        <w:t>和</w:t>
      </w:r>
      <w:r>
        <w:rPr>
          <w:rFonts w:hint="eastAsia"/>
        </w:rPr>
        <w:t>CHiME-5</w:t>
      </w:r>
      <w:r>
        <w:rPr>
          <w:rFonts w:hint="eastAsia"/>
        </w:rPr>
        <w:t>任务</w:t>
      </w:r>
      <w:r>
        <w:rPr>
          <w:rFonts w:hint="eastAsia"/>
        </w:rPr>
        <w:t>[26]</w:t>
      </w:r>
      <w:r>
        <w:rPr>
          <w:rFonts w:hint="eastAsia"/>
        </w:rPr>
        <w:t>。尤其是</w:t>
      </w:r>
      <w:r>
        <w:rPr>
          <w:rFonts w:hint="eastAsia"/>
        </w:rPr>
        <w:t>ESPnet</w:t>
      </w:r>
      <w:r>
        <w:rPr>
          <w:rFonts w:hint="eastAsia"/>
        </w:rPr>
        <w:t>是</w:t>
      </w:r>
      <w:r>
        <w:rPr>
          <w:rFonts w:hint="eastAsia"/>
        </w:rPr>
        <w:t>CHiME-5</w:t>
      </w:r>
      <w:r>
        <w:rPr>
          <w:rFonts w:hint="eastAsia"/>
        </w:rPr>
        <w:t>挑战赛的官方端到端</w:t>
      </w:r>
      <w:r>
        <w:rPr>
          <w:rFonts w:hint="eastAsia"/>
        </w:rPr>
        <w:t>ASR</w:t>
      </w:r>
      <w:r>
        <w:rPr>
          <w:rFonts w:hint="eastAsia"/>
        </w:rPr>
        <w:t>基线</w:t>
      </w:r>
      <w:r w:rsidR="003540FE">
        <w:rPr>
          <w:rFonts w:hint="eastAsia"/>
        </w:rPr>
        <w:t>系统</w:t>
      </w:r>
      <w:r>
        <w:rPr>
          <w:rFonts w:hint="eastAsia"/>
        </w:rPr>
        <w:t>。</w:t>
      </w:r>
    </w:p>
    <w:p w:rsidR="00627CB8" w:rsidRDefault="00627CB8" w:rsidP="00627CB8"/>
    <w:p w:rsidR="00627CB8" w:rsidRPr="000F1CAC" w:rsidRDefault="00627CB8" w:rsidP="00867DFE">
      <w:pPr>
        <w:outlineLvl w:val="1"/>
        <w:rPr>
          <w:b/>
          <w:sz w:val="24"/>
        </w:rPr>
      </w:pPr>
      <w:r w:rsidRPr="000F1CAC">
        <w:rPr>
          <w:rFonts w:hint="eastAsia"/>
          <w:b/>
          <w:sz w:val="24"/>
        </w:rPr>
        <w:t>4</w:t>
      </w:r>
      <w:r w:rsidR="00324A41">
        <w:rPr>
          <w:b/>
          <w:sz w:val="24"/>
        </w:rPr>
        <w:t xml:space="preserve"> </w:t>
      </w:r>
      <w:r w:rsidRPr="000F1CAC">
        <w:rPr>
          <w:rFonts w:hint="eastAsia"/>
          <w:b/>
          <w:sz w:val="24"/>
        </w:rPr>
        <w:t>实施</w:t>
      </w:r>
    </w:p>
    <w:p w:rsidR="00627CB8" w:rsidRDefault="00627CB8" w:rsidP="00867DFE">
      <w:pPr>
        <w:outlineLvl w:val="2"/>
        <w:rPr>
          <w:b/>
        </w:rPr>
      </w:pPr>
      <w:r w:rsidRPr="000F1CAC">
        <w:rPr>
          <w:rFonts w:hint="eastAsia"/>
          <w:b/>
        </w:rPr>
        <w:t>4.1</w:t>
      </w:r>
      <w:r w:rsidR="00324A41">
        <w:rPr>
          <w:b/>
        </w:rPr>
        <w:t xml:space="preserve"> </w:t>
      </w:r>
      <w:r w:rsidRPr="000F1CAC">
        <w:rPr>
          <w:rFonts w:hint="eastAsia"/>
          <w:b/>
        </w:rPr>
        <w:t>标准处理流程</w:t>
      </w:r>
    </w:p>
    <w:p w:rsidR="0007184D" w:rsidRDefault="000F1CAC" w:rsidP="0007184D">
      <w:pPr>
        <w:keepNext/>
      </w:pPr>
      <w:r>
        <w:rPr>
          <w:noProof/>
        </w:rPr>
        <w:drawing>
          <wp:inline distT="0" distB="0" distL="0" distR="0" wp14:anchorId="50299AE8" wp14:editId="6728873D">
            <wp:extent cx="5274310" cy="3061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1970"/>
                    </a:xfrm>
                    <a:prstGeom prst="rect">
                      <a:avLst/>
                    </a:prstGeom>
                  </pic:spPr>
                </pic:pic>
              </a:graphicData>
            </a:graphic>
          </wp:inline>
        </w:drawing>
      </w:r>
    </w:p>
    <w:p w:rsidR="000F1CAC" w:rsidRPr="000F1CAC" w:rsidRDefault="0007184D" w:rsidP="0007184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标准</w:t>
      </w:r>
      <w:r>
        <w:t>ESPnet</w:t>
      </w:r>
      <w:r>
        <w:t>流程</w:t>
      </w:r>
    </w:p>
    <w:p w:rsidR="00627CB8" w:rsidRDefault="00627CB8" w:rsidP="000F1CAC">
      <w:pPr>
        <w:ind w:firstLineChars="200" w:firstLine="420"/>
      </w:pPr>
      <w:r>
        <w:rPr>
          <w:rFonts w:hint="eastAsia"/>
        </w:rPr>
        <w:t>图</w:t>
      </w:r>
      <w:r>
        <w:rPr>
          <w:rFonts w:hint="eastAsia"/>
        </w:rPr>
        <w:t>2</w:t>
      </w:r>
      <w:r>
        <w:rPr>
          <w:rFonts w:hint="eastAsia"/>
        </w:rPr>
        <w:t>显示了</w:t>
      </w:r>
      <w:r>
        <w:rPr>
          <w:rFonts w:hint="eastAsia"/>
        </w:rPr>
        <w:t>ESPnet</w:t>
      </w:r>
      <w:r>
        <w:rPr>
          <w:rFonts w:hint="eastAsia"/>
        </w:rPr>
        <w:t>中的标准处理流程。由于端到端</w:t>
      </w:r>
      <w:r>
        <w:rPr>
          <w:rFonts w:hint="eastAsia"/>
        </w:rPr>
        <w:t>ASR</w:t>
      </w:r>
      <w:r>
        <w:rPr>
          <w:rFonts w:hint="eastAsia"/>
        </w:rPr>
        <w:t>的优点，该流程大大简化了，例如，它不必包括词典准备、有限状态变换器（</w:t>
      </w:r>
      <w:r>
        <w:rPr>
          <w:rFonts w:hint="eastAsia"/>
        </w:rPr>
        <w:t>FST</w:t>
      </w:r>
      <w:r>
        <w:rPr>
          <w:rFonts w:hint="eastAsia"/>
        </w:rPr>
        <w:t>）编译、基于</w:t>
      </w:r>
      <w:r>
        <w:rPr>
          <w:rFonts w:hint="eastAsia"/>
        </w:rPr>
        <w:t>HMM</w:t>
      </w:r>
      <w:r>
        <w:rPr>
          <w:rFonts w:hint="eastAsia"/>
        </w:rPr>
        <w:t>和高斯混合建模的训练</w:t>
      </w:r>
      <w:r>
        <w:rPr>
          <w:rFonts w:hint="eastAsia"/>
        </w:rPr>
        <w:t>/</w:t>
      </w:r>
      <w:r>
        <w:rPr>
          <w:rFonts w:hint="eastAsia"/>
        </w:rPr>
        <w:t>对齐以及用于序列</w:t>
      </w:r>
      <w:r w:rsidR="00C30ED1">
        <w:rPr>
          <w:rFonts w:hint="eastAsia"/>
        </w:rPr>
        <w:t>区分性</w:t>
      </w:r>
      <w:r>
        <w:rPr>
          <w:rFonts w:hint="eastAsia"/>
        </w:rPr>
        <w:t>训练的</w:t>
      </w:r>
      <w:r>
        <w:rPr>
          <w:rFonts w:hint="eastAsia"/>
        </w:rPr>
        <w:t>l</w:t>
      </w:r>
      <w:r>
        <w:t>attice</w:t>
      </w:r>
      <w:r>
        <w:rPr>
          <w:rFonts w:hint="eastAsia"/>
        </w:rPr>
        <w:t>生成。</w:t>
      </w:r>
    </w:p>
    <w:p w:rsidR="00627CB8" w:rsidRPr="00627CB8" w:rsidRDefault="00627CB8" w:rsidP="00867DFE">
      <w:pPr>
        <w:ind w:firstLineChars="200" w:firstLine="420"/>
      </w:pPr>
      <w:r>
        <w:rPr>
          <w:rFonts w:hint="eastAsia"/>
        </w:rPr>
        <w:t>标准示例</w:t>
      </w:r>
      <w:r w:rsidR="00C30ED1">
        <w:rPr>
          <w:rFonts w:hint="eastAsia"/>
        </w:rPr>
        <w:t>run.sh</w:t>
      </w:r>
      <w:r w:rsidR="00C30ED1">
        <w:rPr>
          <w:rFonts w:hint="eastAsia"/>
        </w:rPr>
        <w:t>中</w:t>
      </w:r>
      <w:r>
        <w:rPr>
          <w:rFonts w:hint="eastAsia"/>
        </w:rPr>
        <w:t>包括以下</w:t>
      </w:r>
      <w:r>
        <w:rPr>
          <w:rFonts w:hint="eastAsia"/>
        </w:rPr>
        <w:t>6</w:t>
      </w:r>
      <w:r>
        <w:rPr>
          <w:rFonts w:hint="eastAsia"/>
        </w:rPr>
        <w:t>个阶段：</w:t>
      </w:r>
    </w:p>
    <w:p w:rsidR="00627CB8" w:rsidRDefault="00627CB8" w:rsidP="00867DFE">
      <w:pPr>
        <w:ind w:firstLineChars="200" w:firstLine="420"/>
      </w:pPr>
      <w:r>
        <w:rPr>
          <w:rFonts w:hint="eastAsia"/>
        </w:rPr>
        <w:t>第</w:t>
      </w:r>
      <w:r>
        <w:rPr>
          <w:rFonts w:hint="eastAsia"/>
        </w:rPr>
        <w:t>0</w:t>
      </w:r>
      <w:bookmarkStart w:id="1" w:name="OLE_LINK1"/>
      <w:r w:rsidR="00C30ED1">
        <w:rPr>
          <w:rFonts w:hint="eastAsia"/>
        </w:rPr>
        <w:t>步</w:t>
      </w:r>
      <w:bookmarkEnd w:id="1"/>
      <w:r>
        <w:rPr>
          <w:rFonts w:hint="eastAsia"/>
        </w:rPr>
        <w:t xml:space="preserve"> </w:t>
      </w:r>
      <w:r>
        <w:rPr>
          <w:rFonts w:hint="eastAsia"/>
        </w:rPr>
        <w:t>数据准备：我们采用</w:t>
      </w:r>
      <w:r>
        <w:rPr>
          <w:rFonts w:hint="eastAsia"/>
        </w:rPr>
        <w:t>Kaldi</w:t>
      </w:r>
      <w:r>
        <w:rPr>
          <w:rFonts w:hint="eastAsia"/>
        </w:rPr>
        <w:t>数据目录格式，我们可以简单地使用</w:t>
      </w:r>
      <w:r>
        <w:rPr>
          <w:rFonts w:hint="eastAsia"/>
        </w:rPr>
        <w:t>Kaldi</w:t>
      </w:r>
      <w:r>
        <w:rPr>
          <w:rFonts w:hint="eastAsia"/>
        </w:rPr>
        <w:t>数据准备</w:t>
      </w:r>
      <w:r>
        <w:rPr>
          <w:rFonts w:hint="eastAsia"/>
        </w:rPr>
        <w:lastRenderedPageBreak/>
        <w:t>脚本（例如</w:t>
      </w:r>
      <w:r w:rsidR="00C30ED1">
        <w:rPr>
          <w:rFonts w:hint="eastAsia"/>
        </w:rPr>
        <w:t>data_prep.sh</w:t>
      </w:r>
      <w:r w:rsidR="00C30ED1">
        <w:rPr>
          <w:rFonts w:hint="eastAsia"/>
        </w:rPr>
        <w:t>）。</w:t>
      </w:r>
    </w:p>
    <w:p w:rsidR="00627CB8" w:rsidRDefault="00627CB8" w:rsidP="00867DFE">
      <w:pPr>
        <w:ind w:firstLineChars="200" w:firstLine="420"/>
      </w:pPr>
      <w:r>
        <w:rPr>
          <w:rFonts w:hint="eastAsia"/>
        </w:rPr>
        <w:t>第</w:t>
      </w:r>
      <w:r>
        <w:rPr>
          <w:rFonts w:hint="eastAsia"/>
        </w:rPr>
        <w:t>1</w:t>
      </w:r>
      <w:r w:rsidR="00C30ED1">
        <w:rPr>
          <w:rFonts w:hint="eastAsia"/>
        </w:rPr>
        <w:t>步</w:t>
      </w:r>
      <w:r w:rsidR="00C30ED1">
        <w:rPr>
          <w:rFonts w:hint="eastAsia"/>
        </w:rPr>
        <w:t xml:space="preserve"> </w:t>
      </w:r>
      <w:r>
        <w:rPr>
          <w:rFonts w:hint="eastAsia"/>
        </w:rPr>
        <w:t>特征提取：我们再次使用</w:t>
      </w:r>
      <w:r>
        <w:rPr>
          <w:rFonts w:hint="eastAsia"/>
        </w:rPr>
        <w:t>Kaldi</w:t>
      </w:r>
      <w:r>
        <w:rPr>
          <w:rFonts w:hint="eastAsia"/>
        </w:rPr>
        <w:t>特征提取。大多数示例使用</w:t>
      </w:r>
      <w:r>
        <w:rPr>
          <w:rFonts w:hint="eastAsia"/>
        </w:rPr>
        <w:t>80</w:t>
      </w:r>
      <w:r>
        <w:rPr>
          <w:rFonts w:hint="eastAsia"/>
        </w:rPr>
        <w:t>维对数</w:t>
      </w:r>
      <w:r>
        <w:rPr>
          <w:rFonts w:hint="eastAsia"/>
        </w:rPr>
        <w:t>Mel</w:t>
      </w:r>
      <w:r>
        <w:rPr>
          <w:rFonts w:hint="eastAsia"/>
        </w:rPr>
        <w:t>特征和</w:t>
      </w:r>
      <w:r>
        <w:rPr>
          <w:rFonts w:hint="eastAsia"/>
        </w:rPr>
        <w:t>pitch</w:t>
      </w:r>
      <w:r>
        <w:rPr>
          <w:rFonts w:hint="eastAsia"/>
        </w:rPr>
        <w:t>特征（</w:t>
      </w:r>
      <w:r w:rsidR="00C30ED1">
        <w:rPr>
          <w:rFonts w:hint="eastAsia"/>
        </w:rPr>
        <w:t>总</w:t>
      </w:r>
      <w:r>
        <w:rPr>
          <w:rFonts w:hint="eastAsia"/>
        </w:rPr>
        <w:t>共</w:t>
      </w:r>
      <w:r>
        <w:rPr>
          <w:rFonts w:hint="eastAsia"/>
        </w:rPr>
        <w:t>83</w:t>
      </w:r>
      <w:r>
        <w:rPr>
          <w:rFonts w:hint="eastAsia"/>
        </w:rPr>
        <w:t>维）。</w:t>
      </w:r>
    </w:p>
    <w:p w:rsidR="00627CB8" w:rsidRDefault="00627CB8" w:rsidP="00867DFE">
      <w:pPr>
        <w:ind w:firstLineChars="200" w:firstLine="420"/>
      </w:pPr>
      <w:r>
        <w:rPr>
          <w:rFonts w:hint="eastAsia"/>
        </w:rPr>
        <w:t>第</w:t>
      </w:r>
      <w:r>
        <w:rPr>
          <w:rFonts w:hint="eastAsia"/>
        </w:rPr>
        <w:t>2</w:t>
      </w:r>
      <w:r w:rsidR="00C30ED1">
        <w:rPr>
          <w:rFonts w:hint="eastAsia"/>
        </w:rPr>
        <w:t>步</w:t>
      </w:r>
      <w:r w:rsidR="00C30ED1">
        <w:rPr>
          <w:rFonts w:hint="eastAsia"/>
        </w:rPr>
        <w:t xml:space="preserve"> </w:t>
      </w:r>
      <w:r>
        <w:rPr>
          <w:rFonts w:hint="eastAsia"/>
        </w:rPr>
        <w:t>ESPnet</w:t>
      </w:r>
      <w:r>
        <w:rPr>
          <w:rFonts w:hint="eastAsia"/>
        </w:rPr>
        <w:t>数据准备：这个阶段将</w:t>
      </w:r>
      <w:r>
        <w:rPr>
          <w:rFonts w:hint="eastAsia"/>
        </w:rPr>
        <w:t>Kaldi</w:t>
      </w:r>
      <w:r>
        <w:rPr>
          <w:rFonts w:hint="eastAsia"/>
        </w:rPr>
        <w:t>数据目录中的所有信息（</w:t>
      </w:r>
      <w:r w:rsidR="00C30ED1">
        <w:rPr>
          <w:rFonts w:hint="eastAsia"/>
        </w:rPr>
        <w:t>t</w:t>
      </w:r>
      <w:r w:rsidR="00C30ED1">
        <w:t>ranscriptions</w:t>
      </w:r>
      <w:r>
        <w:rPr>
          <w:rFonts w:hint="eastAsia"/>
        </w:rPr>
        <w:t>、说话人和语言</w:t>
      </w:r>
      <w:r>
        <w:rPr>
          <w:rFonts w:hint="eastAsia"/>
        </w:rPr>
        <w:t>id</w:t>
      </w:r>
      <w:r>
        <w:rPr>
          <w:rFonts w:hint="eastAsia"/>
        </w:rPr>
        <w:t>、输入和输出长度）转换为一个</w:t>
      </w:r>
      <w:r>
        <w:rPr>
          <w:rFonts w:hint="eastAsia"/>
        </w:rPr>
        <w:t>JSON</w:t>
      </w:r>
      <w:r>
        <w:rPr>
          <w:rFonts w:hint="eastAsia"/>
        </w:rPr>
        <w:t>文件</w:t>
      </w:r>
      <w:r w:rsidR="00C30ED1">
        <w:rPr>
          <w:rFonts w:hint="eastAsia"/>
        </w:rPr>
        <w:t>（</w:t>
      </w:r>
      <w:r w:rsidR="00C30ED1">
        <w:rPr>
          <w:rFonts w:hint="eastAsia"/>
        </w:rPr>
        <w:t>json.data</w:t>
      </w:r>
      <w:r w:rsidR="00C30ED1">
        <w:rPr>
          <w:rFonts w:hint="eastAsia"/>
        </w:rPr>
        <w:t>），</w:t>
      </w:r>
      <w:r>
        <w:rPr>
          <w:rFonts w:hint="eastAsia"/>
        </w:rPr>
        <w:t>除了输入特征。</w:t>
      </w:r>
    </w:p>
    <w:p w:rsidR="00627CB8" w:rsidRDefault="00627CB8" w:rsidP="00867DFE">
      <w:pPr>
        <w:ind w:firstLineChars="200" w:firstLine="420"/>
      </w:pPr>
      <w:r>
        <w:rPr>
          <w:rFonts w:hint="eastAsia"/>
        </w:rPr>
        <w:t>第</w:t>
      </w:r>
      <w:r>
        <w:rPr>
          <w:rFonts w:hint="eastAsia"/>
        </w:rPr>
        <w:t>3</w:t>
      </w:r>
      <w:r w:rsidR="00C30ED1">
        <w:rPr>
          <w:rFonts w:hint="eastAsia"/>
        </w:rPr>
        <w:t>步</w:t>
      </w:r>
      <w:r w:rsidR="00C30ED1">
        <w:rPr>
          <w:rFonts w:hint="eastAsia"/>
        </w:rPr>
        <w:t xml:space="preserve"> </w:t>
      </w:r>
      <w:r>
        <w:rPr>
          <w:rFonts w:hint="eastAsia"/>
        </w:rPr>
        <w:t>语言模型训练：使用</w:t>
      </w:r>
      <w:r>
        <w:rPr>
          <w:rFonts w:hint="eastAsia"/>
        </w:rPr>
        <w:t>Chainer</w:t>
      </w:r>
      <w:r>
        <w:rPr>
          <w:rFonts w:hint="eastAsia"/>
        </w:rPr>
        <w:t>或</w:t>
      </w:r>
      <w:r>
        <w:rPr>
          <w:rFonts w:hint="eastAsia"/>
        </w:rPr>
        <w:t>PyTorch</w:t>
      </w:r>
      <w:r>
        <w:rPr>
          <w:rFonts w:hint="eastAsia"/>
        </w:rPr>
        <w:t>后端对基于字符的</w:t>
      </w:r>
      <w:r>
        <w:rPr>
          <w:rFonts w:hint="eastAsia"/>
        </w:rPr>
        <w:t>RNNLM</w:t>
      </w:r>
      <w:r>
        <w:rPr>
          <w:rFonts w:hint="eastAsia"/>
        </w:rPr>
        <w:t>进行训练。这是一个可选的阶段，有几个示例没有这个阶段。</w:t>
      </w:r>
    </w:p>
    <w:p w:rsidR="00627CB8" w:rsidRDefault="00627CB8" w:rsidP="00867DFE">
      <w:pPr>
        <w:ind w:firstLineChars="200" w:firstLine="420"/>
      </w:pPr>
      <w:r>
        <w:rPr>
          <w:rFonts w:hint="eastAsia"/>
        </w:rPr>
        <w:t>第</w:t>
      </w:r>
      <w:r>
        <w:rPr>
          <w:rFonts w:hint="eastAsia"/>
        </w:rPr>
        <w:t>4</w:t>
      </w:r>
      <w:r w:rsidR="00C30ED1">
        <w:rPr>
          <w:rFonts w:hint="eastAsia"/>
        </w:rPr>
        <w:t>步</w:t>
      </w:r>
      <w:r w:rsidR="00C30ED1">
        <w:rPr>
          <w:rFonts w:hint="eastAsia"/>
        </w:rPr>
        <w:t xml:space="preserve"> </w:t>
      </w:r>
      <w:r>
        <w:rPr>
          <w:rFonts w:hint="eastAsia"/>
        </w:rPr>
        <w:t>端到端</w:t>
      </w:r>
      <w:r>
        <w:rPr>
          <w:rFonts w:hint="eastAsia"/>
        </w:rPr>
        <w:t>ASR</w:t>
      </w:r>
      <w:r>
        <w:rPr>
          <w:rFonts w:hint="eastAsia"/>
        </w:rPr>
        <w:t>训练：混合</w:t>
      </w:r>
      <w:r>
        <w:rPr>
          <w:rFonts w:hint="eastAsia"/>
        </w:rPr>
        <w:t>CTC/a</w:t>
      </w:r>
      <w:r>
        <w:t>ttention</w:t>
      </w:r>
      <w:r>
        <w:rPr>
          <w:rFonts w:hint="eastAsia"/>
        </w:rPr>
        <w:t>编解码器通过</w:t>
      </w:r>
      <w:r>
        <w:rPr>
          <w:rFonts w:hint="eastAsia"/>
        </w:rPr>
        <w:t>Chainer</w:t>
      </w:r>
      <w:r>
        <w:rPr>
          <w:rFonts w:hint="eastAsia"/>
        </w:rPr>
        <w:t>或</w:t>
      </w:r>
      <w:r>
        <w:rPr>
          <w:rFonts w:hint="eastAsia"/>
        </w:rPr>
        <w:t>PyTorch</w:t>
      </w:r>
      <w:r>
        <w:rPr>
          <w:rFonts w:hint="eastAsia"/>
        </w:rPr>
        <w:t>后端进行训练。</w:t>
      </w:r>
    </w:p>
    <w:p w:rsidR="00627CB8" w:rsidRDefault="00627CB8" w:rsidP="00A348EC">
      <w:pPr>
        <w:ind w:firstLineChars="200" w:firstLine="420"/>
      </w:pPr>
      <w:r>
        <w:rPr>
          <w:rFonts w:hint="eastAsia"/>
        </w:rPr>
        <w:t>第</w:t>
      </w:r>
      <w:r>
        <w:rPr>
          <w:rFonts w:hint="eastAsia"/>
        </w:rPr>
        <w:t>5</w:t>
      </w:r>
      <w:r w:rsidR="00C30ED1">
        <w:rPr>
          <w:rFonts w:hint="eastAsia"/>
        </w:rPr>
        <w:t>步</w:t>
      </w:r>
      <w:r w:rsidR="00C30ED1">
        <w:rPr>
          <w:rFonts w:hint="eastAsia"/>
        </w:rPr>
        <w:t xml:space="preserve"> </w:t>
      </w:r>
      <w:r>
        <w:rPr>
          <w:rFonts w:hint="eastAsia"/>
        </w:rPr>
        <w:t>识别：分别使用第三阶段和第四阶段得到的</w:t>
      </w:r>
      <w:r>
        <w:rPr>
          <w:rFonts w:hint="eastAsia"/>
        </w:rPr>
        <w:t>RNNLM</w:t>
      </w:r>
      <w:r>
        <w:rPr>
          <w:rFonts w:hint="eastAsia"/>
        </w:rPr>
        <w:t>和端到端</w:t>
      </w:r>
      <w:r>
        <w:rPr>
          <w:rFonts w:hint="eastAsia"/>
        </w:rPr>
        <w:t>ASR</w:t>
      </w:r>
      <w:r>
        <w:rPr>
          <w:rFonts w:hint="eastAsia"/>
        </w:rPr>
        <w:t>模型进行语音识别。</w:t>
      </w:r>
    </w:p>
    <w:p w:rsidR="00C9182B" w:rsidRPr="000F1CAC" w:rsidRDefault="00C9182B" w:rsidP="00867DFE">
      <w:pPr>
        <w:outlineLvl w:val="2"/>
        <w:rPr>
          <w:b/>
        </w:rPr>
      </w:pPr>
      <w:r w:rsidRPr="000F1CAC">
        <w:rPr>
          <w:rFonts w:hint="eastAsia"/>
          <w:b/>
        </w:rPr>
        <w:t>4.2</w:t>
      </w:r>
      <w:r w:rsidR="00324A41">
        <w:rPr>
          <w:b/>
        </w:rPr>
        <w:t xml:space="preserve"> </w:t>
      </w:r>
      <w:r w:rsidRPr="000F1CAC">
        <w:rPr>
          <w:rFonts w:hint="eastAsia"/>
          <w:b/>
        </w:rPr>
        <w:t>代码行</w:t>
      </w:r>
    </w:p>
    <w:p w:rsidR="00627CB8" w:rsidRPr="00C9182B" w:rsidRDefault="00C9182B" w:rsidP="000F1CAC">
      <w:pPr>
        <w:ind w:firstLineChars="200" w:firstLine="420"/>
      </w:pPr>
      <w:r>
        <w:rPr>
          <w:rFonts w:hint="eastAsia"/>
        </w:rPr>
        <w:t>除了减少实验步骤数，</w:t>
      </w:r>
      <w:r>
        <w:rPr>
          <w:rFonts w:hint="eastAsia"/>
        </w:rPr>
        <w:t>ESPnet</w:t>
      </w:r>
      <w:r>
        <w:rPr>
          <w:rFonts w:hint="eastAsia"/>
        </w:rPr>
        <w:t>还减少了代码量。表</w:t>
      </w:r>
      <w:r>
        <w:rPr>
          <w:rFonts w:hint="eastAsia"/>
        </w:rPr>
        <w:t>1</w:t>
      </w:r>
      <w:r>
        <w:rPr>
          <w:rFonts w:hint="eastAsia"/>
        </w:rPr>
        <w:t>比较了</w:t>
      </w:r>
      <w:r>
        <w:rPr>
          <w:rFonts w:hint="eastAsia"/>
        </w:rPr>
        <w:t>Kaldi</w:t>
      </w:r>
      <w:r>
        <w:rPr>
          <w:rFonts w:hint="eastAsia"/>
        </w:rPr>
        <w:t>、</w:t>
      </w:r>
      <w:r>
        <w:rPr>
          <w:rFonts w:hint="eastAsia"/>
        </w:rPr>
        <w:t>Julius</w:t>
      </w:r>
      <w:r>
        <w:rPr>
          <w:rFonts w:hint="eastAsia"/>
        </w:rPr>
        <w:t>和</w:t>
      </w:r>
      <w:r>
        <w:rPr>
          <w:rFonts w:hint="eastAsia"/>
        </w:rPr>
        <w:t>ESPnet</w:t>
      </w:r>
      <w:r>
        <w:rPr>
          <w:rFonts w:hint="eastAsia"/>
        </w:rPr>
        <w:t>的主要源代码。与</w:t>
      </w:r>
      <w:r>
        <w:rPr>
          <w:rFonts w:hint="eastAsia"/>
        </w:rPr>
        <w:t>Kaldi</w:t>
      </w:r>
      <w:r>
        <w:rPr>
          <w:rFonts w:hint="eastAsia"/>
        </w:rPr>
        <w:t>和</w:t>
      </w:r>
      <w:r>
        <w:rPr>
          <w:rFonts w:hint="eastAsia"/>
        </w:rPr>
        <w:t>Julius</w:t>
      </w:r>
      <w:r>
        <w:rPr>
          <w:rFonts w:hint="eastAsia"/>
        </w:rPr>
        <w:t>相比，</w:t>
      </w:r>
      <w:r>
        <w:rPr>
          <w:rFonts w:hint="eastAsia"/>
        </w:rPr>
        <w:t>ESPnet</w:t>
      </w:r>
      <w:r>
        <w:rPr>
          <w:rFonts w:hint="eastAsia"/>
        </w:rPr>
        <w:t>只需使用</w:t>
      </w:r>
      <w:r>
        <w:rPr>
          <w:rFonts w:hint="eastAsia"/>
        </w:rPr>
        <w:t>5K</w:t>
      </w:r>
      <w:r>
        <w:rPr>
          <w:rFonts w:hint="eastAsia"/>
        </w:rPr>
        <w:t>行</w:t>
      </w:r>
      <w:r>
        <w:rPr>
          <w:rFonts w:hint="eastAsia"/>
        </w:rPr>
        <w:t>python</w:t>
      </w:r>
      <w:r>
        <w:rPr>
          <w:rFonts w:hint="eastAsia"/>
        </w:rPr>
        <w:t>代码就可以实现语音识别</w:t>
      </w:r>
      <w:r w:rsidR="00C30ED1">
        <w:rPr>
          <w:rFonts w:hint="eastAsia"/>
        </w:rPr>
        <w:t>，包括训练和识别</w:t>
      </w:r>
      <w:r w:rsidR="001A371D">
        <w:rPr>
          <w:rFonts w:hint="eastAsia"/>
        </w:rPr>
        <w:t>功能。</w:t>
      </w:r>
      <w:r>
        <w:rPr>
          <w:rFonts w:hint="eastAsia"/>
        </w:rPr>
        <w:t>这得益于端到端</w:t>
      </w:r>
      <w:r w:rsidR="001A371D">
        <w:rPr>
          <w:rFonts w:hint="eastAsia"/>
        </w:rPr>
        <w:t>识别的结构简单</w:t>
      </w:r>
      <w:r>
        <w:rPr>
          <w:rFonts w:hint="eastAsia"/>
        </w:rPr>
        <w:t>，</w:t>
      </w:r>
      <w:r>
        <w:rPr>
          <w:rFonts w:hint="eastAsia"/>
        </w:rPr>
        <w:t>Chainer</w:t>
      </w:r>
      <w:r>
        <w:rPr>
          <w:rFonts w:hint="eastAsia"/>
        </w:rPr>
        <w:t>或</w:t>
      </w:r>
      <w:r>
        <w:rPr>
          <w:rFonts w:hint="eastAsia"/>
        </w:rPr>
        <w:t>PyTorch</w:t>
      </w:r>
      <w:r w:rsidR="001A371D">
        <w:rPr>
          <w:rFonts w:hint="eastAsia"/>
        </w:rPr>
        <w:t>作为神经网络后端</w:t>
      </w:r>
      <w:r>
        <w:rPr>
          <w:rFonts w:hint="eastAsia"/>
        </w:rPr>
        <w:t>，数据准备和特征提取使用</w:t>
      </w:r>
      <w:r>
        <w:rPr>
          <w:rFonts w:hint="eastAsia"/>
        </w:rPr>
        <w:t>Kaldi[3]</w:t>
      </w:r>
      <w:r>
        <w:rPr>
          <w:rFonts w:hint="eastAsia"/>
        </w:rPr>
        <w:t>。</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noProof/>
        </w:rPr>
        <w:t xml:space="preserve"> </w:t>
      </w:r>
      <w:r>
        <w:rPr>
          <w:noProof/>
        </w:rPr>
        <w:t>代码行数比较</w:t>
      </w:r>
    </w:p>
    <w:tbl>
      <w:tblPr>
        <w:tblStyle w:val="a5"/>
        <w:tblW w:w="0" w:type="auto"/>
        <w:jc w:val="center"/>
        <w:tblLook w:val="04A0" w:firstRow="1" w:lastRow="0" w:firstColumn="1" w:lastColumn="0" w:noHBand="0" w:noVBand="1"/>
      </w:tblPr>
      <w:tblGrid>
        <w:gridCol w:w="1276"/>
        <w:gridCol w:w="1134"/>
        <w:gridCol w:w="1134"/>
      </w:tblGrid>
      <w:tr w:rsidR="000F1CAC" w:rsidTr="00F30468">
        <w:trPr>
          <w:jc w:val="center"/>
        </w:trPr>
        <w:tc>
          <w:tcPr>
            <w:tcW w:w="1276" w:type="dxa"/>
          </w:tcPr>
          <w:p w:rsidR="000F1CAC" w:rsidRDefault="000F1CAC" w:rsidP="00627CB8">
            <w:r>
              <w:rPr>
                <w:rFonts w:hint="eastAsia"/>
              </w:rPr>
              <w:t>Toolkit</w:t>
            </w:r>
          </w:p>
        </w:tc>
        <w:tc>
          <w:tcPr>
            <w:tcW w:w="1134" w:type="dxa"/>
          </w:tcPr>
          <w:p w:rsidR="000F1CAC" w:rsidRDefault="000F1CAC" w:rsidP="00627CB8">
            <w:r>
              <w:rPr>
                <w:rFonts w:hint="eastAsia"/>
              </w:rPr>
              <w:t>#lines</w:t>
            </w:r>
          </w:p>
        </w:tc>
        <w:tc>
          <w:tcPr>
            <w:tcW w:w="1134" w:type="dxa"/>
          </w:tcPr>
          <w:p w:rsidR="000F1CAC" w:rsidRDefault="000F1CAC" w:rsidP="00627CB8">
            <w:r>
              <w:rPr>
                <w:rFonts w:hint="eastAsia"/>
              </w:rPr>
              <w:t>Language</w:t>
            </w:r>
          </w:p>
        </w:tc>
      </w:tr>
      <w:tr w:rsidR="000F1CAC" w:rsidTr="00F30468">
        <w:trPr>
          <w:jc w:val="center"/>
        </w:trPr>
        <w:tc>
          <w:tcPr>
            <w:tcW w:w="1276" w:type="dxa"/>
          </w:tcPr>
          <w:p w:rsidR="000F1CAC" w:rsidRDefault="000F1CAC" w:rsidP="00627CB8">
            <w:r>
              <w:rPr>
                <w:rFonts w:hint="eastAsia"/>
              </w:rPr>
              <w:t>Kaldi</w:t>
            </w:r>
          </w:p>
        </w:tc>
        <w:tc>
          <w:tcPr>
            <w:tcW w:w="1134" w:type="dxa"/>
          </w:tcPr>
          <w:p w:rsidR="000F1CAC" w:rsidRDefault="000F1CAC" w:rsidP="00627CB8">
            <w:r>
              <w:rPr>
                <w:rFonts w:hint="eastAsia"/>
              </w:rPr>
              <w:t>330K</w:t>
            </w:r>
          </w:p>
        </w:tc>
        <w:tc>
          <w:tcPr>
            <w:tcW w:w="1134" w:type="dxa"/>
          </w:tcPr>
          <w:p w:rsidR="000F1CAC" w:rsidRDefault="000F1CAC" w:rsidP="00627CB8">
            <w:r>
              <w:t>C</w:t>
            </w:r>
            <w:r>
              <w:rPr>
                <w:rFonts w:hint="eastAsia"/>
              </w:rPr>
              <w:t>+</w:t>
            </w:r>
            <w:r>
              <w:t>+</w:t>
            </w:r>
          </w:p>
        </w:tc>
      </w:tr>
      <w:tr w:rsidR="000F1CAC" w:rsidTr="00F30468">
        <w:trPr>
          <w:jc w:val="center"/>
        </w:trPr>
        <w:tc>
          <w:tcPr>
            <w:tcW w:w="1276" w:type="dxa"/>
          </w:tcPr>
          <w:p w:rsidR="000F1CAC" w:rsidRDefault="000F1CAC" w:rsidP="00627CB8">
            <w:r>
              <w:rPr>
                <w:rFonts w:hint="eastAsia"/>
              </w:rPr>
              <w:t>Julius</w:t>
            </w:r>
          </w:p>
        </w:tc>
        <w:tc>
          <w:tcPr>
            <w:tcW w:w="1134" w:type="dxa"/>
          </w:tcPr>
          <w:p w:rsidR="000F1CAC" w:rsidRDefault="000F1CAC" w:rsidP="00627CB8">
            <w:r>
              <w:rPr>
                <w:rFonts w:hint="eastAsia"/>
              </w:rPr>
              <w:t>60K</w:t>
            </w:r>
          </w:p>
        </w:tc>
        <w:tc>
          <w:tcPr>
            <w:tcW w:w="1134" w:type="dxa"/>
          </w:tcPr>
          <w:p w:rsidR="000F1CAC" w:rsidRDefault="000F1CAC" w:rsidP="00627CB8">
            <w:r>
              <w:rPr>
                <w:rFonts w:hint="eastAsia"/>
              </w:rPr>
              <w:t>c</w:t>
            </w:r>
          </w:p>
        </w:tc>
      </w:tr>
      <w:tr w:rsidR="000F1CAC" w:rsidTr="00F30468">
        <w:trPr>
          <w:jc w:val="center"/>
        </w:trPr>
        <w:tc>
          <w:tcPr>
            <w:tcW w:w="1276" w:type="dxa"/>
          </w:tcPr>
          <w:p w:rsidR="000F1CAC" w:rsidRDefault="000F1CAC" w:rsidP="00627CB8">
            <w:r>
              <w:rPr>
                <w:rFonts w:hint="eastAsia"/>
              </w:rPr>
              <w:t>ESPnet</w:t>
            </w:r>
          </w:p>
        </w:tc>
        <w:tc>
          <w:tcPr>
            <w:tcW w:w="1134" w:type="dxa"/>
          </w:tcPr>
          <w:p w:rsidR="000F1CAC" w:rsidRDefault="000F1CAC" w:rsidP="00627CB8">
            <w:r>
              <w:rPr>
                <w:rFonts w:hint="eastAsia"/>
              </w:rPr>
              <w:t>5.4K</w:t>
            </w:r>
          </w:p>
        </w:tc>
        <w:tc>
          <w:tcPr>
            <w:tcW w:w="1134" w:type="dxa"/>
          </w:tcPr>
          <w:p w:rsidR="000F1CAC" w:rsidRDefault="000F1CAC" w:rsidP="00627CB8">
            <w:r>
              <w:rPr>
                <w:rFonts w:hint="eastAsia"/>
              </w:rPr>
              <w:t>python</w:t>
            </w:r>
          </w:p>
        </w:tc>
      </w:tr>
    </w:tbl>
    <w:p w:rsidR="00C9182B" w:rsidRPr="00C9182B" w:rsidRDefault="00C9182B" w:rsidP="000F1CAC">
      <w:pPr>
        <w:ind w:firstLineChars="200" w:firstLine="420"/>
      </w:pPr>
      <w:r w:rsidRPr="00C9182B">
        <w:rPr>
          <w:rFonts w:hint="eastAsia"/>
        </w:rPr>
        <w:t>其中一个最简单的模块是模型表示部分，因为它不必显式地表示从语音特征、</w:t>
      </w:r>
      <w:r w:rsidRPr="00C9182B">
        <w:rPr>
          <w:rFonts w:hint="eastAsia"/>
        </w:rPr>
        <w:t>HMM</w:t>
      </w:r>
      <w:r w:rsidRPr="00C9182B">
        <w:rPr>
          <w:rFonts w:hint="eastAsia"/>
        </w:rPr>
        <w:t>状态、上下文相关音素、词汇到单词的复杂语音识别层次。这个层次结构由一个神经网络来表示，这个神经网络最多包含数千行</w:t>
      </w:r>
      <w:r w:rsidRPr="00C9182B">
        <w:rPr>
          <w:rFonts w:hint="eastAsia"/>
        </w:rPr>
        <w:t>python</w:t>
      </w:r>
      <w:r w:rsidRPr="00C9182B">
        <w:rPr>
          <w:rFonts w:hint="eastAsia"/>
        </w:rPr>
        <w:t>代码。这也简化了最多</w:t>
      </w:r>
      <w:r w:rsidRPr="00C9182B">
        <w:rPr>
          <w:rFonts w:hint="eastAsia"/>
        </w:rPr>
        <w:t>500</w:t>
      </w:r>
      <w:r w:rsidRPr="00C9182B">
        <w:rPr>
          <w:rFonts w:hint="eastAsia"/>
        </w:rPr>
        <w:t>行的识别模块，因为它是通过简单的输出同步波束搜索实现的。</w:t>
      </w:r>
    </w:p>
    <w:p w:rsidR="00C9182B" w:rsidRDefault="00C9182B" w:rsidP="00627CB8"/>
    <w:p w:rsidR="00C9182B" w:rsidRPr="000F1CAC" w:rsidRDefault="00C9182B" w:rsidP="00867DFE">
      <w:pPr>
        <w:outlineLvl w:val="1"/>
        <w:rPr>
          <w:b/>
          <w:sz w:val="24"/>
        </w:rPr>
      </w:pPr>
      <w:r w:rsidRPr="000F1CAC">
        <w:rPr>
          <w:rFonts w:hint="eastAsia"/>
          <w:b/>
          <w:sz w:val="24"/>
        </w:rPr>
        <w:t>5</w:t>
      </w:r>
      <w:r w:rsidR="00324A41">
        <w:rPr>
          <w:b/>
          <w:sz w:val="24"/>
        </w:rPr>
        <w:t xml:space="preserve"> </w:t>
      </w:r>
      <w:r w:rsidRPr="000F1CAC">
        <w:rPr>
          <w:rFonts w:hint="eastAsia"/>
          <w:b/>
          <w:sz w:val="24"/>
        </w:rPr>
        <w:t>实验</w:t>
      </w:r>
    </w:p>
    <w:p w:rsidR="00C9182B" w:rsidRDefault="00C9182B" w:rsidP="000F1CAC">
      <w:pPr>
        <w:ind w:firstLineChars="200" w:firstLine="420"/>
      </w:pPr>
      <w:r>
        <w:rPr>
          <w:rFonts w:hint="eastAsia"/>
        </w:rPr>
        <w:t>本节讨论了三个主要实验任务</w:t>
      </w:r>
      <w:r w:rsidR="000553DD">
        <w:rPr>
          <w:rFonts w:hint="eastAsia"/>
        </w:rPr>
        <w:t>：</w:t>
      </w:r>
      <w:r w:rsidR="000553DD">
        <w:rPr>
          <w:rFonts w:hint="eastAsia"/>
        </w:rPr>
        <w:t>WSJ</w:t>
      </w:r>
      <w:r w:rsidR="000553DD">
        <w:rPr>
          <w:rFonts w:hint="eastAsia"/>
        </w:rPr>
        <w:t>，</w:t>
      </w:r>
      <w:r w:rsidR="000553DD">
        <w:rPr>
          <w:rFonts w:hint="eastAsia"/>
        </w:rPr>
        <w:t>CSJ</w:t>
      </w:r>
      <w:r w:rsidR="000553DD">
        <w:rPr>
          <w:rFonts w:hint="eastAsia"/>
        </w:rPr>
        <w:t>和</w:t>
      </w:r>
      <w:r w:rsidR="000553DD">
        <w:rPr>
          <w:rFonts w:hint="eastAsia"/>
        </w:rPr>
        <w:t>HKUST</w:t>
      </w:r>
      <w:r>
        <w:rPr>
          <w:rFonts w:hint="eastAsia"/>
        </w:rPr>
        <w:t>。第一个实验通过几种实验配置证明了</w:t>
      </w:r>
      <w:r>
        <w:rPr>
          <w:rFonts w:hint="eastAsia"/>
        </w:rPr>
        <w:t>ESPnet</w:t>
      </w:r>
      <w:r w:rsidR="000553DD">
        <w:rPr>
          <w:rFonts w:hint="eastAsia"/>
        </w:rPr>
        <w:t>在</w:t>
      </w:r>
      <w:r>
        <w:rPr>
          <w:rFonts w:hint="eastAsia"/>
        </w:rPr>
        <w:t>著名的</w:t>
      </w:r>
      <w:r>
        <w:rPr>
          <w:rFonts w:hint="eastAsia"/>
        </w:rPr>
        <w:t>WSJ</w:t>
      </w:r>
      <w:r>
        <w:rPr>
          <w:rFonts w:hint="eastAsia"/>
        </w:rPr>
        <w:t>任务</w:t>
      </w:r>
      <w:r w:rsidR="000553DD">
        <w:rPr>
          <w:rFonts w:hint="eastAsia"/>
        </w:rPr>
        <w:t>上</w:t>
      </w:r>
      <w:r>
        <w:rPr>
          <w:rFonts w:hint="eastAsia"/>
        </w:rPr>
        <w:t>的有效性，并在端到端</w:t>
      </w:r>
      <w:r>
        <w:rPr>
          <w:rFonts w:hint="eastAsia"/>
        </w:rPr>
        <w:t>ASR</w:t>
      </w:r>
      <w:r>
        <w:rPr>
          <w:rFonts w:hint="eastAsia"/>
        </w:rPr>
        <w:t>框架下对</w:t>
      </w:r>
      <w:r w:rsidR="000553DD">
        <w:rPr>
          <w:rFonts w:hint="eastAsia"/>
        </w:rPr>
        <w:t>这</w:t>
      </w:r>
      <w:r>
        <w:rPr>
          <w:rFonts w:hint="eastAsia"/>
        </w:rPr>
        <w:t>一任务的报告</w:t>
      </w:r>
      <w:r w:rsidR="000553DD">
        <w:rPr>
          <w:rFonts w:hint="eastAsia"/>
        </w:rPr>
        <w:t>（其他论文结果）</w:t>
      </w:r>
      <w:r>
        <w:rPr>
          <w:rFonts w:hint="eastAsia"/>
        </w:rPr>
        <w:t>进行了比较。其他实验比较了</w:t>
      </w:r>
      <w:r>
        <w:rPr>
          <w:rFonts w:hint="eastAsia"/>
        </w:rPr>
        <w:t>ESPnet</w:t>
      </w:r>
      <w:r>
        <w:rPr>
          <w:rFonts w:hint="eastAsia"/>
        </w:rPr>
        <w:t>与最先进的</w:t>
      </w:r>
      <w:r>
        <w:rPr>
          <w:rFonts w:hint="eastAsia"/>
        </w:rPr>
        <w:t>ASR</w:t>
      </w:r>
      <w:r>
        <w:rPr>
          <w:rFonts w:hint="eastAsia"/>
        </w:rPr>
        <w:t>系统在</w:t>
      </w:r>
      <w:r>
        <w:rPr>
          <w:rFonts w:hint="eastAsia"/>
        </w:rPr>
        <w:t>CSJ</w:t>
      </w:r>
      <w:r>
        <w:rPr>
          <w:rFonts w:hint="eastAsia"/>
        </w:rPr>
        <w:t>和</w:t>
      </w:r>
      <w:r>
        <w:rPr>
          <w:rFonts w:hint="eastAsia"/>
        </w:rPr>
        <w:t>HKUST</w:t>
      </w:r>
      <w:r>
        <w:rPr>
          <w:rFonts w:hint="eastAsia"/>
        </w:rPr>
        <w:t>任务中的性能。选择这两种语言的主要原因是，这些表意文字语言的字母序列长度比字母语言的短，这大大降低了计算复杂度，并且使得在解码器网络中处理上下文信息变得容易。事实上，我们之前的调查显示，日语和汉语的端到端自动语调可以很容易地扩展，并且在不使用为大规模英语任务开发的各种技巧的情况下表现出合理的性能。</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noProof/>
        </w:rPr>
        <w:t xml:space="preserve"> WSJ</w:t>
      </w:r>
      <w:r>
        <w:rPr>
          <w:noProof/>
        </w:rPr>
        <w:t>任务中与其他</w:t>
      </w:r>
      <w:r>
        <w:rPr>
          <w:noProof/>
        </w:rPr>
        <w:t>E2E</w:t>
      </w:r>
      <w:r>
        <w:rPr>
          <w:noProof/>
        </w:rPr>
        <w:t>系统的结果比较</w:t>
      </w:r>
    </w:p>
    <w:tbl>
      <w:tblPr>
        <w:tblStyle w:val="a5"/>
        <w:tblW w:w="0" w:type="auto"/>
        <w:jc w:val="center"/>
        <w:tblLook w:val="04A0" w:firstRow="1" w:lastRow="0" w:firstColumn="1" w:lastColumn="0" w:noHBand="0" w:noVBand="1"/>
      </w:tblPr>
      <w:tblGrid>
        <w:gridCol w:w="2689"/>
        <w:gridCol w:w="992"/>
        <w:gridCol w:w="992"/>
        <w:gridCol w:w="851"/>
      </w:tblGrid>
      <w:tr w:rsidR="00F30468" w:rsidTr="006D5679">
        <w:trPr>
          <w:jc w:val="center"/>
        </w:trPr>
        <w:tc>
          <w:tcPr>
            <w:tcW w:w="2689" w:type="dxa"/>
          </w:tcPr>
          <w:p w:rsidR="00F30468" w:rsidRDefault="00F30468" w:rsidP="00F30468">
            <w:r>
              <w:rPr>
                <w:rFonts w:hint="eastAsia"/>
              </w:rPr>
              <w:t>Method</w:t>
            </w:r>
          </w:p>
        </w:tc>
        <w:tc>
          <w:tcPr>
            <w:tcW w:w="992" w:type="dxa"/>
          </w:tcPr>
          <w:p w:rsidR="00F30468" w:rsidRDefault="00F30468" w:rsidP="00F30468">
            <w:r>
              <w:rPr>
                <w:rFonts w:hint="eastAsia"/>
              </w:rPr>
              <w:t>Metric</w:t>
            </w:r>
          </w:p>
        </w:tc>
        <w:tc>
          <w:tcPr>
            <w:tcW w:w="992" w:type="dxa"/>
          </w:tcPr>
          <w:p w:rsidR="00F30468" w:rsidRDefault="00F30468" w:rsidP="00F30468">
            <w:r>
              <w:t>dev</w:t>
            </w:r>
            <w:r>
              <w:rPr>
                <w:rFonts w:hint="eastAsia"/>
              </w:rPr>
              <w:t>9</w:t>
            </w:r>
            <w:r>
              <w:t>3</w:t>
            </w:r>
          </w:p>
        </w:tc>
        <w:tc>
          <w:tcPr>
            <w:tcW w:w="851" w:type="dxa"/>
          </w:tcPr>
          <w:p w:rsidR="00F30468" w:rsidRDefault="00F30468" w:rsidP="00F30468">
            <w:r>
              <w:t>eval</w:t>
            </w:r>
            <w:r>
              <w:rPr>
                <w:rFonts w:hint="eastAsia"/>
              </w:rPr>
              <w:t>9</w:t>
            </w:r>
            <w:r>
              <w:t>2</w:t>
            </w:r>
          </w:p>
        </w:tc>
      </w:tr>
      <w:tr w:rsidR="00F30468" w:rsidTr="006D5679">
        <w:trPr>
          <w:jc w:val="center"/>
        </w:trPr>
        <w:tc>
          <w:tcPr>
            <w:tcW w:w="2689" w:type="dxa"/>
          </w:tcPr>
          <w:p w:rsidR="00F30468" w:rsidRDefault="006D5679" w:rsidP="006D5679">
            <w:r>
              <w:rPr>
                <w:rFonts w:hint="eastAsia"/>
              </w:rPr>
              <w:t>ESPnet</w:t>
            </w:r>
            <w:r>
              <w:t xml:space="preserve"> with VGG</w:t>
            </w:r>
            <w:r w:rsidRPr="006D5679">
              <w:rPr>
                <w:vertAlign w:val="subscript"/>
              </w:rPr>
              <w:t>2</w:t>
            </w:r>
            <w:r>
              <w:t>-BLSTM</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10.1</w:t>
            </w:r>
          </w:p>
        </w:tc>
        <w:tc>
          <w:tcPr>
            <w:tcW w:w="851" w:type="dxa"/>
          </w:tcPr>
          <w:p w:rsidR="00F30468" w:rsidRDefault="006D5679" w:rsidP="00F30468">
            <w:r>
              <w:rPr>
                <w:rFonts w:hint="eastAsia"/>
              </w:rPr>
              <w:t>7.6</w:t>
            </w:r>
          </w:p>
        </w:tc>
      </w:tr>
      <w:tr w:rsidR="00F30468" w:rsidTr="006D5679">
        <w:trPr>
          <w:jc w:val="center"/>
        </w:trPr>
        <w:tc>
          <w:tcPr>
            <w:tcW w:w="2689" w:type="dxa"/>
          </w:tcPr>
          <w:p w:rsidR="00F30468" w:rsidRDefault="006D5679" w:rsidP="00F30468">
            <w:r>
              <w:rPr>
                <w:rFonts w:hint="eastAsia"/>
              </w:rPr>
              <w:t>+</w:t>
            </w:r>
            <w:r>
              <w:t xml:space="preserve"> </w:t>
            </w:r>
            <w:r>
              <w:rPr>
                <w:rFonts w:hint="eastAsia"/>
              </w:rPr>
              <w:t>BLSTM layers (4-&gt;6)</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8.5</w:t>
            </w:r>
          </w:p>
        </w:tc>
        <w:tc>
          <w:tcPr>
            <w:tcW w:w="851" w:type="dxa"/>
          </w:tcPr>
          <w:p w:rsidR="00F30468" w:rsidRDefault="006D5679" w:rsidP="00F30468">
            <w:r>
              <w:rPr>
                <w:rFonts w:hint="eastAsia"/>
              </w:rPr>
              <w:t>5.9</w:t>
            </w:r>
          </w:p>
        </w:tc>
      </w:tr>
      <w:tr w:rsidR="00F30468" w:rsidTr="006D5679">
        <w:trPr>
          <w:jc w:val="center"/>
        </w:trPr>
        <w:tc>
          <w:tcPr>
            <w:tcW w:w="2689" w:type="dxa"/>
          </w:tcPr>
          <w:p w:rsidR="00F30468" w:rsidRDefault="006D5679" w:rsidP="00F30468">
            <w:r>
              <w:rPr>
                <w:rFonts w:hint="eastAsia"/>
              </w:rPr>
              <w:t>+</w:t>
            </w:r>
            <w:r>
              <w:t xml:space="preserve"> </w:t>
            </w:r>
            <w:r>
              <w:rPr>
                <w:rFonts w:hint="eastAsia"/>
              </w:rPr>
              <w:t>char-LSTMLM</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8.3</w:t>
            </w:r>
          </w:p>
        </w:tc>
        <w:tc>
          <w:tcPr>
            <w:tcW w:w="851" w:type="dxa"/>
          </w:tcPr>
          <w:p w:rsidR="00F30468" w:rsidRDefault="006D5679" w:rsidP="00F30468">
            <w:r>
              <w:rPr>
                <w:rFonts w:hint="eastAsia"/>
              </w:rPr>
              <w:t>5.2</w:t>
            </w:r>
          </w:p>
        </w:tc>
      </w:tr>
      <w:tr w:rsidR="00F30468" w:rsidTr="006D5679">
        <w:trPr>
          <w:jc w:val="center"/>
        </w:trPr>
        <w:tc>
          <w:tcPr>
            <w:tcW w:w="2689" w:type="dxa"/>
          </w:tcPr>
          <w:p w:rsidR="00F30468" w:rsidRDefault="006D5679" w:rsidP="00F30468">
            <w:r>
              <w:rPr>
                <w:rFonts w:hint="eastAsia"/>
              </w:rPr>
              <w:t>+ joint decoding</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5.5</w:t>
            </w:r>
          </w:p>
        </w:tc>
        <w:tc>
          <w:tcPr>
            <w:tcW w:w="851" w:type="dxa"/>
          </w:tcPr>
          <w:p w:rsidR="00F30468" w:rsidRDefault="006D5679" w:rsidP="00F30468">
            <w:r>
              <w:rPr>
                <w:rFonts w:hint="eastAsia"/>
              </w:rPr>
              <w:t>3.8</w:t>
            </w:r>
          </w:p>
        </w:tc>
      </w:tr>
      <w:tr w:rsidR="00F30468" w:rsidTr="006D5679">
        <w:trPr>
          <w:jc w:val="center"/>
        </w:trPr>
        <w:tc>
          <w:tcPr>
            <w:tcW w:w="2689" w:type="dxa"/>
          </w:tcPr>
          <w:p w:rsidR="00F30468" w:rsidRDefault="006D5679" w:rsidP="00F30468">
            <w:r>
              <w:rPr>
                <w:rFonts w:hint="eastAsia"/>
              </w:rPr>
              <w:t>+ label smoothing</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5.3</w:t>
            </w:r>
          </w:p>
        </w:tc>
        <w:tc>
          <w:tcPr>
            <w:tcW w:w="851" w:type="dxa"/>
          </w:tcPr>
          <w:p w:rsidR="00F30468" w:rsidRDefault="006D5679" w:rsidP="00F30468">
            <w:r>
              <w:rPr>
                <w:rFonts w:hint="eastAsia"/>
              </w:rPr>
              <w:t>3.6</w:t>
            </w:r>
          </w:p>
        </w:tc>
      </w:tr>
      <w:tr w:rsidR="00F30468" w:rsidTr="006D5679">
        <w:trPr>
          <w:jc w:val="center"/>
        </w:trPr>
        <w:tc>
          <w:tcPr>
            <w:tcW w:w="2689" w:type="dxa"/>
          </w:tcPr>
          <w:p w:rsidR="00F30468" w:rsidRDefault="00F30468" w:rsidP="00F30468"/>
        </w:tc>
        <w:tc>
          <w:tcPr>
            <w:tcW w:w="992" w:type="dxa"/>
          </w:tcPr>
          <w:p w:rsidR="00F30468" w:rsidRDefault="00324A41" w:rsidP="00F30468">
            <w:r>
              <w:rPr>
                <w:rFonts w:hint="eastAsia"/>
              </w:rPr>
              <w:t>WER</w:t>
            </w:r>
          </w:p>
        </w:tc>
        <w:tc>
          <w:tcPr>
            <w:tcW w:w="992" w:type="dxa"/>
          </w:tcPr>
          <w:p w:rsidR="00F30468" w:rsidRDefault="006D5679" w:rsidP="00F30468">
            <w:r>
              <w:rPr>
                <w:rFonts w:hint="eastAsia"/>
              </w:rPr>
              <w:t>12.4</w:t>
            </w:r>
          </w:p>
        </w:tc>
        <w:tc>
          <w:tcPr>
            <w:tcW w:w="851" w:type="dxa"/>
          </w:tcPr>
          <w:p w:rsidR="00F30468" w:rsidRDefault="006D5679" w:rsidP="00F30468">
            <w:r>
              <w:rPr>
                <w:rFonts w:hint="eastAsia"/>
              </w:rPr>
              <w:t>8.9</w:t>
            </w:r>
          </w:p>
        </w:tc>
      </w:tr>
      <w:tr w:rsidR="00F30468" w:rsidTr="006D5679">
        <w:trPr>
          <w:jc w:val="center"/>
        </w:trPr>
        <w:tc>
          <w:tcPr>
            <w:tcW w:w="2689" w:type="dxa"/>
          </w:tcPr>
          <w:p w:rsidR="00F30468" w:rsidRDefault="006D5679" w:rsidP="00F30468">
            <w:r>
              <w:t>S</w:t>
            </w:r>
            <w:r>
              <w:rPr>
                <w:rFonts w:hint="eastAsia"/>
              </w:rPr>
              <w:t>eq2</w:t>
            </w:r>
            <w:r>
              <w:t>seq + CNN (no LM) [33]</w:t>
            </w:r>
          </w:p>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10.5</w:t>
            </w:r>
          </w:p>
        </w:tc>
      </w:tr>
      <w:tr w:rsidR="00F30468" w:rsidTr="006D5679">
        <w:trPr>
          <w:jc w:val="center"/>
        </w:trPr>
        <w:tc>
          <w:tcPr>
            <w:tcW w:w="2689" w:type="dxa"/>
          </w:tcPr>
          <w:p w:rsidR="00F30468" w:rsidRDefault="006D5679" w:rsidP="006D5679">
            <w:r>
              <w:t>S</w:t>
            </w:r>
            <w:r>
              <w:rPr>
                <w:rFonts w:hint="eastAsia"/>
              </w:rPr>
              <w:t>eq2</w:t>
            </w:r>
            <w:r>
              <w:t>seq + FST word LM [35]</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3.9</w:t>
            </w:r>
          </w:p>
        </w:tc>
      </w:tr>
      <w:tr w:rsidR="00F30468" w:rsidTr="006D5679">
        <w:trPr>
          <w:jc w:val="center"/>
        </w:trPr>
        <w:tc>
          <w:tcPr>
            <w:tcW w:w="2689" w:type="dxa"/>
          </w:tcPr>
          <w:p w:rsidR="00F30468" w:rsidRDefault="00F30468" w:rsidP="00F30468"/>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9.3</w:t>
            </w:r>
          </w:p>
        </w:tc>
      </w:tr>
      <w:tr w:rsidR="00F30468" w:rsidTr="006D5679">
        <w:trPr>
          <w:jc w:val="center"/>
        </w:trPr>
        <w:tc>
          <w:tcPr>
            <w:tcW w:w="2689" w:type="dxa"/>
          </w:tcPr>
          <w:p w:rsidR="00F30468" w:rsidRDefault="006D5679" w:rsidP="00F30468">
            <w:r>
              <w:rPr>
                <w:rFonts w:hint="eastAsia"/>
              </w:rPr>
              <w:t>CTC + FST word LM [11]</w:t>
            </w:r>
          </w:p>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7.3</w:t>
            </w:r>
          </w:p>
        </w:tc>
      </w:tr>
    </w:tbl>
    <w:p w:rsidR="00F30468" w:rsidRDefault="00F30468" w:rsidP="00F30468"/>
    <w:tbl>
      <w:tblPr>
        <w:tblStyle w:val="a5"/>
        <w:tblW w:w="0" w:type="auto"/>
        <w:jc w:val="center"/>
        <w:tblLook w:val="04A0" w:firstRow="1" w:lastRow="0" w:firstColumn="1" w:lastColumn="0" w:noHBand="0" w:noVBand="1"/>
      </w:tblPr>
      <w:tblGrid>
        <w:gridCol w:w="2061"/>
        <w:gridCol w:w="1625"/>
        <w:gridCol w:w="850"/>
      </w:tblGrid>
      <w:tr w:rsidR="00324A41" w:rsidTr="00324A41">
        <w:trPr>
          <w:jc w:val="center"/>
        </w:trPr>
        <w:tc>
          <w:tcPr>
            <w:tcW w:w="2061" w:type="dxa"/>
          </w:tcPr>
          <w:p w:rsidR="00324A41" w:rsidRDefault="00324A41" w:rsidP="00F30468">
            <w:r>
              <w:rPr>
                <w:rFonts w:hint="eastAsia"/>
              </w:rPr>
              <w:t>Method</w:t>
            </w:r>
          </w:p>
        </w:tc>
        <w:tc>
          <w:tcPr>
            <w:tcW w:w="1625" w:type="dxa"/>
          </w:tcPr>
          <w:p w:rsidR="00324A41" w:rsidRDefault="00324A41" w:rsidP="00F30468">
            <w:r>
              <w:rPr>
                <w:rFonts w:hint="eastAsia"/>
              </w:rPr>
              <w:t>Wall Clock Time</w:t>
            </w:r>
          </w:p>
        </w:tc>
        <w:tc>
          <w:tcPr>
            <w:tcW w:w="850" w:type="dxa"/>
          </w:tcPr>
          <w:p w:rsidR="00324A41" w:rsidRDefault="00324A41" w:rsidP="00F30468">
            <w:r>
              <w:rPr>
                <w:rFonts w:hint="eastAsia"/>
              </w:rPr>
              <w:t>#GPUs</w:t>
            </w:r>
          </w:p>
        </w:tc>
      </w:tr>
      <w:tr w:rsidR="00324A41" w:rsidTr="00324A41">
        <w:trPr>
          <w:jc w:val="center"/>
        </w:trPr>
        <w:tc>
          <w:tcPr>
            <w:tcW w:w="2061" w:type="dxa"/>
          </w:tcPr>
          <w:p w:rsidR="00324A41" w:rsidRDefault="00324A41" w:rsidP="00F30468">
            <w:r>
              <w:rPr>
                <w:rFonts w:hint="eastAsia"/>
              </w:rPr>
              <w:t>ESPnet</w:t>
            </w:r>
            <w:r>
              <w:t xml:space="preserve"> (Chainer)</w:t>
            </w:r>
          </w:p>
        </w:tc>
        <w:tc>
          <w:tcPr>
            <w:tcW w:w="1625" w:type="dxa"/>
          </w:tcPr>
          <w:p w:rsidR="00324A41" w:rsidRDefault="00324A41" w:rsidP="00F30468">
            <w:r>
              <w:rPr>
                <w:rFonts w:hint="eastAsia"/>
              </w:rPr>
              <w:t>20 hours</w:t>
            </w:r>
          </w:p>
        </w:tc>
        <w:tc>
          <w:tcPr>
            <w:tcW w:w="850" w:type="dxa"/>
          </w:tcPr>
          <w:p w:rsidR="00324A41" w:rsidRDefault="00324A41" w:rsidP="00F30468">
            <w:r>
              <w:rPr>
                <w:rFonts w:hint="eastAsia"/>
              </w:rPr>
              <w:t>1</w:t>
            </w:r>
          </w:p>
        </w:tc>
      </w:tr>
      <w:tr w:rsidR="00324A41" w:rsidTr="00324A41">
        <w:trPr>
          <w:jc w:val="center"/>
        </w:trPr>
        <w:tc>
          <w:tcPr>
            <w:tcW w:w="2061" w:type="dxa"/>
          </w:tcPr>
          <w:p w:rsidR="00324A41" w:rsidRDefault="00324A41" w:rsidP="00F30468">
            <w:r>
              <w:rPr>
                <w:rFonts w:hint="eastAsia"/>
              </w:rPr>
              <w:t>ESPnet</w:t>
            </w:r>
            <w:r>
              <w:t xml:space="preserve"> (PyTorch)</w:t>
            </w:r>
          </w:p>
        </w:tc>
        <w:tc>
          <w:tcPr>
            <w:tcW w:w="1625" w:type="dxa"/>
          </w:tcPr>
          <w:p w:rsidR="00324A41" w:rsidRDefault="00324A41" w:rsidP="00F30468">
            <w:r>
              <w:rPr>
                <w:rFonts w:hint="eastAsia"/>
              </w:rPr>
              <w:t>5 hours</w:t>
            </w:r>
          </w:p>
        </w:tc>
        <w:tc>
          <w:tcPr>
            <w:tcW w:w="850" w:type="dxa"/>
          </w:tcPr>
          <w:p w:rsidR="00324A41" w:rsidRDefault="00324A41" w:rsidP="00F30468">
            <w:r>
              <w:rPr>
                <w:rFonts w:hint="eastAsia"/>
              </w:rPr>
              <w:t>1</w:t>
            </w:r>
          </w:p>
        </w:tc>
      </w:tr>
      <w:tr w:rsidR="00324A41" w:rsidTr="00324A41">
        <w:trPr>
          <w:jc w:val="center"/>
        </w:trPr>
        <w:tc>
          <w:tcPr>
            <w:tcW w:w="2061" w:type="dxa"/>
          </w:tcPr>
          <w:p w:rsidR="00324A41" w:rsidRDefault="00324A41" w:rsidP="00F30468">
            <w:r>
              <w:t>S</w:t>
            </w:r>
            <w:r>
              <w:rPr>
                <w:rFonts w:hint="eastAsia"/>
              </w:rPr>
              <w:t>eq2</w:t>
            </w:r>
            <w:r>
              <w:t>seq + CNN [33]</w:t>
            </w:r>
          </w:p>
        </w:tc>
        <w:tc>
          <w:tcPr>
            <w:tcW w:w="1625" w:type="dxa"/>
          </w:tcPr>
          <w:p w:rsidR="00324A41" w:rsidRDefault="00324A41" w:rsidP="00F30468">
            <w:r>
              <w:rPr>
                <w:rFonts w:hint="eastAsia"/>
              </w:rPr>
              <w:t>120 hours</w:t>
            </w:r>
          </w:p>
        </w:tc>
        <w:tc>
          <w:tcPr>
            <w:tcW w:w="850" w:type="dxa"/>
          </w:tcPr>
          <w:p w:rsidR="00324A41" w:rsidRDefault="00324A41" w:rsidP="00F30468">
            <w:r>
              <w:rPr>
                <w:rFonts w:hint="eastAsia"/>
              </w:rPr>
              <w:t>10</w:t>
            </w:r>
          </w:p>
        </w:tc>
      </w:tr>
    </w:tbl>
    <w:p w:rsidR="00C9182B" w:rsidRDefault="00F06067" w:rsidP="000F1CAC">
      <w:pPr>
        <w:ind w:firstLineChars="200" w:firstLine="420"/>
      </w:pPr>
      <w:r>
        <w:rPr>
          <w:rFonts w:hint="eastAsia"/>
        </w:rPr>
        <w:t>表</w:t>
      </w:r>
      <w:r>
        <w:rPr>
          <w:rFonts w:hint="eastAsia"/>
        </w:rPr>
        <w:t>2</w:t>
      </w:r>
      <w:r>
        <w:rPr>
          <w:rFonts w:hint="eastAsia"/>
        </w:rPr>
        <w:t>展示了</w:t>
      </w:r>
      <w:r w:rsidR="00C9182B">
        <w:rPr>
          <w:rFonts w:hint="eastAsia"/>
        </w:rPr>
        <w:t>ESPnet</w:t>
      </w:r>
      <w:r>
        <w:rPr>
          <w:rFonts w:hint="eastAsia"/>
        </w:rPr>
        <w:t>中不同的技术在</w:t>
      </w:r>
      <w:r>
        <w:rPr>
          <w:rFonts w:hint="eastAsia"/>
        </w:rPr>
        <w:t>WSJ</w:t>
      </w:r>
      <w:r>
        <w:rPr>
          <w:rFonts w:hint="eastAsia"/>
        </w:rPr>
        <w:t>任务上进行了对比</w:t>
      </w:r>
      <w:r w:rsidR="00C9182B">
        <w:rPr>
          <w:rFonts w:hint="eastAsia"/>
        </w:rPr>
        <w:t>。</w:t>
      </w:r>
      <w:r>
        <w:rPr>
          <w:rFonts w:hint="eastAsia"/>
        </w:rPr>
        <w:t>在</w:t>
      </w:r>
      <w:r w:rsidR="00C9182B">
        <w:rPr>
          <w:rFonts w:hint="eastAsia"/>
        </w:rPr>
        <w:t>采用了更深层次的编码网络，集成了基于字符的</w:t>
      </w:r>
      <w:r w:rsidR="00C9182B">
        <w:rPr>
          <w:rFonts w:hint="eastAsia"/>
        </w:rPr>
        <w:t>LSTMLM</w:t>
      </w:r>
      <w:r w:rsidR="00C9182B">
        <w:rPr>
          <w:rFonts w:hint="eastAsia"/>
        </w:rPr>
        <w:t>，以及联合</w:t>
      </w:r>
      <w:r w:rsidR="00C9182B">
        <w:rPr>
          <w:rFonts w:hint="eastAsia"/>
        </w:rPr>
        <w:t>CTC/</w:t>
      </w:r>
      <w:r w:rsidR="001A371D">
        <w:rPr>
          <w:rFonts w:hint="eastAsia"/>
        </w:rPr>
        <w:t>Attention</w:t>
      </w:r>
      <w:r w:rsidR="00C9182B">
        <w:rPr>
          <w:rFonts w:hint="eastAsia"/>
        </w:rPr>
        <w:t>解码</w:t>
      </w:r>
      <w:r>
        <w:rPr>
          <w:rFonts w:hint="eastAsia"/>
        </w:rPr>
        <w:t>后</w:t>
      </w:r>
      <w:r w:rsidR="00C9182B">
        <w:rPr>
          <w:rFonts w:hint="eastAsia"/>
        </w:rPr>
        <w:t>，性能稳步提高。</w:t>
      </w:r>
    </w:p>
    <w:p w:rsidR="00F06067" w:rsidRDefault="00F06067" w:rsidP="000F1CAC">
      <w:pPr>
        <w:ind w:firstLineChars="200" w:firstLine="420"/>
      </w:pPr>
      <w:r>
        <w:t>表</w:t>
      </w:r>
      <w:r>
        <w:t xml:space="preserve">2 </w:t>
      </w:r>
      <w:r>
        <w:t>也将</w:t>
      </w:r>
      <w:r>
        <w:rPr>
          <w:rFonts w:hint="eastAsia"/>
        </w:rPr>
        <w:t>ESPnet</w:t>
      </w:r>
      <w:r>
        <w:rPr>
          <w:rFonts w:hint="eastAsia"/>
        </w:rPr>
        <w:t>与其他报告做了对比。由于这些报告基于不同的条件（例如，</w:t>
      </w:r>
      <w:r>
        <w:rPr>
          <w:rFonts w:hint="eastAsia"/>
        </w:rPr>
        <w:t>[33]</w:t>
      </w:r>
      <w:r>
        <w:rPr>
          <w:rFonts w:hint="eastAsia"/>
        </w:rPr>
        <w:t>不使用任何语言模型，而</w:t>
      </w:r>
      <w:r>
        <w:rPr>
          <w:rFonts w:hint="eastAsia"/>
        </w:rPr>
        <w:t>[35]</w:t>
      </w:r>
      <w:r>
        <w:rPr>
          <w:rFonts w:hint="eastAsia"/>
        </w:rPr>
        <w:t>和</w:t>
      </w:r>
      <w:r>
        <w:rPr>
          <w:rFonts w:hint="eastAsia"/>
        </w:rPr>
        <w:t>[11]</w:t>
      </w:r>
      <w:r>
        <w:rPr>
          <w:rFonts w:hint="eastAsia"/>
        </w:rPr>
        <w:t>通过</w:t>
      </w:r>
      <w:r>
        <w:rPr>
          <w:rFonts w:hint="eastAsia"/>
        </w:rPr>
        <w:t>FST</w:t>
      </w:r>
      <w:r>
        <w:rPr>
          <w:rFonts w:hint="eastAsia"/>
        </w:rPr>
        <w:t>使用基于单词的语言模型），我们无法直接比较它们。但是，我们可以说，与先前的研究相比，</w:t>
      </w:r>
      <w:r>
        <w:rPr>
          <w:rFonts w:hint="eastAsia"/>
        </w:rPr>
        <w:t>ESPnet</w:t>
      </w:r>
      <w:r>
        <w:rPr>
          <w:rFonts w:hint="eastAsia"/>
        </w:rPr>
        <w:t>提供了合理的性能比较。表</w:t>
      </w:r>
      <w:r>
        <w:rPr>
          <w:rFonts w:hint="eastAsia"/>
        </w:rPr>
        <w:t>2</w:t>
      </w:r>
      <w:r>
        <w:rPr>
          <w:rFonts w:hint="eastAsia"/>
        </w:rPr>
        <w:t>还提供了主端到端</w:t>
      </w:r>
      <w:r>
        <w:rPr>
          <w:rFonts w:hint="eastAsia"/>
        </w:rPr>
        <w:t>ASR</w:t>
      </w:r>
      <w:r>
        <w:rPr>
          <w:rFonts w:hint="eastAsia"/>
        </w:rPr>
        <w:t>网络训练的计算时间，其中包含</w:t>
      </w:r>
      <w:r>
        <w:rPr>
          <w:rFonts w:hint="eastAsia"/>
        </w:rPr>
        <w:t>GPU</w:t>
      </w:r>
      <w:r>
        <w:rPr>
          <w:rFonts w:hint="eastAsia"/>
        </w:rPr>
        <w:t>的数量。</w:t>
      </w:r>
      <w:r>
        <w:rPr>
          <w:rFonts w:hint="eastAsia"/>
        </w:rPr>
        <w:t>ESPnet</w:t>
      </w:r>
      <w:r>
        <w:rPr>
          <w:rFonts w:hint="eastAsia"/>
        </w:rPr>
        <w:t>实现了非常快速的训练，特别是对于</w:t>
      </w:r>
      <w:r>
        <w:rPr>
          <w:rFonts w:hint="eastAsia"/>
        </w:rPr>
        <w:t>PyTorch</w:t>
      </w:r>
      <w:r>
        <w:rPr>
          <w:rFonts w:hint="eastAsia"/>
        </w:rPr>
        <w:t>后端，即使只有一个</w:t>
      </w:r>
      <w:r>
        <w:rPr>
          <w:rFonts w:hint="eastAsia"/>
        </w:rPr>
        <w:t>GPU</w:t>
      </w:r>
      <w:r>
        <w:rPr>
          <w:rFonts w:hint="eastAsia"/>
        </w:rPr>
        <w:t>（</w:t>
      </w:r>
      <w:r>
        <w:rPr>
          <w:rFonts w:hint="eastAsia"/>
        </w:rPr>
        <w:t>gtx</w:t>
      </w:r>
      <w:r>
        <w:t xml:space="preserve"> </w:t>
      </w:r>
      <w:r>
        <w:rPr>
          <w:rFonts w:hint="eastAsia"/>
        </w:rPr>
        <w:t>1080ti</w:t>
      </w:r>
      <w:r>
        <w:rPr>
          <w:rFonts w:hint="eastAsia"/>
        </w:rPr>
        <w:t>），对于相同的</w:t>
      </w:r>
      <w:r>
        <w:rPr>
          <w:rFonts w:hint="eastAsia"/>
        </w:rPr>
        <w:t>WSJ</w:t>
      </w:r>
      <w:r>
        <w:rPr>
          <w:rFonts w:hint="eastAsia"/>
        </w:rPr>
        <w:t>任务</w:t>
      </w:r>
      <w:r>
        <w:rPr>
          <w:rFonts w:hint="eastAsia"/>
        </w:rPr>
        <w:t>[33]</w:t>
      </w:r>
      <w:r>
        <w:rPr>
          <w:rFonts w:hint="eastAsia"/>
        </w:rPr>
        <w:t>。</w:t>
      </w:r>
    </w:p>
    <w:p w:rsidR="00C9182B" w:rsidRPr="00F06067" w:rsidRDefault="00F06067" w:rsidP="005219A1">
      <w:pPr>
        <w:ind w:firstLineChars="200" w:firstLine="420"/>
      </w:pPr>
      <w:r>
        <w:rPr>
          <w:rFonts w:hint="eastAsia"/>
        </w:rPr>
        <w:t>然而，这些端到端</w:t>
      </w:r>
      <w:r>
        <w:rPr>
          <w:rFonts w:hint="eastAsia"/>
        </w:rPr>
        <w:t>ASR</w:t>
      </w:r>
      <w:r>
        <w:rPr>
          <w:rFonts w:hint="eastAsia"/>
        </w:rPr>
        <w:t>系统的一个问题是它们的性能没有达到最先进的混合</w:t>
      </w:r>
      <w:r>
        <w:rPr>
          <w:rFonts w:hint="eastAsia"/>
        </w:rPr>
        <w:t>HMM/DNN</w:t>
      </w:r>
      <w:r>
        <w:rPr>
          <w:rFonts w:hint="eastAsia"/>
        </w:rPr>
        <w:t>系统的性能。例如，用于</w:t>
      </w:r>
      <w:r>
        <w:rPr>
          <w:rFonts w:hint="eastAsia"/>
        </w:rPr>
        <w:t>WSJ</w:t>
      </w:r>
      <w:r>
        <w:rPr>
          <w:rFonts w:hint="eastAsia"/>
        </w:rPr>
        <w:t>任务的混合</w:t>
      </w:r>
      <w:r>
        <w:rPr>
          <w:rFonts w:hint="eastAsia"/>
        </w:rPr>
        <w:t>HMM/DNN</w:t>
      </w:r>
      <w:r>
        <w:rPr>
          <w:rFonts w:hint="eastAsia"/>
        </w:rPr>
        <w:t>系统的</w:t>
      </w:r>
      <w:r>
        <w:rPr>
          <w:rFonts w:hint="eastAsia"/>
        </w:rPr>
        <w:t>WER</w:t>
      </w:r>
      <w:r>
        <w:rPr>
          <w:rFonts w:hint="eastAsia"/>
        </w:rPr>
        <w:t>低于</w:t>
      </w:r>
      <w:r>
        <w:rPr>
          <w:rFonts w:hint="eastAsia"/>
        </w:rPr>
        <w:t>5%</w:t>
      </w:r>
      <w:r>
        <w:rPr>
          <w:rFonts w:hint="eastAsia"/>
        </w:rPr>
        <w:t>，这种退化可能是由于缺乏足够的训练数据。实际上，</w:t>
      </w:r>
      <w:r>
        <w:rPr>
          <w:rFonts w:hint="eastAsia"/>
        </w:rPr>
        <w:t>[12]</w:t>
      </w:r>
      <w:r>
        <w:rPr>
          <w:rFonts w:hint="eastAsia"/>
        </w:rPr>
        <w:t>和</w:t>
      </w:r>
      <w:r>
        <w:rPr>
          <w:rFonts w:hint="eastAsia"/>
        </w:rPr>
        <w:t>[16]</w:t>
      </w:r>
      <w:r>
        <w:rPr>
          <w:rFonts w:hint="eastAsia"/>
        </w:rPr>
        <w:t>报告说，在非常大的英语任务中，与最先进的混合</w:t>
      </w:r>
      <w:r>
        <w:rPr>
          <w:rFonts w:hint="eastAsia"/>
        </w:rPr>
        <w:t>HMM/DNN</w:t>
      </w:r>
      <w:r>
        <w:rPr>
          <w:rFonts w:hint="eastAsia"/>
        </w:rPr>
        <w:t>系统的性能相当或更高，尽管由于缺乏计算资源，许多研究团体通常无法完成这些结果。因此，通过保持较低的计算资源来扩展英语任务，或者通过缓解数据稀疏问题来提高英语任务的性能，是我们今后的重要研究方向之一。</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noProof/>
        </w:rPr>
        <w:t xml:space="preserve"> CSJ</w:t>
      </w:r>
      <w:r>
        <w:rPr>
          <w:noProof/>
        </w:rPr>
        <w:t>任务比较</w:t>
      </w:r>
    </w:p>
    <w:tbl>
      <w:tblPr>
        <w:tblStyle w:val="a5"/>
        <w:tblW w:w="0" w:type="auto"/>
        <w:jc w:val="center"/>
        <w:tblLook w:val="04A0" w:firstRow="1" w:lastRow="0" w:firstColumn="1" w:lastColumn="0" w:noHBand="0" w:noVBand="1"/>
      </w:tblPr>
      <w:tblGrid>
        <w:gridCol w:w="2405"/>
        <w:gridCol w:w="851"/>
        <w:gridCol w:w="708"/>
        <w:gridCol w:w="709"/>
      </w:tblGrid>
      <w:tr w:rsidR="00324A41" w:rsidTr="00324A41">
        <w:trPr>
          <w:jc w:val="center"/>
        </w:trPr>
        <w:tc>
          <w:tcPr>
            <w:tcW w:w="2405" w:type="dxa"/>
          </w:tcPr>
          <w:p w:rsidR="00324A41" w:rsidRDefault="00324A41" w:rsidP="00627CB8"/>
        </w:tc>
        <w:tc>
          <w:tcPr>
            <w:tcW w:w="851" w:type="dxa"/>
          </w:tcPr>
          <w:p w:rsidR="00324A41" w:rsidRDefault="00324A41" w:rsidP="00627CB8">
            <w:r>
              <w:t>E</w:t>
            </w:r>
            <w:r>
              <w:rPr>
                <w:rFonts w:hint="eastAsia"/>
              </w:rPr>
              <w:t>val1</w:t>
            </w:r>
          </w:p>
        </w:tc>
        <w:tc>
          <w:tcPr>
            <w:tcW w:w="708" w:type="dxa"/>
          </w:tcPr>
          <w:p w:rsidR="00324A41" w:rsidRDefault="00324A41" w:rsidP="00627CB8">
            <w:r>
              <w:t>E</w:t>
            </w:r>
            <w:r>
              <w:rPr>
                <w:rFonts w:hint="eastAsia"/>
              </w:rPr>
              <w:t>val2</w:t>
            </w:r>
          </w:p>
        </w:tc>
        <w:tc>
          <w:tcPr>
            <w:tcW w:w="709" w:type="dxa"/>
          </w:tcPr>
          <w:p w:rsidR="00324A41" w:rsidRDefault="00324A41" w:rsidP="00627CB8">
            <w:r>
              <w:t>E</w:t>
            </w:r>
            <w:r>
              <w:rPr>
                <w:rFonts w:hint="eastAsia"/>
              </w:rPr>
              <w:t>val3</w:t>
            </w:r>
          </w:p>
        </w:tc>
      </w:tr>
      <w:tr w:rsidR="00324A41" w:rsidTr="00324A41">
        <w:trPr>
          <w:jc w:val="center"/>
        </w:trPr>
        <w:tc>
          <w:tcPr>
            <w:tcW w:w="2405" w:type="dxa"/>
          </w:tcPr>
          <w:p w:rsidR="00324A41" w:rsidRDefault="00324A41" w:rsidP="00627CB8">
            <w:r>
              <w:rPr>
                <w:rFonts w:hint="eastAsia"/>
              </w:rPr>
              <w:t>ESPnet</w:t>
            </w:r>
          </w:p>
        </w:tc>
        <w:tc>
          <w:tcPr>
            <w:tcW w:w="851" w:type="dxa"/>
          </w:tcPr>
          <w:p w:rsidR="00324A41" w:rsidRDefault="00324A41" w:rsidP="00627CB8">
            <w:r>
              <w:rPr>
                <w:rFonts w:hint="eastAsia"/>
              </w:rPr>
              <w:t>8.7</w:t>
            </w:r>
          </w:p>
        </w:tc>
        <w:tc>
          <w:tcPr>
            <w:tcW w:w="708" w:type="dxa"/>
          </w:tcPr>
          <w:p w:rsidR="00324A41" w:rsidRDefault="00324A41" w:rsidP="00627CB8">
            <w:r>
              <w:rPr>
                <w:rFonts w:hint="eastAsia"/>
              </w:rPr>
              <w:t>6.2</w:t>
            </w:r>
          </w:p>
        </w:tc>
        <w:tc>
          <w:tcPr>
            <w:tcW w:w="709" w:type="dxa"/>
          </w:tcPr>
          <w:p w:rsidR="00324A41" w:rsidRDefault="00324A41" w:rsidP="00627CB8">
            <w:r>
              <w:rPr>
                <w:rFonts w:hint="eastAsia"/>
              </w:rPr>
              <w:t>6.9</w:t>
            </w:r>
          </w:p>
        </w:tc>
      </w:tr>
      <w:tr w:rsidR="00324A41" w:rsidTr="00324A41">
        <w:trPr>
          <w:jc w:val="center"/>
        </w:trPr>
        <w:tc>
          <w:tcPr>
            <w:tcW w:w="2405" w:type="dxa"/>
          </w:tcPr>
          <w:p w:rsidR="00324A41" w:rsidRDefault="00324A41" w:rsidP="00627CB8">
            <w:r>
              <w:rPr>
                <w:rFonts w:hint="eastAsia"/>
              </w:rPr>
              <w:t>ESPnet(</w:t>
            </w:r>
            <w:r>
              <w:t>5 GPUs</w:t>
            </w:r>
            <w:r>
              <w:rPr>
                <w:rFonts w:hint="eastAsia"/>
              </w:rPr>
              <w:t>)</w:t>
            </w:r>
          </w:p>
        </w:tc>
        <w:tc>
          <w:tcPr>
            <w:tcW w:w="851" w:type="dxa"/>
          </w:tcPr>
          <w:p w:rsidR="00324A41" w:rsidRDefault="00324A41" w:rsidP="00627CB8">
            <w:r>
              <w:rPr>
                <w:rFonts w:hint="eastAsia"/>
              </w:rPr>
              <w:t>8.5</w:t>
            </w:r>
          </w:p>
        </w:tc>
        <w:tc>
          <w:tcPr>
            <w:tcW w:w="708" w:type="dxa"/>
          </w:tcPr>
          <w:p w:rsidR="00324A41" w:rsidRDefault="00324A41" w:rsidP="00627CB8">
            <w:r>
              <w:rPr>
                <w:rFonts w:hint="eastAsia"/>
              </w:rPr>
              <w:t>6.1</w:t>
            </w:r>
          </w:p>
        </w:tc>
        <w:tc>
          <w:tcPr>
            <w:tcW w:w="709" w:type="dxa"/>
          </w:tcPr>
          <w:p w:rsidR="00324A41" w:rsidRDefault="00324A41" w:rsidP="00627CB8">
            <w:r>
              <w:rPr>
                <w:rFonts w:hint="eastAsia"/>
              </w:rPr>
              <w:t>6.8</w:t>
            </w:r>
          </w:p>
        </w:tc>
      </w:tr>
      <w:tr w:rsidR="00324A41" w:rsidTr="00324A41">
        <w:trPr>
          <w:jc w:val="center"/>
        </w:trPr>
        <w:tc>
          <w:tcPr>
            <w:tcW w:w="2405" w:type="dxa"/>
          </w:tcPr>
          <w:p w:rsidR="00324A41" w:rsidRDefault="00324A41" w:rsidP="00627CB8">
            <w:r>
              <w:rPr>
                <w:rFonts w:hint="eastAsia"/>
              </w:rPr>
              <w:t>HMM/DNN(kaldi nnet1)</w:t>
            </w:r>
          </w:p>
        </w:tc>
        <w:tc>
          <w:tcPr>
            <w:tcW w:w="851" w:type="dxa"/>
          </w:tcPr>
          <w:p w:rsidR="00324A41" w:rsidRDefault="00324A41" w:rsidP="00627CB8">
            <w:r>
              <w:rPr>
                <w:rFonts w:hint="eastAsia"/>
              </w:rPr>
              <w:t>9.0</w:t>
            </w:r>
          </w:p>
        </w:tc>
        <w:tc>
          <w:tcPr>
            <w:tcW w:w="708" w:type="dxa"/>
          </w:tcPr>
          <w:p w:rsidR="00324A41" w:rsidRDefault="00324A41" w:rsidP="00627CB8">
            <w:r>
              <w:rPr>
                <w:rFonts w:hint="eastAsia"/>
              </w:rPr>
              <w:t>7.2</w:t>
            </w:r>
          </w:p>
        </w:tc>
        <w:tc>
          <w:tcPr>
            <w:tcW w:w="709" w:type="dxa"/>
          </w:tcPr>
          <w:p w:rsidR="00324A41" w:rsidRDefault="00324A41" w:rsidP="00627CB8">
            <w:r>
              <w:rPr>
                <w:rFonts w:hint="eastAsia"/>
              </w:rPr>
              <w:t>9.6</w:t>
            </w:r>
          </w:p>
        </w:tc>
      </w:tr>
      <w:tr w:rsidR="00324A41" w:rsidTr="00324A41">
        <w:trPr>
          <w:jc w:val="center"/>
        </w:trPr>
        <w:tc>
          <w:tcPr>
            <w:tcW w:w="2405" w:type="dxa"/>
          </w:tcPr>
          <w:p w:rsidR="00324A41" w:rsidRDefault="00324A41" w:rsidP="00627CB8">
            <w:r>
              <w:rPr>
                <w:rFonts w:hint="eastAsia"/>
              </w:rPr>
              <w:t>CTC-</w:t>
            </w:r>
            <w:r w:rsidR="00F54BCC">
              <w:t>syllable</w:t>
            </w:r>
            <w:r>
              <w:rPr>
                <w:rFonts w:hint="eastAsia"/>
              </w:rPr>
              <w:t>[43]</w:t>
            </w:r>
          </w:p>
        </w:tc>
        <w:tc>
          <w:tcPr>
            <w:tcW w:w="851" w:type="dxa"/>
          </w:tcPr>
          <w:p w:rsidR="00324A41" w:rsidRDefault="00324A41" w:rsidP="00627CB8">
            <w:r>
              <w:rPr>
                <w:rFonts w:hint="eastAsia"/>
              </w:rPr>
              <w:t>9.4</w:t>
            </w:r>
          </w:p>
        </w:tc>
        <w:tc>
          <w:tcPr>
            <w:tcW w:w="708" w:type="dxa"/>
          </w:tcPr>
          <w:p w:rsidR="00324A41" w:rsidRDefault="00324A41" w:rsidP="00627CB8">
            <w:r>
              <w:rPr>
                <w:rFonts w:hint="eastAsia"/>
              </w:rPr>
              <w:t>7.3</w:t>
            </w:r>
          </w:p>
        </w:tc>
        <w:tc>
          <w:tcPr>
            <w:tcW w:w="709" w:type="dxa"/>
          </w:tcPr>
          <w:p w:rsidR="00324A41" w:rsidRDefault="00324A41" w:rsidP="00627CB8">
            <w:r>
              <w:rPr>
                <w:rFonts w:hint="eastAsia"/>
              </w:rPr>
              <w:t>7.5</w:t>
            </w:r>
          </w:p>
        </w:tc>
      </w:tr>
    </w:tbl>
    <w:p w:rsidR="00F06067" w:rsidRDefault="00F06067" w:rsidP="00627CB8"/>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noProof/>
        </w:rPr>
        <w:t xml:space="preserve"> HKUST</w:t>
      </w:r>
      <w:r>
        <w:rPr>
          <w:noProof/>
        </w:rPr>
        <w:t>普通话</w:t>
      </w:r>
      <w:r>
        <w:rPr>
          <w:noProof/>
        </w:rPr>
        <w:t>CTS</w:t>
      </w:r>
      <w:r>
        <w:rPr>
          <w:noProof/>
        </w:rPr>
        <w:t>任务比较（</w:t>
      </w:r>
      <w:r>
        <w:rPr>
          <w:noProof/>
        </w:rPr>
        <w:t>CER</w:t>
      </w:r>
      <w:r>
        <w:rPr>
          <w:noProof/>
        </w:rPr>
        <w:t>）</w:t>
      </w:r>
    </w:p>
    <w:tbl>
      <w:tblPr>
        <w:tblStyle w:val="a5"/>
        <w:tblW w:w="0" w:type="auto"/>
        <w:jc w:val="center"/>
        <w:tblLook w:val="04A0" w:firstRow="1" w:lastRow="0" w:firstColumn="1" w:lastColumn="0" w:noHBand="0" w:noVBand="1"/>
      </w:tblPr>
      <w:tblGrid>
        <w:gridCol w:w="2972"/>
        <w:gridCol w:w="851"/>
      </w:tblGrid>
      <w:tr w:rsidR="00324A41" w:rsidTr="00324A41">
        <w:trPr>
          <w:jc w:val="center"/>
        </w:trPr>
        <w:tc>
          <w:tcPr>
            <w:tcW w:w="2972" w:type="dxa"/>
          </w:tcPr>
          <w:p w:rsidR="00324A41" w:rsidRDefault="00324A41" w:rsidP="00627CB8"/>
        </w:tc>
        <w:tc>
          <w:tcPr>
            <w:tcW w:w="851" w:type="dxa"/>
          </w:tcPr>
          <w:p w:rsidR="00324A41" w:rsidRDefault="00324A41" w:rsidP="00627CB8">
            <w:r>
              <w:rPr>
                <w:rFonts w:hint="eastAsia"/>
              </w:rPr>
              <w:t>eval</w:t>
            </w:r>
          </w:p>
        </w:tc>
      </w:tr>
      <w:tr w:rsidR="00324A41" w:rsidTr="00324A41">
        <w:trPr>
          <w:jc w:val="center"/>
        </w:trPr>
        <w:tc>
          <w:tcPr>
            <w:tcW w:w="2972" w:type="dxa"/>
          </w:tcPr>
          <w:p w:rsidR="00324A41" w:rsidRDefault="00324A41" w:rsidP="00627CB8">
            <w:r>
              <w:rPr>
                <w:rFonts w:hint="eastAsia"/>
              </w:rPr>
              <w:t>ESPnet</w:t>
            </w:r>
          </w:p>
        </w:tc>
        <w:tc>
          <w:tcPr>
            <w:tcW w:w="851" w:type="dxa"/>
          </w:tcPr>
          <w:p w:rsidR="00324A41" w:rsidRDefault="00324A41" w:rsidP="00627CB8">
            <w:r>
              <w:rPr>
                <w:rFonts w:hint="eastAsia"/>
              </w:rPr>
              <w:t>28.3</w:t>
            </w:r>
          </w:p>
        </w:tc>
      </w:tr>
      <w:tr w:rsidR="00324A41" w:rsidTr="00324A41">
        <w:trPr>
          <w:jc w:val="center"/>
        </w:trPr>
        <w:tc>
          <w:tcPr>
            <w:tcW w:w="2972" w:type="dxa"/>
          </w:tcPr>
          <w:p w:rsidR="00324A41" w:rsidRDefault="00324A41" w:rsidP="00627CB8">
            <w:r>
              <w:rPr>
                <w:rFonts w:hint="eastAsia"/>
              </w:rPr>
              <w:t>HMM/LSTM(Kaldi nnet3)</w:t>
            </w:r>
          </w:p>
        </w:tc>
        <w:tc>
          <w:tcPr>
            <w:tcW w:w="851" w:type="dxa"/>
          </w:tcPr>
          <w:p w:rsidR="00324A41" w:rsidRDefault="00324A41" w:rsidP="00627CB8">
            <w:r>
              <w:rPr>
                <w:rFonts w:hint="eastAsia"/>
              </w:rPr>
              <w:t>33.5</w:t>
            </w:r>
          </w:p>
        </w:tc>
      </w:tr>
      <w:tr w:rsidR="00324A41" w:rsidTr="00324A41">
        <w:trPr>
          <w:jc w:val="center"/>
        </w:trPr>
        <w:tc>
          <w:tcPr>
            <w:tcW w:w="2972" w:type="dxa"/>
          </w:tcPr>
          <w:p w:rsidR="00324A41" w:rsidRDefault="00324A41" w:rsidP="00627CB8">
            <w:r>
              <w:rPr>
                <w:rFonts w:hint="eastAsia"/>
              </w:rPr>
              <w:t>CTC with language model[11]</w:t>
            </w:r>
          </w:p>
        </w:tc>
        <w:tc>
          <w:tcPr>
            <w:tcW w:w="851" w:type="dxa"/>
          </w:tcPr>
          <w:p w:rsidR="00324A41" w:rsidRDefault="00324A41" w:rsidP="00627CB8">
            <w:r>
              <w:rPr>
                <w:rFonts w:hint="eastAsia"/>
              </w:rPr>
              <w:t>34.8</w:t>
            </w:r>
          </w:p>
        </w:tc>
      </w:tr>
      <w:tr w:rsidR="00324A41" w:rsidTr="00324A41">
        <w:trPr>
          <w:jc w:val="center"/>
        </w:trPr>
        <w:tc>
          <w:tcPr>
            <w:tcW w:w="2972" w:type="dxa"/>
          </w:tcPr>
          <w:p w:rsidR="00324A41" w:rsidRDefault="00324A41" w:rsidP="00627CB8">
            <w:r>
              <w:rPr>
                <w:rFonts w:hint="eastAsia"/>
              </w:rPr>
              <w:t>HMM/TDNN, LF MMI[27]</w:t>
            </w:r>
          </w:p>
        </w:tc>
        <w:tc>
          <w:tcPr>
            <w:tcW w:w="851" w:type="dxa"/>
          </w:tcPr>
          <w:p w:rsidR="00324A41" w:rsidRDefault="00324A41" w:rsidP="00627CB8">
            <w:r>
              <w:rPr>
                <w:rFonts w:hint="eastAsia"/>
              </w:rPr>
              <w:t>28.2</w:t>
            </w:r>
          </w:p>
        </w:tc>
      </w:tr>
    </w:tbl>
    <w:p w:rsidR="00F06067" w:rsidRPr="00F25336" w:rsidRDefault="00F25336" w:rsidP="000F1CAC">
      <w:pPr>
        <w:ind w:firstLineChars="200" w:firstLine="420"/>
      </w:pPr>
      <w:r w:rsidRPr="00F25336">
        <w:rPr>
          <w:rFonts w:hint="eastAsia"/>
        </w:rPr>
        <w:t>与英语任务相比，在日语和汉语任务中，端到端</w:t>
      </w:r>
      <w:r w:rsidRPr="00F25336">
        <w:rPr>
          <w:rFonts w:hint="eastAsia"/>
        </w:rPr>
        <w:t>ASR</w:t>
      </w:r>
      <w:r w:rsidRPr="00F25336">
        <w:rPr>
          <w:rFonts w:hint="eastAsia"/>
        </w:rPr>
        <w:t>系统可以很容易地达到与现有的混合</w:t>
      </w:r>
      <w:r w:rsidRPr="00F25336">
        <w:rPr>
          <w:rFonts w:hint="eastAsia"/>
        </w:rPr>
        <w:t>HMM/DNN</w:t>
      </w:r>
      <w:r w:rsidRPr="00F25336">
        <w:rPr>
          <w:rFonts w:hint="eastAsia"/>
        </w:rPr>
        <w:t>系统相当的性能。请注意，</w:t>
      </w:r>
      <w:r w:rsidRPr="00F25336">
        <w:rPr>
          <w:rFonts w:hint="eastAsia"/>
        </w:rPr>
        <w:t>ESPnet</w:t>
      </w:r>
      <w:r w:rsidRPr="00F25336">
        <w:rPr>
          <w:rFonts w:hint="eastAsia"/>
        </w:rPr>
        <w:t>不使用词汇信息（发音词典和形态分析器），它们是</w:t>
      </w:r>
      <w:r w:rsidRPr="00F25336">
        <w:rPr>
          <w:rFonts w:hint="eastAsia"/>
        </w:rPr>
        <w:t>HMM/DNN</w:t>
      </w:r>
      <w:r w:rsidRPr="00F25336">
        <w:rPr>
          <w:rFonts w:hint="eastAsia"/>
        </w:rPr>
        <w:t>和</w:t>
      </w:r>
      <w:r w:rsidRPr="00F25336">
        <w:rPr>
          <w:rFonts w:hint="eastAsia"/>
        </w:rPr>
        <w:t>CTC</w:t>
      </w:r>
      <w:r w:rsidR="005219A1">
        <w:t xml:space="preserve"> </w:t>
      </w:r>
      <w:r w:rsidRPr="00F25336">
        <w:rPr>
          <w:rFonts w:hint="eastAsia"/>
        </w:rPr>
        <w:t>syllable</w:t>
      </w:r>
      <w:r w:rsidRPr="00F25336">
        <w:rPr>
          <w:rFonts w:hint="eastAsia"/>
        </w:rPr>
        <w:t>系统中的基本组件。</w:t>
      </w:r>
      <w:r>
        <w:rPr>
          <w:rFonts w:hint="eastAsia"/>
        </w:rPr>
        <w:t>表格</w:t>
      </w:r>
      <w:r>
        <w:rPr>
          <w:rFonts w:hint="eastAsia"/>
        </w:rPr>
        <w:t>3</w:t>
      </w:r>
      <w:r>
        <w:rPr>
          <w:rFonts w:hint="eastAsia"/>
        </w:rPr>
        <w:t>和</w:t>
      </w:r>
      <w:r>
        <w:rPr>
          <w:rFonts w:hint="eastAsia"/>
        </w:rPr>
        <w:t>4</w:t>
      </w:r>
      <w:r>
        <w:rPr>
          <w:rFonts w:hint="eastAsia"/>
        </w:rPr>
        <w:t>，最佳结构的</w:t>
      </w:r>
      <w:r w:rsidRPr="00F25336">
        <w:rPr>
          <w:rFonts w:hint="eastAsia"/>
        </w:rPr>
        <w:t>ESPnet</w:t>
      </w:r>
      <w:r w:rsidRPr="00F25336">
        <w:rPr>
          <w:rFonts w:hint="eastAsia"/>
        </w:rPr>
        <w:t>（即</w:t>
      </w:r>
      <w:r w:rsidRPr="00F25336">
        <w:rPr>
          <w:rFonts w:hint="eastAsia"/>
        </w:rPr>
        <w:t>VGG-BLSTM</w:t>
      </w:r>
      <w:r w:rsidRPr="00F25336">
        <w:rPr>
          <w:rFonts w:hint="eastAsia"/>
        </w:rPr>
        <w:t>、字符</w:t>
      </w:r>
      <w:r w:rsidRPr="00F25336">
        <w:rPr>
          <w:rFonts w:hint="eastAsia"/>
        </w:rPr>
        <w:t>RNNLM</w:t>
      </w:r>
      <w:r w:rsidRPr="00F25336">
        <w:rPr>
          <w:rFonts w:hint="eastAsia"/>
        </w:rPr>
        <w:t>和联合解码）与混合</w:t>
      </w:r>
      <w:r w:rsidRPr="00F25336">
        <w:rPr>
          <w:rFonts w:hint="eastAsia"/>
        </w:rPr>
        <w:t>HMM/DNN</w:t>
      </w:r>
      <w:r w:rsidRPr="00F25336">
        <w:rPr>
          <w:rFonts w:hint="eastAsia"/>
        </w:rPr>
        <w:t>系统</w:t>
      </w:r>
      <w:r>
        <w:rPr>
          <w:rFonts w:hint="eastAsia"/>
        </w:rPr>
        <w:t>进行了对比</w:t>
      </w:r>
      <w:r w:rsidRPr="00F25336">
        <w:rPr>
          <w:rFonts w:hint="eastAsia"/>
        </w:rPr>
        <w:t>。特别是在</w:t>
      </w:r>
      <w:r>
        <w:rPr>
          <w:rFonts w:hint="eastAsia"/>
        </w:rPr>
        <w:t>HKUST</w:t>
      </w:r>
      <w:r>
        <w:rPr>
          <w:rFonts w:hint="eastAsia"/>
        </w:rPr>
        <w:t>任务</w:t>
      </w:r>
      <w:r w:rsidRPr="00F25336">
        <w:rPr>
          <w:rFonts w:hint="eastAsia"/>
        </w:rPr>
        <w:t>中，</w:t>
      </w:r>
      <w:r w:rsidRPr="00F25336">
        <w:rPr>
          <w:rFonts w:hint="eastAsia"/>
        </w:rPr>
        <w:t>ESPnet</w:t>
      </w:r>
      <w:r w:rsidRPr="00F25336">
        <w:rPr>
          <w:rFonts w:hint="eastAsia"/>
        </w:rPr>
        <w:t>几乎达到了</w:t>
      </w:r>
      <w:r w:rsidR="005219A1">
        <w:rPr>
          <w:rFonts w:hint="eastAsia"/>
        </w:rPr>
        <w:t>采用</w:t>
      </w:r>
      <w:r w:rsidR="005219A1">
        <w:rPr>
          <w:rFonts w:hint="eastAsia"/>
        </w:rPr>
        <w:t>l</w:t>
      </w:r>
      <w:r w:rsidR="005219A1">
        <w:t xml:space="preserve">attice-free </w:t>
      </w:r>
      <w:r w:rsidR="005219A1" w:rsidRPr="00F25336">
        <w:rPr>
          <w:rFonts w:hint="eastAsia"/>
        </w:rPr>
        <w:t>MMI</w:t>
      </w:r>
      <w:r w:rsidR="005219A1" w:rsidRPr="00F25336">
        <w:rPr>
          <w:rFonts w:hint="eastAsia"/>
        </w:rPr>
        <w:t>训练</w:t>
      </w:r>
      <w:r w:rsidR="005219A1" w:rsidRPr="00F25336">
        <w:rPr>
          <w:rFonts w:hint="eastAsia"/>
        </w:rPr>
        <w:t>[27]</w:t>
      </w:r>
      <w:r w:rsidR="005219A1">
        <w:rPr>
          <w:rFonts w:hint="eastAsia"/>
        </w:rPr>
        <w:t>的</w:t>
      </w:r>
      <w:r w:rsidRPr="00F25336">
        <w:rPr>
          <w:rFonts w:hint="eastAsia"/>
        </w:rPr>
        <w:t>HMM/DNN</w:t>
      </w:r>
      <w:r w:rsidR="005219A1">
        <w:rPr>
          <w:rFonts w:hint="eastAsia"/>
        </w:rPr>
        <w:t>系统的最新最佳性能</w:t>
      </w:r>
      <w:r w:rsidRPr="00F25336">
        <w:rPr>
          <w:rFonts w:hint="eastAsia"/>
        </w:rPr>
        <w:t>。</w:t>
      </w:r>
    </w:p>
    <w:p w:rsidR="00F06067" w:rsidRDefault="00F06067" w:rsidP="00627CB8"/>
    <w:p w:rsidR="00F25336" w:rsidRPr="000F1CAC" w:rsidRDefault="00F25336" w:rsidP="00867DFE">
      <w:pPr>
        <w:outlineLvl w:val="1"/>
        <w:rPr>
          <w:b/>
          <w:sz w:val="24"/>
        </w:rPr>
      </w:pPr>
      <w:bookmarkStart w:id="2" w:name="OLE_LINK2"/>
      <w:bookmarkStart w:id="3" w:name="OLE_LINK3"/>
      <w:r w:rsidRPr="000F1CAC">
        <w:rPr>
          <w:rFonts w:hint="eastAsia"/>
          <w:b/>
          <w:sz w:val="24"/>
        </w:rPr>
        <w:t>6</w:t>
      </w:r>
      <w:r w:rsidR="00324A41">
        <w:rPr>
          <w:b/>
          <w:sz w:val="24"/>
        </w:rPr>
        <w:t xml:space="preserve"> </w:t>
      </w:r>
      <w:r w:rsidRPr="000F1CAC">
        <w:rPr>
          <w:rFonts w:hint="eastAsia"/>
          <w:b/>
          <w:sz w:val="24"/>
        </w:rPr>
        <w:t>结论</w:t>
      </w:r>
    </w:p>
    <w:bookmarkEnd w:id="2"/>
    <w:bookmarkEnd w:id="3"/>
    <w:p w:rsidR="00627CB8" w:rsidRDefault="00F25336" w:rsidP="000F1CAC">
      <w:pPr>
        <w:ind w:firstLineChars="200" w:firstLine="420"/>
      </w:pPr>
      <w:r>
        <w:rPr>
          <w:rFonts w:hint="eastAsia"/>
        </w:rPr>
        <w:t>介绍了一种新的端到端</w:t>
      </w:r>
      <w:r>
        <w:rPr>
          <w:rFonts w:hint="eastAsia"/>
        </w:rPr>
        <w:t>ASR</w:t>
      </w:r>
      <w:r>
        <w:rPr>
          <w:rFonts w:hint="eastAsia"/>
        </w:rPr>
        <w:t>工具包</w:t>
      </w:r>
      <w:r>
        <w:rPr>
          <w:rFonts w:hint="eastAsia"/>
        </w:rPr>
        <w:t>ESPnet</w:t>
      </w:r>
      <w:r>
        <w:rPr>
          <w:rFonts w:hint="eastAsia"/>
        </w:rPr>
        <w:t>。</w:t>
      </w:r>
      <w:r>
        <w:rPr>
          <w:rFonts w:hint="eastAsia"/>
        </w:rPr>
        <w:t>ESPnet</w:t>
      </w:r>
      <w:r>
        <w:rPr>
          <w:rFonts w:hint="eastAsia"/>
        </w:rPr>
        <w:t>充分利用动态神经网络工具箱</w:t>
      </w:r>
      <w:r>
        <w:rPr>
          <w:rFonts w:hint="eastAsia"/>
        </w:rPr>
        <w:t>Chainer</w:t>
      </w:r>
      <w:r>
        <w:rPr>
          <w:rFonts w:hint="eastAsia"/>
        </w:rPr>
        <w:t>和</w:t>
      </w:r>
      <w:r>
        <w:rPr>
          <w:rFonts w:hint="eastAsia"/>
        </w:rPr>
        <w:t>PyTorch</w:t>
      </w:r>
      <w:r>
        <w:rPr>
          <w:rFonts w:hint="eastAsia"/>
        </w:rPr>
        <w:t>作为主要的深度学习引擎，极大地简化了整个</w:t>
      </w:r>
      <w:r>
        <w:rPr>
          <w:rFonts w:hint="eastAsia"/>
        </w:rPr>
        <w:t>ASR</w:t>
      </w:r>
      <w:r>
        <w:rPr>
          <w:rFonts w:hint="eastAsia"/>
        </w:rPr>
        <w:t>流程的训练和识别。大量的实验和与其他报告的比较表明，</w:t>
      </w:r>
      <w:r>
        <w:rPr>
          <w:rFonts w:hint="eastAsia"/>
        </w:rPr>
        <w:t>ESPnet</w:t>
      </w:r>
      <w:r w:rsidR="005219A1">
        <w:rPr>
          <w:rFonts w:hint="eastAsia"/>
        </w:rPr>
        <w:t>取得了较好的</w:t>
      </w:r>
      <w:r>
        <w:rPr>
          <w:rFonts w:hint="eastAsia"/>
        </w:rPr>
        <w:t>ASR</w:t>
      </w:r>
      <w:r>
        <w:rPr>
          <w:rFonts w:hint="eastAsia"/>
        </w:rPr>
        <w:t>性能，并且达到了与现有</w:t>
      </w:r>
      <w:r>
        <w:rPr>
          <w:rFonts w:hint="eastAsia"/>
        </w:rPr>
        <w:t>HMM/DNN</w:t>
      </w:r>
      <w:r>
        <w:rPr>
          <w:rFonts w:hint="eastAsia"/>
        </w:rPr>
        <w:lastRenderedPageBreak/>
        <w:t>系统相当的性能。</w:t>
      </w:r>
      <w:r>
        <w:rPr>
          <w:rFonts w:hint="eastAsia"/>
        </w:rPr>
        <w:t>ESPnet</w:t>
      </w:r>
      <w:r>
        <w:rPr>
          <w:rFonts w:hint="eastAsia"/>
        </w:rPr>
        <w:t>已经得到了积极的发展，多</w:t>
      </w:r>
      <w:r>
        <w:rPr>
          <w:rFonts w:hint="eastAsia"/>
        </w:rPr>
        <w:t>GPU</w:t>
      </w:r>
      <w:r>
        <w:rPr>
          <w:rFonts w:hint="eastAsia"/>
        </w:rPr>
        <w:t>功能、数据增强、</w:t>
      </w:r>
      <w:r w:rsidR="005219A1">
        <w:rPr>
          <w:rFonts w:hint="eastAsia"/>
        </w:rPr>
        <w:t>m</w:t>
      </w:r>
      <w:r w:rsidR="005219A1">
        <w:t>ultihead</w:t>
      </w:r>
      <w:r w:rsidR="005219A1">
        <w:rPr>
          <w:rFonts w:hint="eastAsia"/>
        </w:rPr>
        <w:t xml:space="preserve"> deco</w:t>
      </w:r>
      <w:r w:rsidR="005219A1">
        <w:t>der</w:t>
      </w:r>
      <w:r>
        <w:rPr>
          <w:rFonts w:hint="eastAsia"/>
        </w:rPr>
        <w:t>、多通道端到端</w:t>
      </w:r>
      <w:r>
        <w:rPr>
          <w:rFonts w:hint="eastAsia"/>
        </w:rPr>
        <w:t>ASR</w:t>
      </w:r>
      <w:r>
        <w:rPr>
          <w:rFonts w:hint="eastAsia"/>
        </w:rPr>
        <w:t>和</w:t>
      </w:r>
      <w:r>
        <w:rPr>
          <w:rFonts w:hint="eastAsia"/>
        </w:rPr>
        <w:t>Babel</w:t>
      </w:r>
      <w:r>
        <w:rPr>
          <w:rFonts w:hint="eastAsia"/>
        </w:rPr>
        <w:t>多语种</w:t>
      </w:r>
      <w:r>
        <w:rPr>
          <w:rFonts w:hint="eastAsia"/>
        </w:rPr>
        <w:t>ASR</w:t>
      </w:r>
      <w:r>
        <w:rPr>
          <w:rFonts w:hint="eastAsia"/>
        </w:rPr>
        <w:t>实验正在准备中。特别是多</w:t>
      </w:r>
      <w:r>
        <w:rPr>
          <w:rFonts w:hint="eastAsia"/>
        </w:rPr>
        <w:t>GPU</w:t>
      </w:r>
      <w:r>
        <w:rPr>
          <w:rFonts w:hint="eastAsia"/>
        </w:rPr>
        <w:t>功能（</w:t>
      </w:r>
      <w:r>
        <w:rPr>
          <w:rFonts w:hint="eastAsia"/>
        </w:rPr>
        <w:t>5gpu</w:t>
      </w:r>
      <w:r>
        <w:rPr>
          <w:rFonts w:hint="eastAsia"/>
        </w:rPr>
        <w:t>），</w:t>
      </w:r>
      <w:r>
        <w:rPr>
          <w:rFonts w:hint="eastAsia"/>
        </w:rPr>
        <w:t>ESPnet</w:t>
      </w:r>
      <w:r>
        <w:rPr>
          <w:rFonts w:hint="eastAsia"/>
        </w:rPr>
        <w:t>仅用</w:t>
      </w:r>
      <w:r>
        <w:rPr>
          <w:rFonts w:hint="eastAsia"/>
        </w:rPr>
        <w:t>26</w:t>
      </w:r>
      <w:r>
        <w:rPr>
          <w:rFonts w:hint="eastAsia"/>
        </w:rPr>
        <w:t>小时就完成了</w:t>
      </w:r>
      <w:r>
        <w:rPr>
          <w:rFonts w:hint="eastAsia"/>
        </w:rPr>
        <w:t>581</w:t>
      </w:r>
      <w:r>
        <w:rPr>
          <w:rFonts w:hint="eastAsia"/>
        </w:rPr>
        <w:t>小时的</w:t>
      </w:r>
      <w:r>
        <w:rPr>
          <w:rFonts w:hint="eastAsia"/>
        </w:rPr>
        <w:t>CSJ</w:t>
      </w:r>
      <w:r>
        <w:rPr>
          <w:rFonts w:hint="eastAsia"/>
        </w:rPr>
        <w:t>任务训练。</w:t>
      </w:r>
    </w:p>
    <w:p w:rsidR="00A348EC" w:rsidRPr="00F25336" w:rsidRDefault="00A348EC" w:rsidP="000F1CAC">
      <w:pPr>
        <w:ind w:firstLineChars="200" w:firstLine="420"/>
      </w:pPr>
    </w:p>
    <w:p w:rsidR="003F42E1" w:rsidRPr="000F1CAC" w:rsidRDefault="003F42E1" w:rsidP="003F42E1">
      <w:pPr>
        <w:outlineLvl w:val="1"/>
        <w:rPr>
          <w:b/>
          <w:sz w:val="24"/>
        </w:rPr>
      </w:pPr>
      <w:r>
        <w:rPr>
          <w:b/>
          <w:sz w:val="24"/>
        </w:rPr>
        <w:t xml:space="preserve">7 </w:t>
      </w:r>
      <w:r>
        <w:rPr>
          <w:rFonts w:hint="eastAsia"/>
          <w:b/>
          <w:sz w:val="24"/>
        </w:rPr>
        <w:t>参考文献</w:t>
      </w:r>
    </w:p>
    <w:p w:rsidR="00F43DC3" w:rsidRDefault="00F43DC3" w:rsidP="00F43DC3">
      <w:r>
        <w:t xml:space="preserve">[1] D. Povey, A. Ghoshal, G. Boulianne, L. Burget, O. Glembek, N. Goel, M. Hannemann, P. Motlicek, Y. Qian, P. Schwarz, J. Silovsky, G. Stemmer, and K. Vesely, “The kaldi speech recognition toolkit,” in IEEE Workshop on Automatic Speech Recognition and Understanding (ASRU), Dec. 2011. </w:t>
      </w:r>
    </w:p>
    <w:p w:rsidR="00F43DC3" w:rsidRDefault="00F43DC3" w:rsidP="00F43DC3">
      <w:r>
        <w:t xml:space="preserve">[2] Y. Young, G. Evermann, D. Kershaw, G. Moore, J. Odell, D. Ollason, D. Povey, V. Valtchev, and P. Woodland, “The htk book,” Cambridge university engineering department, vol. 3, p. 175, 2002. [Online]. Available: http://htk.eng.cam.ac.uk/ </w:t>
      </w:r>
    </w:p>
    <w:p w:rsidR="00F43DC3" w:rsidRDefault="00F43DC3" w:rsidP="00F43DC3">
      <w:r>
        <w:t xml:space="preserve">[3] K.-F. Lee, H.-W. Hon, and R. Reddy, “An overview of the SPHINX speech recognition system,” IEEE Transactions on Acoustics, Speech, and Signal Processing, vol. 38, no. 1, pp. 35– 45, 1990. [Online]. Available: http://cmusphinx.sourceforge.net/ </w:t>
      </w:r>
    </w:p>
    <w:p w:rsidR="00F43DC3" w:rsidRDefault="00F43DC3" w:rsidP="00F43DC3">
      <w:r>
        <w:t xml:space="preserve">[4] A. Lee, T. Kawahara, and K. Shikano, “Julius an open source realtime large vocabulary recognition engine,” in Proc. Eurospeech, 2001, pp. 1691–1694. </w:t>
      </w:r>
    </w:p>
    <w:p w:rsidR="00F43DC3" w:rsidRDefault="00F43DC3" w:rsidP="00F43DC3">
      <w:r>
        <w:t xml:space="preserve">[5] D. Rybach, C. Gollan, G. Heigold, B. Hoffmeister, J. L¨o¨of, R. Schl¨uter, and H. Ney, “The RWTH aachen university open source speech recognition system.” in Interspeech, 2009, pp. 2111–2114. [Online]. Available: https://www-i6.informatik. rwth-aachen.de/rwth-asr/ </w:t>
      </w:r>
    </w:p>
    <w:p w:rsidR="00F43DC3" w:rsidRDefault="00F43DC3" w:rsidP="00F43DC3">
      <w:r>
        <w:t xml:space="preserve">[6] A. Stolcke et al., “SRILM-an extensible language modeling toolkit.” in Interspeech, vol. 2002, 2002, pp. 901–904. [Online]. Available: http://www.speech.sri.com/projects/srilm/ </w:t>
      </w:r>
    </w:p>
    <w:p w:rsidR="00F43DC3" w:rsidRDefault="00F43DC3" w:rsidP="00F43DC3">
      <w:r>
        <w:t xml:space="preserve">[7] G. Hinton, L. Deng, D. Yu, G. E. Dahl, A.-r. Mohamed, N. Jaitly, A. Senior, V. Vanhoucke, P. Nguyen, T. N. Sainath et al., “Deep neural networks for acoustic modeling in speech recognition: The shared views of four research groups,” IEEE Signal Processing Magazine, vol. 29, no. 6, pp. 82–97, 2012. </w:t>
      </w:r>
    </w:p>
    <w:p w:rsidR="00F43DC3" w:rsidRDefault="00F43DC3" w:rsidP="00F43DC3">
      <w:r>
        <w:t xml:space="preserve">[8] S. Tokui, K. Oono, S. Hido, and J. Clayton, “Chainer: a nextgeneration open source framework for deep learning,” in Proceedings of workshop on machine learning systems (LearningSys) in the twenty-ninth annual conference on neural information processing systems (NIPS), vol. 5, 2015. </w:t>
      </w:r>
    </w:p>
    <w:p w:rsidR="00F43DC3" w:rsidRDefault="00F43DC3" w:rsidP="00F43DC3">
      <w:r>
        <w:t xml:space="preserve">[9] A. Paszke, S. Gross, S. Chintala, G. Chanan, E. Yang, Z. DeVito, Z. Lin, A. Desmaison, L. Antiga, and A. Lerer, “Automatic differentiation in PyTorch,” in Proceedings of The future of gradientbased machine learning software and techniques (Autodiff) in the twenty-ninth annual conference on neural information processing systems (NIPS), 2017. </w:t>
      </w:r>
    </w:p>
    <w:p w:rsidR="00F43DC3" w:rsidRDefault="00F43DC3" w:rsidP="00F43DC3">
      <w:r>
        <w:t xml:space="preserve">[10] A. Graves and N. Jaitly, “Towards end-to-end speech recognition with recurrent neural networks,” in International Conference on Machine Learning (ICML), 2014, pp. 1764–1772. </w:t>
      </w:r>
    </w:p>
    <w:p w:rsidR="00F43DC3" w:rsidRDefault="00F43DC3" w:rsidP="00F43DC3">
      <w:r>
        <w:t xml:space="preserve">[11] Y. Miao, M. Gowayyed, and F. Metze, “EESEN: End-to-end speech recognition using deep RNN models and WFST-based decoding,” in IEEE Workshop on Automatic Speech Recognition and Understanding (ASRU), 2015, pp. 167–174. </w:t>
      </w:r>
    </w:p>
    <w:p w:rsidR="00F43DC3" w:rsidRDefault="00F43DC3" w:rsidP="00F43DC3">
      <w:r>
        <w:t xml:space="preserve">[12] D. Amodei, R. Anubhai, E. Battenberg, C. Case, J. Casper, B. Catanzaro, J. Chen, M. Chrzanowski, A. Coates, G. Diamos et al., “Deep speech 2: End-to-end speech recognition in english and mandarin,” arXiv preprint arXiv:1512.02595, 2015. [Online]. Available: https://github.com/baidu-research/ba-dls-deepspeech </w:t>
      </w:r>
    </w:p>
    <w:p w:rsidR="00F43DC3" w:rsidRDefault="00F43DC3" w:rsidP="00F43DC3">
      <w:r>
        <w:t xml:space="preserve">[13] J. Chorowski, D. Bahdanau, K. Cho, and Y. Bengio, “End-toend continuous speech recognition using attention-based recurrent NN: First results,” arXiv preprint arXiv:1412.1602, 2014. </w:t>
      </w:r>
    </w:p>
    <w:p w:rsidR="00F43DC3" w:rsidRDefault="00F43DC3" w:rsidP="00F43DC3">
      <w:r>
        <w:t xml:space="preserve">[14] L. Lu, X. Zhang, and S. Renals, “On training the recurrent neural network encoder-decoder for large vocabulary end-to-end speech recognition,” in IEEE International Conference on Acoustics, </w:t>
      </w:r>
      <w:r>
        <w:lastRenderedPageBreak/>
        <w:t xml:space="preserve">Speech and Signal Processing (ICASSP), 2016, pp. 5060–5064. </w:t>
      </w:r>
    </w:p>
    <w:p w:rsidR="00F43DC3" w:rsidRDefault="00F43DC3" w:rsidP="00F43DC3">
      <w:r>
        <w:t xml:space="preserve">[15] W. Chan, N. Jaitly, Q. V. Le, and O. Vinyals, “Listen, attend and spell: A neural network for large vocabulary conversational speech recognition,” in IEEE International Conference on Acoustics, Speech and Signal Processing (ICASSP), 2015. </w:t>
      </w:r>
    </w:p>
    <w:p w:rsidR="00F43DC3" w:rsidRDefault="00F43DC3" w:rsidP="00F43DC3">
      <w:r>
        <w:t xml:space="preserve">[16] C.-C. Chiu, T. N. Sainath, Y. Wu, R. Prabhavalkar, P. Nguyen, Z. Chen, A. Kannan, R. J.Weiss, K. Rao, K. Gonina et al., “Stateof- the-art speech recognition with sequence-to-sequence models,” arXiv preprint arXiv:1712.01769, 2017. </w:t>
      </w:r>
    </w:p>
    <w:p w:rsidR="00F43DC3" w:rsidRDefault="00F43DC3" w:rsidP="00F43DC3">
      <w:r>
        <w:t xml:space="preserve">[17] S. Watanabe, T. Hori, S. Kim, J. R. Hershey, and T. Hayashi, “Hybrid CTC/attention architecture for end-to-end speech recognition,” IEEE Journal of Selected Topics in Signal Processing, vol. 11, no. 8, pp. 1240–1253, 2017. </w:t>
      </w:r>
    </w:p>
    <w:p w:rsidR="00F43DC3" w:rsidRDefault="00F43DC3" w:rsidP="00F43DC3">
      <w:r>
        <w:t xml:space="preserve">[18] D. B. Paul and J. M. Baker, “The design for the Wall Street Journal-based CSR corpus,” in Proceedings of the workshop on Speech and Natural Language. Association for Computational Linguistics, 1992, pp. 357–362. </w:t>
      </w:r>
    </w:p>
    <w:p w:rsidR="00F43DC3" w:rsidRDefault="00F43DC3" w:rsidP="00F43DC3">
      <w:r>
        <w:t xml:space="preserve">[19] V. Panayotov, G. Chen, D. Povey, and S. Khudanpur, “Librispeech: an ASR corpus based on public domain audio books,” in IEEE International Conference on Acoustics, Speech and Signal Processing (ICASSP), 2015, pp. 5206–5210. </w:t>
      </w:r>
    </w:p>
    <w:p w:rsidR="00F43DC3" w:rsidRDefault="00F43DC3" w:rsidP="00F43DC3">
      <w:r>
        <w:t xml:space="preserve">[20] A. Rousseau, P. Del´eglise, and Y. Esteve, “TED-LIUM: an automatic speech recognition dedicated corpus.” in International Conference on Language Resources and Evaluation (LREC), 2012, pp. 125–129. </w:t>
      </w:r>
    </w:p>
    <w:p w:rsidR="00F43DC3" w:rsidRDefault="00F43DC3" w:rsidP="00F43DC3">
      <w:r>
        <w:t xml:space="preserve">[21] K. Maekawa, H. Koiso, S. Furui, and H. Isahara, “Spontaneous speech corpus of Japanese,” in International Conference on Language Resources and Evaluation (LREC), vol. 2, 2000, pp. 947– 952. </w:t>
      </w:r>
    </w:p>
    <w:p w:rsidR="00F43DC3" w:rsidRDefault="00F43DC3" w:rsidP="00F43DC3">
      <w:r>
        <w:t xml:space="preserve">[22] T. Hain, L. Burget, J. Dines, G. Garau, V.Wan, M. Karafi, J. Vepa, and M. Lincoln, “The AMI system for the transcription of speech in meetings,” in IEEE International Conference on Acoustics, Speech and Signal Processing (ICASSP), 2007, pp. 357–360. </w:t>
      </w:r>
    </w:p>
    <w:p w:rsidR="00F43DC3" w:rsidRDefault="00F43DC3" w:rsidP="00F43DC3">
      <w:r>
        <w:t xml:space="preserve">[23] Y. Liu, P. Fung, Y. Yang, C. Cieri, S. Huang, and D. Graff, “HKUST/MTS: A very large scale Mandarin telephone speech corpus,” in Chinese Spoken Language Processing. Springer, 2006, pp. 724–735. </w:t>
      </w:r>
    </w:p>
    <w:p w:rsidR="00F43DC3" w:rsidRDefault="00F43DC3" w:rsidP="00F43DC3">
      <w:r>
        <w:t xml:space="preserve">[24] “VoxForge,” http://www.voxforge.org/. </w:t>
      </w:r>
    </w:p>
    <w:p w:rsidR="00F43DC3" w:rsidRDefault="00F43DC3" w:rsidP="00F43DC3">
      <w:r>
        <w:t xml:space="preserve">[25] E. Vincent, S.Watanabe, A. A. Nugraha, J. Barker, and R. Marxer, “An analysis of environment, microphone and data simulation mismatches in robust speech recognition,” Computer Speech &amp; Language, vol. 46, pp. 535–557, 2017. </w:t>
      </w:r>
    </w:p>
    <w:p w:rsidR="00F43DC3" w:rsidRDefault="00F43DC3" w:rsidP="00F43DC3">
      <w:r>
        <w:t xml:space="preserve">[26] J. Barker, S. Watanabe, E. Vincent, and J. Trmal, “The fifth ‘CHiME speech separation and recognition challenge: Dataset, task and baselines,” in Interspeech, 2018, (submitting). </w:t>
      </w:r>
    </w:p>
    <w:p w:rsidR="00F43DC3" w:rsidRDefault="00F43DC3" w:rsidP="00F43DC3">
      <w:r>
        <w:t xml:space="preserve">[27] D. Povey, V. Peddinti, D. Galvez, P. Ghahrmani, V. Manohar, X. Na, Y.Wang, and S. Khudanpur, “Purely sequence-trained neural networks for asr based on lattice-free MMI,” in Interspeech, 2016, pp. 2751–2755. </w:t>
      </w:r>
    </w:p>
    <w:p w:rsidR="00F43DC3" w:rsidRDefault="00F43DC3" w:rsidP="00F43DC3">
      <w:r>
        <w:t xml:space="preserve">[28] A. L. Maas, Z. Xie, D. Jurafsky, and A. Y. Ng, “Lexicon-free conversational speech recognition with neural networks,” in Proceedings the North American Chapter of the Association for Computational Linguistics (NAACL), 2015. [Online]. Available: https://github.com/amaas/stanford-ctc </w:t>
      </w:r>
    </w:p>
    <w:p w:rsidR="00F43DC3" w:rsidRDefault="00F43DC3" w:rsidP="00F43DC3">
      <w:r>
        <w:t xml:space="preserve">[29] D. Bahdanau, J. Chorowski, D. Serdyuk, P. Brakel, and Y. Bengio, “End-to-end attention-based large vocabulary speech recognition,” in 2016 IEEE International Conference on Acoustics, Speech and Signal Processing (ICASSP), March 2016, pp. 4945–4949. [Online]. Available: https://github.com/rizar/ attention-lvcsr </w:t>
      </w:r>
    </w:p>
    <w:p w:rsidR="00F43DC3" w:rsidRDefault="00F43DC3" w:rsidP="00F43DC3">
      <w:r>
        <w:t xml:space="preserve">[30] G. Klein, Y. Kim, Y. Deng, J. Senellart, and A. M. Rush, “Opennmt: Open-source toolkit for neural </w:t>
      </w:r>
      <w:r>
        <w:lastRenderedPageBreak/>
        <w:t xml:space="preserve">machine translation,” arXiv preprint arXiv:1701.02810, 2017. </w:t>
      </w:r>
    </w:p>
    <w:p w:rsidR="00F43DC3" w:rsidRDefault="00F43DC3" w:rsidP="00F43DC3">
      <w:r>
        <w:t xml:space="preserve">[31] T. Ochiai, S.Watanabe, T. Hori, and J. R. Hershey, “Multichannel end-to-end speech recognition,” in Proceedings of the 34th International Conference on Machine Learning (ICML), vol. 70, 2017, pp. 2632–2641. </w:t>
      </w:r>
    </w:p>
    <w:p w:rsidR="00F43DC3" w:rsidRDefault="00F43DC3" w:rsidP="00F43DC3">
      <w:r>
        <w:t xml:space="preserve">[32] K. Simonyan and A. Zisserman, “Very deep convolutional networks for large-scale image recognition,” arXiv preprint arXiv:1409.1556, 2014. </w:t>
      </w:r>
    </w:p>
    <w:p w:rsidR="00F43DC3" w:rsidRDefault="00F43DC3" w:rsidP="00F43DC3">
      <w:r>
        <w:t xml:space="preserve">[33] Y. Zhang, W. Chan, and N. Jaitly, “Very deep convolutional networks for end-to-end speech recognition,” in IEEE International Conference on Acoustics, Speech and Signal Processing (ICASSP). IEEE, 2017, pp. 4845–4849. </w:t>
      </w:r>
    </w:p>
    <w:p w:rsidR="00F43DC3" w:rsidRDefault="00F43DC3" w:rsidP="00F43DC3">
      <w:r>
        <w:t xml:space="preserve">[34] T. Hori, S. Watanabe, Y. Zhang, and W. Chan, “Advances in joint CTC-attention based end-to-end speech recognition with a deep CNN encoder and RNN-LM,” in Interspeech, 2017, pp. 949–953. </w:t>
      </w:r>
    </w:p>
    <w:p w:rsidR="00F43DC3" w:rsidRDefault="00F43DC3" w:rsidP="00F43DC3">
      <w:r>
        <w:t xml:space="preserve">[35] J. K. Chorowski, D. Bahdanau, D. Serdyuk, K. Cho, and Y. Bengio, “Attention-based models for speech recognition,” in Advances in Neural Information Processing Systems (NIPS), 2015, pp. 577–585. </w:t>
      </w:r>
    </w:p>
    <w:p w:rsidR="00F43DC3" w:rsidRDefault="00F43DC3" w:rsidP="00F43DC3">
      <w:r>
        <w:t xml:space="preserve">[36] M.-T. Luong, H. Pham, and C. D. Manning, “Effective approaches to attention-based neural machine translation,” arXiv preprint arXiv:1508.04025, 2015. </w:t>
      </w:r>
    </w:p>
    <w:p w:rsidR="00F43DC3" w:rsidRDefault="00F43DC3" w:rsidP="00F43DC3">
      <w:r>
        <w:t xml:space="preserve">[37] D. Bahdanau, K. Cho, and Y. Bengio, “Neural machine translation by jointly learning to align and translate,” arXiv preprint arXiv:1409.0473, 2014. </w:t>
      </w:r>
    </w:p>
    <w:p w:rsidR="00F43DC3" w:rsidRDefault="00F43DC3" w:rsidP="00F43DC3">
      <w:r>
        <w:t xml:space="preserve">[38] A. See, P. J. Liu, and C. D. Manning, “Get to the point: Summarization with pointer-generator networks,” arXiv preprint arXiv:1704.04368, 2017. </w:t>
      </w:r>
      <w:bookmarkStart w:id="4" w:name="_GoBack"/>
      <w:bookmarkEnd w:id="4"/>
    </w:p>
    <w:p w:rsidR="00F43DC3" w:rsidRDefault="00F43DC3" w:rsidP="00F43DC3">
      <w:r>
        <w:t xml:space="preserve">[39] A. Vaswani, N. Shazeer, N. Parmar, J. Uszkoreit, L. Jones, A. N. Gomez, Ł. Kaiser, and I. Polosukhin, “Attention is all you need,” in Advances in Neural Information Processing Systems, 2017, pp. 6000–6010. </w:t>
      </w:r>
    </w:p>
    <w:p w:rsidR="00F43DC3" w:rsidRDefault="00F43DC3" w:rsidP="00F43DC3">
      <w:r>
        <w:t xml:space="preserve">[40] G. Pereyra, G. Tucker, J. Chorowski, Ł. Kaiser, and G. Hinton, “Regularizing neural networks by penalizing confident output distributions,” arXiv preprint arXiv:1701.06548, 2017. </w:t>
      </w:r>
    </w:p>
    <w:p w:rsidR="00F43DC3" w:rsidRDefault="00F43DC3" w:rsidP="00F43DC3">
      <w:r>
        <w:t xml:space="preserve">[41] C¸ . G¨ulc¸ehre, O. Firat, K. Xu, K. Cho, L. Barrault, H.-C. Lin, F. Bougares, H. Schwenk, and Y. Bengio, “On using monolingual corpora in neural machine translation,” arXiv e-prints, vol. abs/1503.03535, Mar. 2015. </w:t>
      </w:r>
    </w:p>
    <w:p w:rsidR="00F43DC3" w:rsidRDefault="00F43DC3" w:rsidP="00F43DC3">
      <w:r>
        <w:t xml:space="preserve">[42] S. Watanabe, T. Hori, and J. Hershey, “Language independent end-to-end architecture for joint language identification and speech recognition,” in IEEE Workshop on Automatic Speech Recognition and Understanding (ASRU), 2017, pp. 265–269. </w:t>
      </w:r>
    </w:p>
    <w:p w:rsidR="00F25336" w:rsidRPr="00104FCA" w:rsidRDefault="00F43DC3" w:rsidP="00F43DC3">
      <w:r>
        <w:t>[43] N. Kanda, X. Lu, and H. Kawai, “Maximum a posteriori based decoding for CTC acoustic models,” in Interspeech, 2016, pp. 1868– 1872.</w:t>
      </w:r>
    </w:p>
    <w:sectPr w:rsidR="00F25336" w:rsidRPr="00104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3CC" w:rsidRDefault="006B63CC" w:rsidP="00104FCA">
      <w:r>
        <w:separator/>
      </w:r>
    </w:p>
  </w:endnote>
  <w:endnote w:type="continuationSeparator" w:id="0">
    <w:p w:rsidR="006B63CC" w:rsidRDefault="006B63CC" w:rsidP="0010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3CC" w:rsidRDefault="006B63CC" w:rsidP="00104FCA">
      <w:r>
        <w:separator/>
      </w:r>
    </w:p>
  </w:footnote>
  <w:footnote w:type="continuationSeparator" w:id="0">
    <w:p w:rsidR="006B63CC" w:rsidRDefault="006B63CC" w:rsidP="00104F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99"/>
    <w:rsid w:val="0000179F"/>
    <w:rsid w:val="000553DD"/>
    <w:rsid w:val="0007184D"/>
    <w:rsid w:val="000753A0"/>
    <w:rsid w:val="000C6EF9"/>
    <w:rsid w:val="000F1CAC"/>
    <w:rsid w:val="00104FCA"/>
    <w:rsid w:val="00113F4B"/>
    <w:rsid w:val="00125855"/>
    <w:rsid w:val="00176D05"/>
    <w:rsid w:val="001A371D"/>
    <w:rsid w:val="0025750E"/>
    <w:rsid w:val="00270BA9"/>
    <w:rsid w:val="00296BF8"/>
    <w:rsid w:val="002A36B4"/>
    <w:rsid w:val="00324A41"/>
    <w:rsid w:val="003540FE"/>
    <w:rsid w:val="003F42E1"/>
    <w:rsid w:val="00486B4E"/>
    <w:rsid w:val="004D5DFA"/>
    <w:rsid w:val="005219A1"/>
    <w:rsid w:val="00627CB8"/>
    <w:rsid w:val="006A372C"/>
    <w:rsid w:val="006B63CC"/>
    <w:rsid w:val="006D5679"/>
    <w:rsid w:val="00782C20"/>
    <w:rsid w:val="00842BF8"/>
    <w:rsid w:val="00867DFE"/>
    <w:rsid w:val="008E3008"/>
    <w:rsid w:val="009B0BEE"/>
    <w:rsid w:val="00A348EC"/>
    <w:rsid w:val="00BF0599"/>
    <w:rsid w:val="00C30ED1"/>
    <w:rsid w:val="00C9182B"/>
    <w:rsid w:val="00E24C48"/>
    <w:rsid w:val="00EC62C2"/>
    <w:rsid w:val="00ED01FE"/>
    <w:rsid w:val="00ED3610"/>
    <w:rsid w:val="00EF693A"/>
    <w:rsid w:val="00F06067"/>
    <w:rsid w:val="00F25336"/>
    <w:rsid w:val="00F30468"/>
    <w:rsid w:val="00F36608"/>
    <w:rsid w:val="00F43DC3"/>
    <w:rsid w:val="00F54BCC"/>
    <w:rsid w:val="00F5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F08575-7B46-41D4-AC9D-27E8188A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4F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4FCA"/>
    <w:rPr>
      <w:sz w:val="18"/>
      <w:szCs w:val="18"/>
    </w:rPr>
  </w:style>
  <w:style w:type="paragraph" w:styleId="a4">
    <w:name w:val="footer"/>
    <w:basedOn w:val="a"/>
    <w:link w:val="Char0"/>
    <w:uiPriority w:val="99"/>
    <w:unhideWhenUsed/>
    <w:rsid w:val="00104FCA"/>
    <w:pPr>
      <w:tabs>
        <w:tab w:val="center" w:pos="4153"/>
        <w:tab w:val="right" w:pos="8306"/>
      </w:tabs>
      <w:snapToGrid w:val="0"/>
      <w:jc w:val="left"/>
    </w:pPr>
    <w:rPr>
      <w:sz w:val="18"/>
      <w:szCs w:val="18"/>
    </w:rPr>
  </w:style>
  <w:style w:type="character" w:customStyle="1" w:styleId="Char0">
    <w:name w:val="页脚 Char"/>
    <w:basedOn w:val="a0"/>
    <w:link w:val="a4"/>
    <w:uiPriority w:val="99"/>
    <w:rsid w:val="00104FCA"/>
    <w:rPr>
      <w:sz w:val="18"/>
      <w:szCs w:val="18"/>
    </w:rPr>
  </w:style>
  <w:style w:type="table" w:styleId="a5">
    <w:name w:val="Table Grid"/>
    <w:basedOn w:val="a1"/>
    <w:uiPriority w:val="39"/>
    <w:rsid w:val="000F1C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6D5679"/>
    <w:rPr>
      <w:color w:val="808080"/>
    </w:rPr>
  </w:style>
  <w:style w:type="paragraph" w:styleId="a7">
    <w:name w:val="caption"/>
    <w:basedOn w:val="a"/>
    <w:next w:val="a"/>
    <w:uiPriority w:val="35"/>
    <w:unhideWhenUsed/>
    <w:qFormat/>
    <w:rsid w:val="0007184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4175">
      <w:bodyDiv w:val="1"/>
      <w:marLeft w:val="0"/>
      <w:marRight w:val="0"/>
      <w:marTop w:val="0"/>
      <w:marBottom w:val="0"/>
      <w:divBdr>
        <w:top w:val="none" w:sz="0" w:space="0" w:color="auto"/>
        <w:left w:val="none" w:sz="0" w:space="0" w:color="auto"/>
        <w:bottom w:val="none" w:sz="0" w:space="0" w:color="auto"/>
        <w:right w:val="none" w:sz="0" w:space="0" w:color="auto"/>
      </w:divBdr>
    </w:div>
    <w:div w:id="306588421">
      <w:bodyDiv w:val="1"/>
      <w:marLeft w:val="0"/>
      <w:marRight w:val="0"/>
      <w:marTop w:val="0"/>
      <w:marBottom w:val="0"/>
      <w:divBdr>
        <w:top w:val="none" w:sz="0" w:space="0" w:color="auto"/>
        <w:left w:val="none" w:sz="0" w:space="0" w:color="auto"/>
        <w:bottom w:val="none" w:sz="0" w:space="0" w:color="auto"/>
        <w:right w:val="none" w:sz="0" w:space="0" w:color="auto"/>
      </w:divBdr>
    </w:div>
    <w:div w:id="319160521">
      <w:bodyDiv w:val="1"/>
      <w:marLeft w:val="0"/>
      <w:marRight w:val="0"/>
      <w:marTop w:val="0"/>
      <w:marBottom w:val="0"/>
      <w:divBdr>
        <w:top w:val="none" w:sz="0" w:space="0" w:color="auto"/>
        <w:left w:val="none" w:sz="0" w:space="0" w:color="auto"/>
        <w:bottom w:val="none" w:sz="0" w:space="0" w:color="auto"/>
        <w:right w:val="none" w:sz="0" w:space="0" w:color="auto"/>
      </w:divBdr>
    </w:div>
    <w:div w:id="324481749">
      <w:bodyDiv w:val="1"/>
      <w:marLeft w:val="0"/>
      <w:marRight w:val="0"/>
      <w:marTop w:val="0"/>
      <w:marBottom w:val="0"/>
      <w:divBdr>
        <w:top w:val="none" w:sz="0" w:space="0" w:color="auto"/>
        <w:left w:val="none" w:sz="0" w:space="0" w:color="auto"/>
        <w:bottom w:val="none" w:sz="0" w:space="0" w:color="auto"/>
        <w:right w:val="none" w:sz="0" w:space="0" w:color="auto"/>
      </w:divBdr>
    </w:div>
    <w:div w:id="335117160">
      <w:bodyDiv w:val="1"/>
      <w:marLeft w:val="0"/>
      <w:marRight w:val="0"/>
      <w:marTop w:val="0"/>
      <w:marBottom w:val="0"/>
      <w:divBdr>
        <w:top w:val="none" w:sz="0" w:space="0" w:color="auto"/>
        <w:left w:val="none" w:sz="0" w:space="0" w:color="auto"/>
        <w:bottom w:val="none" w:sz="0" w:space="0" w:color="auto"/>
        <w:right w:val="none" w:sz="0" w:space="0" w:color="auto"/>
      </w:divBdr>
    </w:div>
    <w:div w:id="352464540">
      <w:bodyDiv w:val="1"/>
      <w:marLeft w:val="0"/>
      <w:marRight w:val="0"/>
      <w:marTop w:val="0"/>
      <w:marBottom w:val="0"/>
      <w:divBdr>
        <w:top w:val="none" w:sz="0" w:space="0" w:color="auto"/>
        <w:left w:val="none" w:sz="0" w:space="0" w:color="auto"/>
        <w:bottom w:val="none" w:sz="0" w:space="0" w:color="auto"/>
        <w:right w:val="none" w:sz="0" w:space="0" w:color="auto"/>
      </w:divBdr>
    </w:div>
    <w:div w:id="453986731">
      <w:bodyDiv w:val="1"/>
      <w:marLeft w:val="0"/>
      <w:marRight w:val="0"/>
      <w:marTop w:val="0"/>
      <w:marBottom w:val="0"/>
      <w:divBdr>
        <w:top w:val="none" w:sz="0" w:space="0" w:color="auto"/>
        <w:left w:val="none" w:sz="0" w:space="0" w:color="auto"/>
        <w:bottom w:val="none" w:sz="0" w:space="0" w:color="auto"/>
        <w:right w:val="none" w:sz="0" w:space="0" w:color="auto"/>
      </w:divBdr>
    </w:div>
    <w:div w:id="1093939209">
      <w:bodyDiv w:val="1"/>
      <w:marLeft w:val="0"/>
      <w:marRight w:val="0"/>
      <w:marTop w:val="0"/>
      <w:marBottom w:val="0"/>
      <w:divBdr>
        <w:top w:val="none" w:sz="0" w:space="0" w:color="auto"/>
        <w:left w:val="none" w:sz="0" w:space="0" w:color="auto"/>
        <w:bottom w:val="none" w:sz="0" w:space="0" w:color="auto"/>
        <w:right w:val="none" w:sz="0" w:space="0" w:color="auto"/>
      </w:divBdr>
    </w:div>
    <w:div w:id="1313680123">
      <w:bodyDiv w:val="1"/>
      <w:marLeft w:val="0"/>
      <w:marRight w:val="0"/>
      <w:marTop w:val="0"/>
      <w:marBottom w:val="0"/>
      <w:divBdr>
        <w:top w:val="none" w:sz="0" w:space="0" w:color="auto"/>
        <w:left w:val="none" w:sz="0" w:space="0" w:color="auto"/>
        <w:bottom w:val="none" w:sz="0" w:space="0" w:color="auto"/>
        <w:right w:val="none" w:sz="0" w:space="0" w:color="auto"/>
      </w:divBdr>
    </w:div>
    <w:div w:id="1326860993">
      <w:bodyDiv w:val="1"/>
      <w:marLeft w:val="0"/>
      <w:marRight w:val="0"/>
      <w:marTop w:val="0"/>
      <w:marBottom w:val="0"/>
      <w:divBdr>
        <w:top w:val="none" w:sz="0" w:space="0" w:color="auto"/>
        <w:left w:val="none" w:sz="0" w:space="0" w:color="auto"/>
        <w:bottom w:val="none" w:sz="0" w:space="0" w:color="auto"/>
        <w:right w:val="none" w:sz="0" w:space="0" w:color="auto"/>
      </w:divBdr>
    </w:div>
    <w:div w:id="1332102189">
      <w:bodyDiv w:val="1"/>
      <w:marLeft w:val="0"/>
      <w:marRight w:val="0"/>
      <w:marTop w:val="0"/>
      <w:marBottom w:val="0"/>
      <w:divBdr>
        <w:top w:val="none" w:sz="0" w:space="0" w:color="auto"/>
        <w:left w:val="none" w:sz="0" w:space="0" w:color="auto"/>
        <w:bottom w:val="none" w:sz="0" w:space="0" w:color="auto"/>
        <w:right w:val="none" w:sz="0" w:space="0" w:color="auto"/>
      </w:divBdr>
    </w:div>
    <w:div w:id="1335452814">
      <w:bodyDiv w:val="1"/>
      <w:marLeft w:val="0"/>
      <w:marRight w:val="0"/>
      <w:marTop w:val="0"/>
      <w:marBottom w:val="0"/>
      <w:divBdr>
        <w:top w:val="none" w:sz="0" w:space="0" w:color="auto"/>
        <w:left w:val="none" w:sz="0" w:space="0" w:color="auto"/>
        <w:bottom w:val="none" w:sz="0" w:space="0" w:color="auto"/>
        <w:right w:val="none" w:sz="0" w:space="0" w:color="auto"/>
      </w:divBdr>
    </w:div>
    <w:div w:id="1337734110">
      <w:bodyDiv w:val="1"/>
      <w:marLeft w:val="0"/>
      <w:marRight w:val="0"/>
      <w:marTop w:val="0"/>
      <w:marBottom w:val="0"/>
      <w:divBdr>
        <w:top w:val="none" w:sz="0" w:space="0" w:color="auto"/>
        <w:left w:val="none" w:sz="0" w:space="0" w:color="auto"/>
        <w:bottom w:val="none" w:sz="0" w:space="0" w:color="auto"/>
        <w:right w:val="none" w:sz="0" w:space="0" w:color="auto"/>
      </w:divBdr>
    </w:div>
    <w:div w:id="1378041903">
      <w:bodyDiv w:val="1"/>
      <w:marLeft w:val="0"/>
      <w:marRight w:val="0"/>
      <w:marTop w:val="0"/>
      <w:marBottom w:val="0"/>
      <w:divBdr>
        <w:top w:val="none" w:sz="0" w:space="0" w:color="auto"/>
        <w:left w:val="none" w:sz="0" w:space="0" w:color="auto"/>
        <w:bottom w:val="none" w:sz="0" w:space="0" w:color="auto"/>
        <w:right w:val="none" w:sz="0" w:space="0" w:color="auto"/>
      </w:divBdr>
    </w:div>
    <w:div w:id="1508254898">
      <w:bodyDiv w:val="1"/>
      <w:marLeft w:val="0"/>
      <w:marRight w:val="0"/>
      <w:marTop w:val="0"/>
      <w:marBottom w:val="0"/>
      <w:divBdr>
        <w:top w:val="none" w:sz="0" w:space="0" w:color="auto"/>
        <w:left w:val="none" w:sz="0" w:space="0" w:color="auto"/>
        <w:bottom w:val="none" w:sz="0" w:space="0" w:color="auto"/>
        <w:right w:val="none" w:sz="0" w:space="0" w:color="auto"/>
      </w:divBdr>
    </w:div>
    <w:div w:id="1619021720">
      <w:bodyDiv w:val="1"/>
      <w:marLeft w:val="0"/>
      <w:marRight w:val="0"/>
      <w:marTop w:val="0"/>
      <w:marBottom w:val="0"/>
      <w:divBdr>
        <w:top w:val="none" w:sz="0" w:space="0" w:color="auto"/>
        <w:left w:val="none" w:sz="0" w:space="0" w:color="auto"/>
        <w:bottom w:val="none" w:sz="0" w:space="0" w:color="auto"/>
        <w:right w:val="none" w:sz="0" w:space="0" w:color="auto"/>
      </w:divBdr>
    </w:div>
    <w:div w:id="1685132694">
      <w:bodyDiv w:val="1"/>
      <w:marLeft w:val="0"/>
      <w:marRight w:val="0"/>
      <w:marTop w:val="0"/>
      <w:marBottom w:val="0"/>
      <w:divBdr>
        <w:top w:val="none" w:sz="0" w:space="0" w:color="auto"/>
        <w:left w:val="none" w:sz="0" w:space="0" w:color="auto"/>
        <w:bottom w:val="none" w:sz="0" w:space="0" w:color="auto"/>
        <w:right w:val="none" w:sz="0" w:space="0" w:color="auto"/>
      </w:divBdr>
    </w:div>
    <w:div w:id="1715277835">
      <w:bodyDiv w:val="1"/>
      <w:marLeft w:val="0"/>
      <w:marRight w:val="0"/>
      <w:marTop w:val="0"/>
      <w:marBottom w:val="0"/>
      <w:divBdr>
        <w:top w:val="none" w:sz="0" w:space="0" w:color="auto"/>
        <w:left w:val="none" w:sz="0" w:space="0" w:color="auto"/>
        <w:bottom w:val="none" w:sz="0" w:space="0" w:color="auto"/>
        <w:right w:val="none" w:sz="0" w:space="0" w:color="auto"/>
      </w:divBdr>
    </w:div>
    <w:div w:id="1920796733">
      <w:bodyDiv w:val="1"/>
      <w:marLeft w:val="0"/>
      <w:marRight w:val="0"/>
      <w:marTop w:val="0"/>
      <w:marBottom w:val="0"/>
      <w:divBdr>
        <w:top w:val="none" w:sz="0" w:space="0" w:color="auto"/>
        <w:left w:val="none" w:sz="0" w:space="0" w:color="auto"/>
        <w:bottom w:val="none" w:sz="0" w:space="0" w:color="auto"/>
        <w:right w:val="none" w:sz="0" w:space="0" w:color="auto"/>
      </w:divBdr>
    </w:div>
    <w:div w:id="1975986585">
      <w:bodyDiv w:val="1"/>
      <w:marLeft w:val="0"/>
      <w:marRight w:val="0"/>
      <w:marTop w:val="0"/>
      <w:marBottom w:val="0"/>
      <w:divBdr>
        <w:top w:val="none" w:sz="0" w:space="0" w:color="auto"/>
        <w:left w:val="none" w:sz="0" w:space="0" w:color="auto"/>
        <w:bottom w:val="none" w:sz="0" w:space="0" w:color="auto"/>
        <w:right w:val="none" w:sz="0" w:space="0" w:color="auto"/>
      </w:divBdr>
    </w:div>
    <w:div w:id="2015109100">
      <w:bodyDiv w:val="1"/>
      <w:marLeft w:val="0"/>
      <w:marRight w:val="0"/>
      <w:marTop w:val="0"/>
      <w:marBottom w:val="0"/>
      <w:divBdr>
        <w:top w:val="none" w:sz="0" w:space="0" w:color="auto"/>
        <w:left w:val="none" w:sz="0" w:space="0" w:color="auto"/>
        <w:bottom w:val="none" w:sz="0" w:space="0" w:color="auto"/>
        <w:right w:val="none" w:sz="0" w:space="0" w:color="auto"/>
      </w:divBdr>
    </w:div>
    <w:div w:id="21312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FFA4-D5FD-4E32-B9BE-382A2E01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9</Pages>
  <Words>2653</Words>
  <Characters>15128</Characters>
  <Application>Microsoft Office Word</Application>
  <DocSecurity>0</DocSecurity>
  <Lines>126</Lines>
  <Paragraphs>35</Paragraphs>
  <ScaleCrop>false</ScaleCrop>
  <Company/>
  <LinksUpToDate>false</LinksUpToDate>
  <CharactersWithSpaces>17746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6</cp:revision>
  <dcterms:created xsi:type="dcterms:W3CDTF">2021-01-07T05:39:00Z</dcterms:created>
  <dcterms:modified xsi:type="dcterms:W3CDTF">2021-01-29T06:13:00Z</dcterms:modified>
</cp:coreProperties>
</file>