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8F" w:rsidRDefault="004C518F" w:rsidP="004C518F">
      <w:pPr>
        <w:widowControl w:val="0"/>
        <w:autoSpaceDE w:val="0"/>
        <w:autoSpaceDN w:val="0"/>
        <w:adjustRightInd w:val="0"/>
        <w:spacing w:after="0" w:line="240" w:lineRule="auto"/>
        <w:ind w:left="0" w:firstLine="0"/>
        <w:jc w:val="center"/>
        <w:rPr>
          <w:rFonts w:ascii="NimbusRomNo9L-Medi" w:eastAsiaTheme="minorEastAsia" w:hAnsi="NimbusRomNo9L-Medi" w:cs="NimbusRomNo9L-Medi"/>
          <w:color w:val="auto"/>
          <w:sz w:val="29"/>
          <w:szCs w:val="29"/>
        </w:rPr>
      </w:pPr>
      <w:r>
        <w:rPr>
          <w:rFonts w:ascii="NimbusRomNo9L-Medi" w:eastAsiaTheme="minorEastAsia" w:hAnsi="NimbusRomNo9L-Medi" w:cs="NimbusRomNo9L-Medi"/>
          <w:color w:val="auto"/>
          <w:sz w:val="29"/>
          <w:szCs w:val="29"/>
        </w:rPr>
        <w:t>Streaming Chunk-Aware Multihead Attention for Online End-to-End Speech</w:t>
      </w:r>
      <w:r>
        <w:rPr>
          <w:rFonts w:ascii="NimbusRomNo9L-Medi" w:eastAsiaTheme="minorEastAsia" w:hAnsi="NimbusRomNo9L-Medi" w:cs="NimbusRomNo9L-Medi"/>
          <w:color w:val="auto"/>
          <w:sz w:val="29"/>
          <w:szCs w:val="29"/>
        </w:rPr>
        <w:t xml:space="preserve"> </w:t>
      </w:r>
      <w:r>
        <w:rPr>
          <w:rFonts w:ascii="NimbusRomNo9L-Medi" w:eastAsiaTheme="minorEastAsia" w:hAnsi="NimbusRomNo9L-Medi" w:cs="NimbusRomNo9L-Medi"/>
          <w:color w:val="auto"/>
          <w:sz w:val="29"/>
          <w:szCs w:val="29"/>
        </w:rPr>
        <w:t>Recognition</w:t>
      </w:r>
    </w:p>
    <w:p w:rsidR="009F4AA4" w:rsidRDefault="00D531F9" w:rsidP="004C518F">
      <w:pPr>
        <w:spacing w:after="195" w:line="232" w:lineRule="auto"/>
        <w:ind w:left="0" w:firstLine="0"/>
        <w:jc w:val="center"/>
      </w:pPr>
      <w:r>
        <w:rPr>
          <w:rStyle w:val="translated-span"/>
          <w:sz w:val="29"/>
          <w:szCs w:val="29"/>
        </w:rPr>
        <w:t>在线端到端语音识别中的流块感知多头注意</w:t>
      </w:r>
    </w:p>
    <w:p w:rsidR="009F4AA4" w:rsidRDefault="00D531F9">
      <w:pPr>
        <w:spacing w:after="0" w:line="568" w:lineRule="auto"/>
        <w:ind w:left="2792" w:right="439" w:hanging="2278"/>
        <w:jc w:val="left"/>
      </w:pPr>
      <w:r>
        <w:rPr>
          <w:rStyle w:val="translated-span"/>
          <w:i/>
          <w:iCs/>
          <w:sz w:val="24"/>
          <w:szCs w:val="24"/>
        </w:rPr>
        <w:t>张士良</w:t>
      </w:r>
      <w:r>
        <w:rPr>
          <w:rFonts w:ascii="Cambria" w:hAnsi="Cambria"/>
          <w:sz w:val="24"/>
          <w:szCs w:val="24"/>
          <w:vertAlign w:val="superscript"/>
        </w:rPr>
        <w:t>1</w:t>
      </w:r>
      <w:r>
        <w:rPr>
          <w:rStyle w:val="translated-span"/>
          <w:i/>
          <w:iCs/>
          <w:sz w:val="24"/>
          <w:szCs w:val="24"/>
        </w:rPr>
        <w:t>，高芝芙</w:t>
      </w:r>
      <w:r>
        <w:rPr>
          <w:rFonts w:ascii="Cambria" w:hAnsi="Cambria"/>
          <w:sz w:val="24"/>
          <w:szCs w:val="24"/>
          <w:vertAlign w:val="superscript"/>
        </w:rPr>
        <w:t>1</w:t>
      </w:r>
      <w:r>
        <w:rPr>
          <w:rStyle w:val="translated-span"/>
          <w:i/>
          <w:iCs/>
          <w:sz w:val="24"/>
          <w:szCs w:val="24"/>
        </w:rPr>
        <w:t>，罗浩能</w:t>
      </w:r>
      <w:r>
        <w:rPr>
          <w:rFonts w:ascii="Cambria" w:hAnsi="Cambria"/>
          <w:sz w:val="24"/>
          <w:szCs w:val="24"/>
          <w:vertAlign w:val="superscript"/>
        </w:rPr>
        <w:t>2</w:t>
      </w:r>
      <w:r>
        <w:rPr>
          <w:rStyle w:val="translated-span"/>
          <w:i/>
          <w:iCs/>
          <w:sz w:val="24"/>
          <w:szCs w:val="24"/>
        </w:rPr>
        <w:t>，明磊</w:t>
      </w:r>
      <w:r>
        <w:rPr>
          <w:rFonts w:ascii="Cambria" w:hAnsi="Cambria"/>
          <w:sz w:val="24"/>
          <w:szCs w:val="24"/>
          <w:vertAlign w:val="superscript"/>
        </w:rPr>
        <w:t>1</w:t>
      </w:r>
      <w:r>
        <w:rPr>
          <w:rStyle w:val="translated-span"/>
          <w:i/>
          <w:iCs/>
          <w:sz w:val="24"/>
          <w:szCs w:val="24"/>
        </w:rPr>
        <w:t>，高洁</w:t>
      </w:r>
      <w:r>
        <w:rPr>
          <w:rFonts w:ascii="Cambria" w:hAnsi="Cambria"/>
          <w:sz w:val="24"/>
          <w:szCs w:val="24"/>
          <w:vertAlign w:val="superscript"/>
        </w:rPr>
        <w:t>1</w:t>
      </w:r>
      <w:r>
        <w:rPr>
          <w:rStyle w:val="translated-span"/>
          <w:i/>
          <w:iCs/>
          <w:sz w:val="24"/>
          <w:szCs w:val="24"/>
        </w:rPr>
        <w:t>，颜志杰</w:t>
      </w:r>
      <w:r>
        <w:rPr>
          <w:rFonts w:ascii="Cambria" w:hAnsi="Cambria"/>
          <w:sz w:val="24"/>
          <w:szCs w:val="24"/>
          <w:vertAlign w:val="superscript"/>
        </w:rPr>
        <w:t>1</w:t>
      </w:r>
      <w:r>
        <w:rPr>
          <w:rStyle w:val="translated-span"/>
          <w:i/>
          <w:iCs/>
          <w:sz w:val="24"/>
          <w:szCs w:val="24"/>
        </w:rPr>
        <w:t>、谢磊</w:t>
      </w:r>
      <w:r>
        <w:rPr>
          <w:rFonts w:ascii="Cambria" w:hAnsi="Cambria"/>
          <w:sz w:val="24"/>
          <w:szCs w:val="24"/>
          <w:vertAlign w:val="superscript"/>
        </w:rPr>
        <w:t xml:space="preserve">2 </w:t>
      </w:r>
      <w:r>
        <w:rPr>
          <w:rFonts w:ascii="Cambria" w:hAnsi="Cambria"/>
          <w:sz w:val="16"/>
          <w:szCs w:val="16"/>
        </w:rPr>
        <w:t>1</w:t>
      </w:r>
    </w:p>
    <w:p w:rsidR="009F4AA4" w:rsidRDefault="00D531F9">
      <w:pPr>
        <w:spacing w:after="0" w:line="225" w:lineRule="auto"/>
        <w:ind w:left="1799" w:right="2707" w:firstLine="1087"/>
        <w:jc w:val="left"/>
      </w:pPr>
      <w:r>
        <w:rPr>
          <w:rStyle w:val="translated-span"/>
          <w:sz w:val="24"/>
          <w:szCs w:val="24"/>
        </w:rPr>
        <w:t>阿里巴巴达摩学院语音实验室</w:t>
      </w:r>
      <w:r>
        <w:rPr>
          <w:rStyle w:val="translated-span"/>
          <w:sz w:val="24"/>
          <w:szCs w:val="24"/>
        </w:rPr>
        <w:t>2</w:t>
      </w:r>
    </w:p>
    <w:p w:rsidR="009F4AA4" w:rsidRDefault="00D531F9">
      <w:pPr>
        <w:spacing w:after="0" w:line="256" w:lineRule="auto"/>
        <w:ind w:left="154" w:firstLine="0"/>
        <w:jc w:val="center"/>
      </w:pPr>
      <w:r>
        <w:rPr>
          <w:rStyle w:val="translated-span"/>
          <w:sz w:val="24"/>
          <w:szCs w:val="24"/>
        </w:rPr>
        <w:t>ASLP@NPU</w:t>
      </w:r>
      <w:r>
        <w:rPr>
          <w:rStyle w:val="translated-span"/>
          <w:sz w:val="24"/>
          <w:szCs w:val="24"/>
        </w:rPr>
        <w:t>公司，西北工业大学，中国</w:t>
      </w:r>
    </w:p>
    <w:p w:rsidR="009F4AA4" w:rsidRDefault="00D531F9">
      <w:pPr>
        <w:spacing w:after="0" w:line="256" w:lineRule="auto"/>
        <w:ind w:left="0" w:firstLine="0"/>
        <w:jc w:val="center"/>
      </w:pPr>
      <w:r>
        <w:rPr>
          <w:rStyle w:val="translated-span"/>
          <w:rFonts w:ascii="Cambria" w:hAnsi="Cambria"/>
        </w:rPr>
        <w:t>{</w:t>
      </w:r>
      <w:r>
        <w:rPr>
          <w:rStyle w:val="translated-span"/>
          <w:rFonts w:ascii="Cambria" w:hAnsi="Cambria"/>
        </w:rPr>
        <w:t>斯莱</w:t>
      </w:r>
      <w:r>
        <w:rPr>
          <w:rStyle w:val="translated-span"/>
          <w:rFonts w:ascii="Cambria" w:hAnsi="Cambria"/>
        </w:rPr>
        <w:t xml:space="preserve">.zsl, </w:t>
      </w:r>
      <w:r>
        <w:rPr>
          <w:rStyle w:val="translated-span"/>
          <w:rFonts w:ascii="Cambria" w:hAnsi="Cambria"/>
        </w:rPr>
        <w:t>芝罘</w:t>
      </w:r>
      <w:r>
        <w:rPr>
          <w:rStyle w:val="translated-span"/>
          <w:rFonts w:ascii="Cambria" w:hAnsi="Cambria"/>
        </w:rPr>
        <w:t>.gzf}@</w:t>
      </w:r>
      <w:r>
        <w:rPr>
          <w:rStyle w:val="translated-span"/>
          <w:rFonts w:ascii="Cambria" w:hAnsi="Cambria"/>
        </w:rPr>
        <w:t>阿里巴巴</w:t>
      </w:r>
      <w:r>
        <w:rPr>
          <w:rStyle w:val="translated-span"/>
          <w:rFonts w:ascii="Cambria" w:hAnsi="Cambria"/>
        </w:rPr>
        <w:t>-</w:t>
      </w:r>
      <w:r>
        <w:rPr>
          <w:rStyle w:val="translated-span"/>
          <w:rFonts w:ascii="Cambria" w:hAnsi="Cambria"/>
        </w:rPr>
        <w:t>公司网站</w:t>
      </w:r>
      <w:r>
        <w:rPr>
          <w:rStyle w:val="translated-span"/>
          <w:rFonts w:ascii="Cambria" w:hAnsi="Cambria"/>
        </w:rPr>
        <w:t xml:space="preserve">, </w:t>
      </w:r>
      <w:r>
        <w:rPr>
          <w:rStyle w:val="translated-span"/>
          <w:rFonts w:ascii="Cambria" w:hAnsi="Cambria"/>
        </w:rPr>
        <w:t>邮箱：</w:t>
      </w:r>
      <w:r>
        <w:rPr>
          <w:rStyle w:val="translated-span"/>
          <w:rFonts w:ascii="Cambria" w:hAnsi="Cambria"/>
        </w:rPr>
        <w:t>lxie@nwpu.edu.cn</w:t>
      </w:r>
    </w:p>
    <w:p w:rsidR="009F4AA4" w:rsidRDefault="009F4AA4">
      <w:pPr>
        <w:spacing w:after="0" w:line="240" w:lineRule="auto"/>
        <w:ind w:left="0" w:firstLine="0"/>
        <w:jc w:val="left"/>
        <w:rPr>
          <w:rFonts w:ascii="宋体" w:hAnsi="宋体"/>
          <w:color w:val="auto"/>
          <w:sz w:val="24"/>
          <w:szCs w:val="24"/>
        </w:rPr>
      </w:pPr>
    </w:p>
    <w:p w:rsidR="009F4AA4" w:rsidRDefault="00D531F9">
      <w:pPr>
        <w:pStyle w:val="1"/>
        <w:spacing w:after="76"/>
        <w:ind w:left="0" w:firstLine="0"/>
      </w:pPr>
      <w:r>
        <w:rPr>
          <w:rStyle w:val="translated-span"/>
        </w:rPr>
        <w:t>摘要</w:t>
      </w:r>
    </w:p>
    <w:p w:rsidR="004C518F" w:rsidRPr="004C518F" w:rsidRDefault="004C518F" w:rsidP="004C518F">
      <w:pPr>
        <w:spacing w:after="271"/>
        <w:ind w:left="-5" w:right="-15"/>
        <w:rPr>
          <w:rStyle w:val="translated-span"/>
        </w:rPr>
      </w:pPr>
      <w:r w:rsidRPr="004C518F">
        <w:rPr>
          <w:rStyle w:val="translated-span"/>
        </w:rPr>
        <w:t>Recently, streaming end-to-end automatic speech recognition (E2E-ASR) has gained more and more attention. Many efforts have been paid to turn the non-streaming attention-based E2E-ASR system into streaming architecture. In this work, we propose a novel online E2E-ASR system by using Streaming Chunk-Aware Multihead Attention (SCAMA) and a latency control memory equipped self-attention network (LC-SAN-M). LC-SAN-M uses chunk-level input to control the latency of encoder. As to SCAMA, a jointly trained predictor is used to control the output of encoder when feeding to decoder, which enables decoder to generate output in streaming manner. Experimental results on the open 170-hour AISHELL-1 and an industrial-level 20000-hour Mandarin speech recognition tasks show that our approach can significantly outperform the MoChA-based baseline system under comparable setup. On the AISHELL-1 task, our proposed method achieves a character error rate (CER) of 7.39%, to the best of our knowledge, which is the best published performance for online ASR.</w:t>
      </w:r>
    </w:p>
    <w:p w:rsidR="004C518F" w:rsidRDefault="004C518F" w:rsidP="004C518F">
      <w:pPr>
        <w:spacing w:after="271"/>
        <w:ind w:left="-5" w:right="-15"/>
        <w:rPr>
          <w:rStyle w:val="translated-span"/>
        </w:rPr>
      </w:pPr>
      <w:r w:rsidRPr="004C518F">
        <w:rPr>
          <w:rStyle w:val="translated-span"/>
        </w:rPr>
        <w:t>Index Terms: Automatic Speech Recognition, End-to-End, SCAMA, online ASR, LC-SAN-M</w:t>
      </w:r>
    </w:p>
    <w:p w:rsidR="004C518F" w:rsidRDefault="00D531F9" w:rsidP="004C518F">
      <w:pPr>
        <w:spacing w:after="271"/>
        <w:ind w:left="-5" w:right="-15"/>
        <w:rPr>
          <w:rStyle w:val="translated-span"/>
        </w:rPr>
      </w:pPr>
      <w:r>
        <w:rPr>
          <w:rStyle w:val="translated-span"/>
        </w:rPr>
        <w:t>近年来，流式端到端自动语音识别（</w:t>
      </w:r>
      <w:r>
        <w:rPr>
          <w:rStyle w:val="translated-span"/>
        </w:rPr>
        <w:t>E2E-ASR</w:t>
      </w:r>
      <w:r>
        <w:rPr>
          <w:rStyle w:val="translated-span"/>
        </w:rPr>
        <w:t>）得到了越来越多的关注。将基于非流式注意力的</w:t>
      </w:r>
      <w:r>
        <w:rPr>
          <w:rStyle w:val="translated-span"/>
        </w:rPr>
        <w:t>E2E-ASR</w:t>
      </w:r>
      <w:r>
        <w:rPr>
          <w:rStyle w:val="translated-span"/>
        </w:rPr>
        <w:t>系统转化为流式体系结构是目前研究的热点。在这项工作中，我们提出了一个新的在线</w:t>
      </w:r>
      <w:r>
        <w:rPr>
          <w:rStyle w:val="translated-span"/>
        </w:rPr>
        <w:t>E2E-ASR</w:t>
      </w:r>
      <w:r>
        <w:rPr>
          <w:rStyle w:val="translated-span"/>
        </w:rPr>
        <w:t>系统，使用流式区块感知多头注意（</w:t>
      </w:r>
      <w:r>
        <w:rPr>
          <w:rStyle w:val="translated-span"/>
        </w:rPr>
        <w:t>SCAMA</w:t>
      </w:r>
      <w:r>
        <w:rPr>
          <w:rStyle w:val="translated-span"/>
        </w:rPr>
        <w:t>）和一个延迟控制记忆的自我注意网络（</w:t>
      </w:r>
      <w:r>
        <w:rPr>
          <w:rStyle w:val="translated-span"/>
        </w:rPr>
        <w:t>LC-SAN-M</w:t>
      </w:r>
      <w:r>
        <w:rPr>
          <w:rStyle w:val="translated-span"/>
        </w:rPr>
        <w:t>）。</w:t>
      </w:r>
      <w:r>
        <w:rPr>
          <w:rStyle w:val="translated-span"/>
        </w:rPr>
        <w:t>LC-SAN-M</w:t>
      </w:r>
      <w:r>
        <w:rPr>
          <w:rStyle w:val="translated-span"/>
        </w:rPr>
        <w:t>使用块级输入来控制编码器的延迟。在</w:t>
      </w:r>
      <w:r>
        <w:rPr>
          <w:rStyle w:val="translated-span"/>
        </w:rPr>
        <w:t>SCAMA</w:t>
      </w:r>
      <w:r>
        <w:rPr>
          <w:rStyle w:val="translated-span"/>
        </w:rPr>
        <w:t>算法中，采用联合训练的预测器对编码器的输出进行控制，使解码器能够以流的方式产生输出。在开放的</w:t>
      </w:r>
      <w:r>
        <w:rPr>
          <w:rStyle w:val="translated-span"/>
        </w:rPr>
        <w:t>170</w:t>
      </w:r>
      <w:r>
        <w:rPr>
          <w:rStyle w:val="translated-span"/>
        </w:rPr>
        <w:t>小时</w:t>
      </w:r>
      <w:r>
        <w:rPr>
          <w:rStyle w:val="translated-span"/>
        </w:rPr>
        <w:t>AISHELL-1</w:t>
      </w:r>
      <w:r>
        <w:rPr>
          <w:rStyle w:val="translated-span"/>
        </w:rPr>
        <w:t>和工业级</w:t>
      </w:r>
      <w:r>
        <w:rPr>
          <w:rStyle w:val="translated-span"/>
        </w:rPr>
        <w:t>20000</w:t>
      </w:r>
      <w:r>
        <w:rPr>
          <w:rStyle w:val="translated-span"/>
        </w:rPr>
        <w:t>小时普通话语音识别任务上的实验结果表明，在可比较的设置下，我们的方法可以显著地优于基于</w:t>
      </w:r>
      <w:r>
        <w:rPr>
          <w:rStyle w:val="translated-span"/>
        </w:rPr>
        <w:t>MoChA</w:t>
      </w:r>
      <w:r>
        <w:rPr>
          <w:rStyle w:val="translated-span"/>
        </w:rPr>
        <w:t>的基线系统。在</w:t>
      </w:r>
      <w:r>
        <w:rPr>
          <w:rStyle w:val="translated-span"/>
        </w:rPr>
        <w:t>AISHELL-1</w:t>
      </w:r>
      <w:r>
        <w:rPr>
          <w:rStyle w:val="translated-span"/>
        </w:rPr>
        <w:t>任务上，我们提出的方法获得了</w:t>
      </w:r>
      <w:r>
        <w:rPr>
          <w:rStyle w:val="translated-span"/>
        </w:rPr>
        <w:t>7.39%</w:t>
      </w:r>
      <w:r>
        <w:rPr>
          <w:rStyle w:val="translated-span"/>
        </w:rPr>
        <w:t>的字符错误率（</w:t>
      </w:r>
      <w:r>
        <w:rPr>
          <w:rStyle w:val="translated-span"/>
        </w:rPr>
        <w:t>CER</w:t>
      </w:r>
      <w:r>
        <w:rPr>
          <w:rStyle w:val="translated-span"/>
        </w:rPr>
        <w:t>），这是在线</w:t>
      </w:r>
      <w:r>
        <w:rPr>
          <w:rStyle w:val="translated-span"/>
        </w:rPr>
        <w:t>ASR</w:t>
      </w:r>
      <w:r>
        <w:rPr>
          <w:rStyle w:val="translated-span"/>
        </w:rPr>
        <w:t>的最佳性能。</w:t>
      </w:r>
    </w:p>
    <w:p w:rsidR="009F4AA4" w:rsidRDefault="00D531F9" w:rsidP="004C518F">
      <w:pPr>
        <w:spacing w:after="271"/>
        <w:ind w:left="-5" w:right="-15"/>
      </w:pPr>
      <w:r>
        <w:rPr>
          <w:rStyle w:val="translated-span"/>
        </w:rPr>
        <w:t>索引词：自动语音识别，端到端，</w:t>
      </w:r>
      <w:r>
        <w:rPr>
          <w:rStyle w:val="translated-span"/>
        </w:rPr>
        <w:t>SCAMA</w:t>
      </w:r>
      <w:r>
        <w:rPr>
          <w:rStyle w:val="translated-span"/>
        </w:rPr>
        <w:t>，在线</w:t>
      </w:r>
      <w:r>
        <w:rPr>
          <w:rStyle w:val="translated-span"/>
        </w:rPr>
        <w:t>ASR</w:t>
      </w:r>
      <w:r>
        <w:rPr>
          <w:rStyle w:val="translated-span"/>
        </w:rPr>
        <w:t>，</w:t>
      </w:r>
      <w:r>
        <w:rPr>
          <w:rStyle w:val="translated-span"/>
        </w:rPr>
        <w:t>LC-SAN-M</w:t>
      </w:r>
    </w:p>
    <w:p w:rsidR="004C518F" w:rsidRDefault="004C518F">
      <w:pPr>
        <w:spacing w:after="0" w:line="240" w:lineRule="auto"/>
        <w:ind w:left="0" w:firstLine="0"/>
        <w:jc w:val="left"/>
        <w:rPr>
          <w:kern w:val="36"/>
          <w:sz w:val="24"/>
          <w:szCs w:val="24"/>
        </w:rPr>
      </w:pPr>
      <w:r>
        <w:br w:type="page"/>
      </w:r>
    </w:p>
    <w:p w:rsidR="009F4AA4" w:rsidRDefault="00D531F9">
      <w:pPr>
        <w:pStyle w:val="1"/>
        <w:ind w:left="323" w:hanging="323"/>
      </w:pPr>
      <w:r>
        <w:lastRenderedPageBreak/>
        <w:t>1.</w:t>
      </w:r>
      <w:r>
        <w:rPr>
          <w:rFonts w:ascii="Times New Roman" w:hAnsi="Times New Roman" w:cs="Times New Roman"/>
          <w:sz w:val="14"/>
          <w:szCs w:val="14"/>
        </w:rPr>
        <w:t xml:space="preserve">     </w:t>
      </w:r>
      <w:r>
        <w:rPr>
          <w:rStyle w:val="translated-span"/>
        </w:rPr>
        <w:t>介绍</w:t>
      </w:r>
    </w:p>
    <w:p w:rsidR="009F4AA4" w:rsidRDefault="00D531F9">
      <w:pPr>
        <w:ind w:left="-5" w:right="-15"/>
      </w:pPr>
      <w:r>
        <w:rPr>
          <w:rStyle w:val="translated-span"/>
        </w:rPr>
        <w:t>端到端（</w:t>
      </w:r>
      <w:r>
        <w:rPr>
          <w:rStyle w:val="translated-span"/>
        </w:rPr>
        <w:t>E2E</w:t>
      </w:r>
      <w:r>
        <w:rPr>
          <w:rStyle w:val="translated-span"/>
        </w:rPr>
        <w:t>）自动语音识别（</w:t>
      </w:r>
      <w:r>
        <w:rPr>
          <w:rStyle w:val="translated-span"/>
        </w:rPr>
        <w:t>ASR</w:t>
      </w:r>
      <w:r>
        <w:rPr>
          <w:rStyle w:val="translated-span"/>
        </w:rPr>
        <w:t>）越来越受到语音识别界的重视。与传统的混合</w:t>
      </w:r>
      <w:r>
        <w:rPr>
          <w:rStyle w:val="translated-span"/>
        </w:rPr>
        <w:t>ASR</w:t>
      </w:r>
      <w:r>
        <w:rPr>
          <w:rStyle w:val="translated-span"/>
        </w:rPr>
        <w:t>系统不同，</w:t>
      </w:r>
      <w:r>
        <w:rPr>
          <w:rStyle w:val="translated-span"/>
        </w:rPr>
        <w:t>E2E</w:t>
      </w:r>
      <w:r>
        <w:rPr>
          <w:rStyle w:val="translated-span"/>
        </w:rPr>
        <w:t>系统将声学模型（</w:t>
      </w:r>
      <w:r>
        <w:rPr>
          <w:rStyle w:val="translated-span"/>
        </w:rPr>
        <w:t>AM</w:t>
      </w:r>
      <w:r>
        <w:rPr>
          <w:rStyle w:val="translated-span"/>
        </w:rPr>
        <w:t>）、语言模型（</w:t>
      </w:r>
      <w:r>
        <w:rPr>
          <w:rStyle w:val="translated-span"/>
        </w:rPr>
        <w:t>LM</w:t>
      </w:r>
      <w:r>
        <w:rPr>
          <w:rStyle w:val="translated-span"/>
        </w:rPr>
        <w:t>）和语音模型（</w:t>
      </w:r>
      <w:r>
        <w:rPr>
          <w:rStyle w:val="translated-span"/>
        </w:rPr>
        <w:t>PM</w:t>
      </w:r>
      <w:r>
        <w:rPr>
          <w:rStyle w:val="translated-span"/>
        </w:rPr>
        <w:t>）合并为一个序列到序列模型，大大简化了训练和解码流程。目前，有三种流行的端到端方法，即连接主义时间分类（</w:t>
      </w:r>
      <w:r>
        <w:rPr>
          <w:rStyle w:val="translated-span"/>
        </w:rPr>
        <w:t>CTC</w:t>
      </w:r>
      <w:r>
        <w:rPr>
          <w:rStyle w:val="translated-span"/>
        </w:rPr>
        <w:t>）</w:t>
      </w:r>
      <w:r>
        <w:rPr>
          <w:rStyle w:val="translated-span"/>
        </w:rPr>
        <w:t>[1]</w:t>
      </w:r>
      <w:r>
        <w:rPr>
          <w:rStyle w:val="translated-span"/>
        </w:rPr>
        <w:t>、递归神经网络变换器（</w:t>
      </w:r>
      <w:r>
        <w:rPr>
          <w:rStyle w:val="translated-span"/>
        </w:rPr>
        <w:t>RNN-T</w:t>
      </w:r>
      <w:r>
        <w:rPr>
          <w:rStyle w:val="translated-span"/>
        </w:rPr>
        <w:t>）</w:t>
      </w:r>
      <w:r>
        <w:rPr>
          <w:rStyle w:val="translated-span"/>
        </w:rPr>
        <w:t>[2]</w:t>
      </w:r>
      <w:r>
        <w:rPr>
          <w:rStyle w:val="translated-span"/>
        </w:rPr>
        <w:t>和基于注意的编解码器（</w:t>
      </w:r>
      <w:r>
        <w:rPr>
          <w:rStyle w:val="translated-span"/>
        </w:rPr>
        <w:t>AED</w:t>
      </w:r>
      <w:r>
        <w:rPr>
          <w:rStyle w:val="translated-span"/>
        </w:rPr>
        <w:t>）</w:t>
      </w:r>
      <w:r>
        <w:rPr>
          <w:rStyle w:val="translated-span"/>
        </w:rPr>
        <w:t>[3,4,5]</w:t>
      </w:r>
      <w:r>
        <w:rPr>
          <w:rStyle w:val="translated-span"/>
        </w:rPr>
        <w:t>。</w:t>
      </w:r>
      <w:r>
        <w:rPr>
          <w:rStyle w:val="translated-span"/>
        </w:rPr>
        <w:t>CTC</w:t>
      </w:r>
      <w:r>
        <w:rPr>
          <w:rStyle w:val="translated-span"/>
        </w:rPr>
        <w:t>提出了一个独立性假设，即标签输出在条件上相互独立。因此，它通常需要与外部语言模型相结合才能获得良好的识别效果</w:t>
      </w:r>
      <w:r>
        <w:rPr>
          <w:rStyle w:val="translated-span"/>
        </w:rPr>
        <w:t>[6</w:t>
      </w:r>
      <w:r>
        <w:rPr>
          <w:rStyle w:val="translated-span"/>
        </w:rPr>
        <w:t>，</w:t>
      </w:r>
      <w:r>
        <w:rPr>
          <w:rStyle w:val="translated-span"/>
        </w:rPr>
        <w:t>7]</w:t>
      </w:r>
      <w:r>
        <w:rPr>
          <w:rStyle w:val="translated-span"/>
        </w:rPr>
        <w:t>。与基于</w:t>
      </w:r>
      <w:r>
        <w:rPr>
          <w:rStyle w:val="translated-span"/>
        </w:rPr>
        <w:t>CTC</w:t>
      </w:r>
      <w:r>
        <w:rPr>
          <w:rStyle w:val="translated-span"/>
        </w:rPr>
        <w:t>的模型不同，</w:t>
      </w:r>
      <w:r>
        <w:rPr>
          <w:rStyle w:val="translated-span"/>
        </w:rPr>
        <w:t>RNN-T</w:t>
      </w:r>
      <w:r>
        <w:rPr>
          <w:rStyle w:val="translated-span"/>
        </w:rPr>
        <w:t>和基于注意的编解码器（</w:t>
      </w:r>
      <w:r>
        <w:rPr>
          <w:rStyle w:val="translated-span"/>
        </w:rPr>
        <w:t>AED</w:t>
      </w:r>
      <w:r>
        <w:rPr>
          <w:rStyle w:val="translated-span"/>
        </w:rPr>
        <w:t>）模型没有独立性假设，即使没有外部语言模型，也能获得最先进的性能。</w:t>
      </w:r>
    </w:p>
    <w:p w:rsidR="009F4AA4" w:rsidRDefault="00D531F9">
      <w:pPr>
        <w:spacing w:after="61"/>
        <w:ind w:left="-15" w:right="-15" w:firstLine="299"/>
      </w:pPr>
      <w:r>
        <w:rPr>
          <w:rStyle w:val="translated-span"/>
        </w:rPr>
        <w:t>最具代表性的基于注意的模型是所谓的</w:t>
      </w:r>
      <w:r>
        <w:rPr>
          <w:rStyle w:val="translated-span"/>
        </w:rPr>
        <w:t>LAS[5]</w:t>
      </w:r>
      <w:r>
        <w:rPr>
          <w:rStyle w:val="translated-span"/>
        </w:rPr>
        <w:t>，它由一个基于金字塔双向长短时记忆（</w:t>
      </w:r>
      <w:r>
        <w:rPr>
          <w:rStyle w:val="translated-span"/>
        </w:rPr>
        <w:t>BLSTM</w:t>
      </w:r>
      <w:r>
        <w:rPr>
          <w:rStyle w:val="translated-span"/>
        </w:rPr>
        <w:t>）的编码器和一个基于注意的</w:t>
      </w:r>
      <w:r>
        <w:rPr>
          <w:rStyle w:val="translated-span"/>
        </w:rPr>
        <w:t>LSTM</w:t>
      </w:r>
      <w:r>
        <w:rPr>
          <w:rStyle w:val="translated-span"/>
        </w:rPr>
        <w:t>解码器组成。编码器将原始的声学特征转化为更高层次的表示，而具有注意机制的解码器基于先前的预测以自回归的方式预测下一个输出符号。解码器中的注意模块用于计算动态软对齐并生成上下文向量。正如最初定义的，软注意需要在每个输出时间步关注整个输入序列。因此，基于软注意的</w:t>
      </w:r>
      <w:r>
        <w:rPr>
          <w:rStyle w:val="translated-span"/>
        </w:rPr>
        <w:t>E2E</w:t>
      </w:r>
      <w:r>
        <w:rPr>
          <w:rStyle w:val="translated-span"/>
        </w:rPr>
        <w:t>模型不适用于在线语音识别，因为它必须等到输入序列被处理后才能产生输出。</w:t>
      </w:r>
    </w:p>
    <w:p w:rsidR="009F4AA4" w:rsidRDefault="00D531F9">
      <w:pPr>
        <w:spacing w:after="57"/>
        <w:ind w:left="-15" w:right="-15" w:firstLine="299"/>
      </w:pPr>
      <w:r>
        <w:rPr>
          <w:rStyle w:val="translated-span"/>
        </w:rPr>
        <w:t>在以往的工作中，人们一直致力于将全序列的软注意转化为局部注意，这是一种适合于在线语音识别的方法。在</w:t>
      </w:r>
      <w:r>
        <w:rPr>
          <w:rStyle w:val="translated-span"/>
        </w:rPr>
        <w:t>[8]</w:t>
      </w:r>
      <w:r>
        <w:rPr>
          <w:rStyle w:val="translated-span"/>
        </w:rPr>
        <w:t>中，基于输入和输出序列元素之间的对齐本质上是单调的，提出了一种硬单调注意。沿着这条思路，文献</w:t>
      </w:r>
      <w:r>
        <w:rPr>
          <w:rStyle w:val="translated-span"/>
        </w:rPr>
        <w:t>[9]</w:t>
      </w:r>
      <w:r>
        <w:rPr>
          <w:rStyle w:val="translated-span"/>
        </w:rPr>
        <w:t>提出了一种改进的单调注意，即单调分块注意（</w:t>
      </w:r>
      <w:r>
        <w:rPr>
          <w:rStyle w:val="translated-span"/>
        </w:rPr>
        <w:t>MoChA</w:t>
      </w:r>
      <w:r>
        <w:rPr>
          <w:rStyle w:val="translated-span"/>
        </w:rPr>
        <w:t>），它使得该模型能够在硬单调注意机制选择参与的小块记忆上进行软注意。实验结果表明，</w:t>
      </w:r>
      <w:r>
        <w:rPr>
          <w:rStyle w:val="translated-span"/>
        </w:rPr>
        <w:t>MoChA[9]</w:t>
      </w:r>
      <w:r>
        <w:rPr>
          <w:rStyle w:val="translated-span"/>
        </w:rPr>
        <w:t>及其变体</w:t>
      </w:r>
      <w:r>
        <w:rPr>
          <w:rStyle w:val="translated-span"/>
        </w:rPr>
        <w:t>AMoChA[10]</w:t>
      </w:r>
      <w:r>
        <w:rPr>
          <w:rStyle w:val="translated-span"/>
        </w:rPr>
        <w:t>和</w:t>
      </w:r>
      <w:r>
        <w:rPr>
          <w:rStyle w:val="translated-span"/>
        </w:rPr>
        <w:t>sMoChA[11]</w:t>
      </w:r>
      <w:r>
        <w:rPr>
          <w:rStyle w:val="translated-span"/>
        </w:rPr>
        <w:t>有效地缩小了语音识别任务中单调注意和软注意之间的差距。同时，在</w:t>
      </w:r>
      <w:r>
        <w:rPr>
          <w:rStyle w:val="translated-span"/>
        </w:rPr>
        <w:t>[12</w:t>
      </w:r>
      <w:r>
        <w:rPr>
          <w:rStyle w:val="translated-span"/>
        </w:rPr>
        <w:t>，</w:t>
      </w:r>
      <w:r>
        <w:rPr>
          <w:rStyle w:val="translated-span"/>
        </w:rPr>
        <w:t>13</w:t>
      </w:r>
      <w:r>
        <w:rPr>
          <w:rStyle w:val="translated-span"/>
        </w:rPr>
        <w:t>，</w:t>
      </w:r>
      <w:r>
        <w:rPr>
          <w:rStyle w:val="translated-span"/>
        </w:rPr>
        <w:t>14]</w:t>
      </w:r>
      <w:r>
        <w:rPr>
          <w:rStyle w:val="translated-span"/>
        </w:rPr>
        <w:t>中的工作通过仅在局部窗口上计算能量值来利用局部注意。</w:t>
      </w:r>
      <w:r>
        <w:rPr>
          <w:rStyle w:val="translated-span"/>
        </w:rPr>
        <w:t>MoChA</w:t>
      </w:r>
      <w:r>
        <w:rPr>
          <w:rStyle w:val="translated-span"/>
        </w:rPr>
        <w:t>类型和基于局部窗口的注意都使用一些预先设置的超参数来截断输入序列以实现在线注意，例如</w:t>
      </w:r>
      <w:r>
        <w:rPr>
          <w:rStyle w:val="translated-span"/>
        </w:rPr>
        <w:t>MoChA</w:t>
      </w:r>
      <w:r>
        <w:rPr>
          <w:rStyle w:val="translated-span"/>
        </w:rPr>
        <w:t>中用于停止扫描内存的阈值和基于局部窗口的注意中的窗口大小。在实际应用中，这些预设的超参数可能会使这些在线关注不够健壮。最近，流</w:t>
      </w:r>
      <w:r>
        <w:rPr>
          <w:rStyle w:val="translated-span"/>
        </w:rPr>
        <w:t>E2E-ASR</w:t>
      </w:r>
      <w:r>
        <w:rPr>
          <w:rStyle w:val="translated-span"/>
        </w:rPr>
        <w:t>的研究者们尝试将注意力和额外的对齐信息结合起来来执行流截断。在</w:t>
      </w:r>
      <w:r>
        <w:rPr>
          <w:rStyle w:val="translated-span"/>
        </w:rPr>
        <w:t>[15]</w:t>
      </w:r>
      <w:r>
        <w:rPr>
          <w:rStyle w:val="translated-span"/>
        </w:rPr>
        <w:t>中，提出的触发注意（</w:t>
      </w:r>
      <w:r>
        <w:rPr>
          <w:rStyle w:val="translated-span"/>
        </w:rPr>
        <w:t>TA</w:t>
      </w:r>
      <w:r>
        <w:rPr>
          <w:rStyle w:val="translated-span"/>
        </w:rPr>
        <w:t>）使用基于</w:t>
      </w:r>
      <w:r>
        <w:rPr>
          <w:rStyle w:val="translated-span"/>
        </w:rPr>
        <w:t>CTC</w:t>
      </w:r>
      <w:r>
        <w:rPr>
          <w:rStyle w:val="translated-span"/>
        </w:rPr>
        <w:t>的分类器来动态控制基于注意的解码器神经网络的激活。在文献</w:t>
      </w:r>
      <w:r>
        <w:rPr>
          <w:rStyle w:val="translated-span"/>
        </w:rPr>
        <w:t>[16]</w:t>
      </w:r>
      <w:r>
        <w:rPr>
          <w:rStyle w:val="translated-span"/>
        </w:rPr>
        <w:t>中，提出了一种用词级</w:t>
      </w:r>
      <w:r>
        <w:rPr>
          <w:rStyle w:val="translated-span"/>
        </w:rPr>
        <w:t>forcealignment</w:t>
      </w:r>
      <w:r>
        <w:rPr>
          <w:rStyle w:val="translated-span"/>
        </w:rPr>
        <w:t>训练的</w:t>
      </w:r>
      <w:r>
        <w:rPr>
          <w:rStyle w:val="translated-span"/>
        </w:rPr>
        <w:t>Scout</w:t>
      </w:r>
      <w:r>
        <w:rPr>
          <w:rStyle w:val="translated-span"/>
        </w:rPr>
        <w:t>网络来流式检测词边界，而不需要看到任何未来的帧。</w:t>
      </w:r>
    </w:p>
    <w:p w:rsidR="009F4AA4" w:rsidRDefault="00D531F9">
      <w:pPr>
        <w:spacing w:after="83"/>
        <w:ind w:left="-15" w:right="-15" w:firstLine="299"/>
      </w:pPr>
      <w:r>
        <w:rPr>
          <w:rStyle w:val="translated-span"/>
        </w:rPr>
        <w:t>编码器架构是流</w:t>
      </w:r>
      <w:r>
        <w:rPr>
          <w:rStyle w:val="translated-span"/>
        </w:rPr>
        <w:t>E2E-ASR</w:t>
      </w:r>
      <w:r>
        <w:rPr>
          <w:rStyle w:val="translated-span"/>
        </w:rPr>
        <w:t>的另一个关键元素。为了控制延迟，以前的工作通常采用单向</w:t>
      </w:r>
      <w:r>
        <w:rPr>
          <w:rStyle w:val="translated-span"/>
        </w:rPr>
        <w:t>LSTM[9]</w:t>
      </w:r>
      <w:r>
        <w:rPr>
          <w:rStyle w:val="translated-span"/>
        </w:rPr>
        <w:t>或延迟控制双向</w:t>
      </w:r>
      <w:r>
        <w:rPr>
          <w:rStyle w:val="translated-span"/>
        </w:rPr>
        <w:t>LSTM</w:t>
      </w:r>
      <w:r>
        <w:rPr>
          <w:rStyle w:val="translated-span"/>
        </w:rPr>
        <w:t>（</w:t>
      </w:r>
      <w:r>
        <w:rPr>
          <w:rStyle w:val="translated-span"/>
        </w:rPr>
        <w:t>LC-BLSTM</w:t>
      </w:r>
      <w:r>
        <w:rPr>
          <w:rStyle w:val="translated-span"/>
        </w:rPr>
        <w:t>）</w:t>
      </w:r>
      <w:r>
        <w:rPr>
          <w:rStyle w:val="translated-span"/>
        </w:rPr>
        <w:t>[10,11]</w:t>
      </w:r>
      <w:r>
        <w:rPr>
          <w:rStyle w:val="translated-span"/>
        </w:rPr>
        <w:t>。最近，基于自我关注的</w:t>
      </w:r>
      <w:r>
        <w:rPr>
          <w:rStyle w:val="translated-span"/>
        </w:rPr>
        <w:t>Transformer[17]</w:t>
      </w:r>
      <w:r>
        <w:rPr>
          <w:rStyle w:val="translated-span"/>
        </w:rPr>
        <w:t>在</w:t>
      </w:r>
      <w:r>
        <w:rPr>
          <w:rStyle w:val="translated-span"/>
        </w:rPr>
        <w:t>E2EASR[18</w:t>
      </w:r>
      <w:r>
        <w:rPr>
          <w:rStyle w:val="translated-span"/>
        </w:rPr>
        <w:t>，</w:t>
      </w:r>
      <w:r>
        <w:rPr>
          <w:rStyle w:val="translated-span"/>
        </w:rPr>
        <w:t>19]</w:t>
      </w:r>
      <w:r>
        <w:rPr>
          <w:rStyle w:val="translated-span"/>
        </w:rPr>
        <w:t>中变得流行起来。改进的关键是在编码器和译码器中使用了自关注机制而不是递归机制，从而提高了捕获长距离依赖的能力，同时降低了计算复杂度，提高了训练的并行性。在</w:t>
      </w:r>
      <w:r>
        <w:rPr>
          <w:rStyle w:val="translated-span"/>
        </w:rPr>
        <w:t>[20</w:t>
      </w:r>
      <w:r>
        <w:rPr>
          <w:rStyle w:val="translated-span"/>
        </w:rPr>
        <w:t>，</w:t>
      </w:r>
      <w:r>
        <w:rPr>
          <w:rStyle w:val="translated-span"/>
        </w:rPr>
        <w:t>21]</w:t>
      </w:r>
      <w:r>
        <w:rPr>
          <w:rStyle w:val="translated-span"/>
        </w:rPr>
        <w:t>中，变压器被进一步设计成能够执行在线编码的结构。</w:t>
      </w:r>
    </w:p>
    <w:p w:rsidR="009F4AA4" w:rsidRDefault="00D531F9">
      <w:pPr>
        <w:ind w:left="-15" w:right="-15" w:firstLine="299"/>
      </w:pPr>
      <w:r>
        <w:rPr>
          <w:rStyle w:val="translated-span"/>
        </w:rPr>
        <w:t>在这项工作中，我们提出了一个新的基于流式块感知的多头部注意（</w:t>
      </w:r>
      <w:r>
        <w:rPr>
          <w:rStyle w:val="translated-span"/>
        </w:rPr>
        <w:t>SCAMA</w:t>
      </w:r>
      <w:r>
        <w:rPr>
          <w:rStyle w:val="translated-span"/>
        </w:rPr>
        <w:t>）的在线</w:t>
      </w:r>
      <w:r>
        <w:rPr>
          <w:rStyle w:val="translated-span"/>
        </w:rPr>
        <w:t>E2E-ASR</w:t>
      </w:r>
      <w:r>
        <w:rPr>
          <w:rStyle w:val="translated-span"/>
        </w:rPr>
        <w:t>系统。对于编码器，我们将我们以前的配备内存的自注意（</w:t>
      </w:r>
      <w:r>
        <w:rPr>
          <w:rStyle w:val="translated-span"/>
        </w:rPr>
        <w:t>SAN-M</w:t>
      </w:r>
      <w:r>
        <w:rPr>
          <w:rStyle w:val="translated-span"/>
        </w:rPr>
        <w:t>）</w:t>
      </w:r>
      <w:r>
        <w:rPr>
          <w:rStyle w:val="translated-span"/>
        </w:rPr>
        <w:t>[22]</w:t>
      </w:r>
      <w:r>
        <w:rPr>
          <w:rStyle w:val="translated-span"/>
        </w:rPr>
        <w:t>扩展到延迟控制</w:t>
      </w:r>
      <w:r>
        <w:rPr>
          <w:rStyle w:val="translated-span"/>
        </w:rPr>
        <w:t>ar-</w:t>
      </w:r>
    </w:p>
    <w:p w:rsidR="009F4AA4" w:rsidRDefault="00D531F9">
      <w:pPr>
        <w:spacing w:after="245" w:line="256" w:lineRule="auto"/>
        <w:ind w:left="221" w:firstLine="0"/>
        <w:jc w:val="left"/>
      </w:pPr>
      <w:r>
        <w:rPr>
          <w:noProof/>
        </w:rPr>
        <w:drawing>
          <wp:inline distT="0" distB="0" distL="0" distR="0">
            <wp:extent cx="2581275" cy="2771775"/>
            <wp:effectExtent l="0" t="0" r="9525" b="9525"/>
            <wp:docPr id="1" name="Picture 2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581275" cy="2771775"/>
                    </a:xfrm>
                    <a:prstGeom prst="rect">
                      <a:avLst/>
                    </a:prstGeom>
                    <a:noFill/>
                    <a:ln>
                      <a:noFill/>
                    </a:ln>
                  </pic:spPr>
                </pic:pic>
              </a:graphicData>
            </a:graphic>
          </wp:inline>
        </w:drawing>
      </w:r>
    </w:p>
    <w:p w:rsidR="009F4AA4" w:rsidRDefault="00D531F9">
      <w:pPr>
        <w:spacing w:after="445" w:line="247" w:lineRule="auto"/>
        <w:ind w:left="-5" w:right="-15"/>
        <w:jc w:val="left"/>
      </w:pPr>
      <w:r>
        <w:rPr>
          <w:rStyle w:val="translated-span"/>
        </w:rPr>
        <w:t>图</w:t>
      </w:r>
      <w:r>
        <w:rPr>
          <w:rStyle w:val="translated-span"/>
        </w:rPr>
        <w:t>1</w:t>
      </w:r>
      <w:r>
        <w:rPr>
          <w:rStyle w:val="translated-span"/>
        </w:rPr>
        <w:t>：配备存储器的基于自我注意的编码器</w:t>
      </w:r>
      <w:r>
        <w:rPr>
          <w:rStyle w:val="translated-span"/>
        </w:rPr>
        <w:t>-</w:t>
      </w:r>
      <w:r>
        <w:rPr>
          <w:rStyle w:val="translated-span"/>
        </w:rPr>
        <w:t>解码器的图示。</w:t>
      </w:r>
    </w:p>
    <w:p w:rsidR="009F4AA4" w:rsidRDefault="00D531F9">
      <w:pPr>
        <w:spacing w:after="260"/>
        <w:ind w:left="-5" w:right="-15"/>
      </w:pPr>
      <w:r>
        <w:rPr>
          <w:rStyle w:val="translated-span"/>
        </w:rPr>
        <w:t>体系结构，即</w:t>
      </w:r>
      <w:r>
        <w:rPr>
          <w:rStyle w:val="translated-span"/>
        </w:rPr>
        <w:t>LC-SAN-M</w:t>
      </w:r>
      <w:r>
        <w:rPr>
          <w:rStyle w:val="translated-span"/>
        </w:rPr>
        <w:t>。基于</w:t>
      </w:r>
      <w:r>
        <w:rPr>
          <w:rStyle w:val="translated-span"/>
        </w:rPr>
        <w:t>LC-SAN-M</w:t>
      </w:r>
      <w:r>
        <w:rPr>
          <w:rStyle w:val="translated-span"/>
        </w:rPr>
        <w:t>的编码器使用块级输入来控制编码器延迟。对于</w:t>
      </w:r>
      <w:r>
        <w:rPr>
          <w:rStyle w:val="translated-span"/>
        </w:rPr>
        <w:t>SCAMA</w:t>
      </w:r>
      <w:r>
        <w:rPr>
          <w:rStyle w:val="translated-span"/>
        </w:rPr>
        <w:t>，我们使用一个联合训练的预测器来预测每个块中的令牌数量，并控制基于注意的解码器的激活。与触发注意（</w:t>
      </w:r>
      <w:r>
        <w:rPr>
          <w:rStyle w:val="translated-span"/>
        </w:rPr>
        <w:t>TA</w:t>
      </w:r>
      <w:r>
        <w:rPr>
          <w:rStyle w:val="translated-span"/>
        </w:rPr>
        <w:t>）相比，预测因子的训练采用交叉熵损失代替</w:t>
      </w:r>
      <w:r>
        <w:rPr>
          <w:rStyle w:val="translated-span"/>
        </w:rPr>
        <w:t>CTC</w:t>
      </w:r>
      <w:r>
        <w:rPr>
          <w:rStyle w:val="translated-span"/>
        </w:rPr>
        <w:t>损失。更重要的是，预测块级输入中的令牌数可以达到很高的精度，从而消除训练和测试之间的不匹配。我们已经评估了我们的方法对公众</w:t>
      </w:r>
      <w:r>
        <w:rPr>
          <w:rStyle w:val="translated-span"/>
        </w:rPr>
        <w:t>170</w:t>
      </w:r>
      <w:r>
        <w:rPr>
          <w:rStyle w:val="translated-span"/>
        </w:rPr>
        <w:t>小时</w:t>
      </w:r>
      <w:r>
        <w:rPr>
          <w:rStyle w:val="translated-span"/>
        </w:rPr>
        <w:t>AISHELL-1</w:t>
      </w:r>
      <w:r>
        <w:rPr>
          <w:rStyle w:val="translated-span"/>
        </w:rPr>
        <w:t>和工业级</w:t>
      </w:r>
      <w:r>
        <w:rPr>
          <w:rStyle w:val="translated-span"/>
        </w:rPr>
        <w:t>20000</w:t>
      </w:r>
      <w:r>
        <w:rPr>
          <w:rStyle w:val="translated-span"/>
        </w:rPr>
        <w:t>小时普通话识别任务。与原始的全序列注意相比，基于</w:t>
      </w:r>
      <w:r>
        <w:rPr>
          <w:rStyle w:val="translated-span"/>
        </w:rPr>
        <w:t>SCAMA</w:t>
      </w:r>
      <w:r>
        <w:rPr>
          <w:rStyle w:val="translated-span"/>
        </w:rPr>
        <w:t>的在线</w:t>
      </w:r>
      <w:r>
        <w:rPr>
          <w:rStyle w:val="translated-span"/>
        </w:rPr>
        <w:t>E2E-ASR</w:t>
      </w:r>
      <w:r>
        <w:rPr>
          <w:rStyle w:val="translated-span"/>
        </w:rPr>
        <w:t>系统的性能下降可以接受，并且比基于</w:t>
      </w:r>
      <w:r>
        <w:rPr>
          <w:rStyle w:val="translated-span"/>
        </w:rPr>
        <w:t>MoChA</w:t>
      </w:r>
      <w:r>
        <w:rPr>
          <w:rStyle w:val="translated-span"/>
        </w:rPr>
        <w:t>的基线系统获得了更好的性能。</w:t>
      </w:r>
    </w:p>
    <w:p w:rsidR="009F4AA4" w:rsidRDefault="00D531F9">
      <w:pPr>
        <w:pStyle w:val="1"/>
      </w:pPr>
      <w:r>
        <w:lastRenderedPageBreak/>
        <w:t>2.</w:t>
      </w:r>
      <w:r>
        <w:rPr>
          <w:rFonts w:ascii="Times New Roman" w:hAnsi="Times New Roman" w:cs="Times New Roman"/>
          <w:sz w:val="14"/>
          <w:szCs w:val="14"/>
        </w:rPr>
        <w:t xml:space="preserve">        </w:t>
      </w:r>
      <w:r>
        <w:rPr>
          <w:rStyle w:val="translated-span"/>
        </w:rPr>
        <w:t>E2E-ASR</w:t>
      </w:r>
      <w:r>
        <w:rPr>
          <w:rStyle w:val="translated-span"/>
        </w:rPr>
        <w:t>，记忆装备自我注意</w:t>
      </w:r>
    </w:p>
    <w:p w:rsidR="009F4AA4" w:rsidRDefault="00D531F9">
      <w:pPr>
        <w:spacing w:after="223"/>
        <w:ind w:left="-5" w:right="-15"/>
      </w:pPr>
      <w:r>
        <w:rPr>
          <w:rStyle w:val="translated-span"/>
        </w:rPr>
        <w:t>在我们之前的工作</w:t>
      </w:r>
      <w:r>
        <w:rPr>
          <w:rStyle w:val="translated-span"/>
        </w:rPr>
        <w:t>[22]</w:t>
      </w:r>
      <w:r>
        <w:rPr>
          <w:rStyle w:val="translated-span"/>
        </w:rPr>
        <w:t>中，我们提出了一种在编解码器框架下用于端到端语音识别的带记忆的自注意（</w:t>
      </w:r>
      <w:r>
        <w:rPr>
          <w:rStyle w:val="translated-span"/>
        </w:rPr>
        <w:t>SAN-M</w:t>
      </w:r>
      <w:r>
        <w:rPr>
          <w:rStyle w:val="translated-span"/>
        </w:rPr>
        <w:t>）。在本节中，我们将对基于</w:t>
      </w:r>
      <w:r>
        <w:rPr>
          <w:rStyle w:val="translated-span"/>
        </w:rPr>
        <w:t>SAN-M</w:t>
      </w:r>
      <w:r>
        <w:rPr>
          <w:rStyle w:val="translated-span"/>
        </w:rPr>
        <w:t>的模型进行简要的回顾。如图</w:t>
      </w:r>
      <w:r>
        <w:rPr>
          <w:rStyle w:val="translated-span"/>
        </w:rPr>
        <w:t>1 a</w:t>
      </w:r>
      <w:r>
        <w:rPr>
          <w:rStyle w:val="translated-span"/>
        </w:rPr>
        <w:t>）所示，编码器由</w:t>
      </w:r>
      <w:r>
        <w:rPr>
          <w:rStyle w:val="translated-span"/>
        </w:rPr>
        <w:t>SAN-M</w:t>
      </w:r>
      <w:r>
        <w:rPr>
          <w:rStyle w:val="translated-span"/>
        </w:rPr>
        <w:t>和前馈组件块组成，解码器由配备有多头注意力的单向深度前馈顺序存储网络（</w:t>
      </w:r>
      <w:r>
        <w:rPr>
          <w:rStyle w:val="translated-span"/>
        </w:rPr>
        <w:t>DFSMN</w:t>
      </w:r>
      <w:r>
        <w:rPr>
          <w:rStyle w:val="translated-span"/>
        </w:rPr>
        <w:t>）</w:t>
      </w:r>
      <w:r>
        <w:rPr>
          <w:rStyle w:val="translated-span"/>
        </w:rPr>
        <w:t>[24,25]</w:t>
      </w:r>
      <w:r>
        <w:rPr>
          <w:rStyle w:val="translated-span"/>
        </w:rPr>
        <w:t>层块和纯单向</w:t>
      </w:r>
      <w:r>
        <w:rPr>
          <w:rStyle w:val="translated-span"/>
        </w:rPr>
        <w:t>DFSMN</w:t>
      </w:r>
      <w:r>
        <w:rPr>
          <w:rStyle w:val="translated-span"/>
        </w:rPr>
        <w:t>层块组成。至于</w:t>
      </w:r>
      <w:r>
        <w:rPr>
          <w:rStyle w:val="translated-span"/>
        </w:rPr>
        <w:t>SAN-M</w:t>
      </w:r>
      <w:r>
        <w:rPr>
          <w:rStyle w:val="translated-span"/>
        </w:rPr>
        <w:t>，它将</w:t>
      </w:r>
      <w:r>
        <w:rPr>
          <w:rStyle w:val="translated-span"/>
        </w:rPr>
        <w:t>Transformer</w:t>
      </w:r>
      <w:r>
        <w:rPr>
          <w:rStyle w:val="translated-span"/>
        </w:rPr>
        <w:t>中的多头自注意</w:t>
      </w:r>
      <w:r>
        <w:rPr>
          <w:rStyle w:val="translated-span"/>
        </w:rPr>
        <w:t>[17]</w:t>
      </w:r>
      <w:r>
        <w:rPr>
          <w:rStyle w:val="translated-span"/>
        </w:rPr>
        <w:t>与</w:t>
      </w:r>
      <w:r>
        <w:rPr>
          <w:rStyle w:val="translated-span"/>
        </w:rPr>
        <w:t>FSMN</w:t>
      </w:r>
      <w:r>
        <w:rPr>
          <w:rStyle w:val="translated-span"/>
        </w:rPr>
        <w:t>中的内存块结合起来，如图</w:t>
      </w:r>
      <w:r>
        <w:rPr>
          <w:rStyle w:val="translated-span"/>
        </w:rPr>
        <w:t>1b</w:t>
      </w:r>
      <w:r>
        <w:rPr>
          <w:rStyle w:val="translated-span"/>
        </w:rPr>
        <w:t>所示。这种与上下文无关的</w:t>
      </w:r>
      <w:r>
        <w:rPr>
          <w:rStyle w:val="translated-span"/>
        </w:rPr>
        <w:t>FSMN</w:t>
      </w:r>
      <w:r>
        <w:rPr>
          <w:rStyle w:val="translated-span"/>
        </w:rPr>
        <w:t>记忆块和上下文相关的自我注意的结合产生了强大的局部和长期依赖建模能力。给定一个输入序列，表示为</w:t>
      </w:r>
      <w:r>
        <w:rPr>
          <w:rStyle w:val="translated-span"/>
        </w:rPr>
        <w:t>={x1</w:t>
      </w:r>
      <w:r>
        <w:rPr>
          <w:rStyle w:val="translated-span"/>
        </w:rPr>
        <w:t>，</w:t>
      </w:r>
      <w:r>
        <w:rPr>
          <w:rStyle w:val="translated-span"/>
        </w:rPr>
        <w:t>···xt</w:t>
      </w:r>
      <w:r>
        <w:rPr>
          <w:rStyle w:val="translated-span"/>
        </w:rPr>
        <w:t>，</w:t>
      </w:r>
      <w:r>
        <w:rPr>
          <w:rStyle w:val="translated-span"/>
        </w:rPr>
        <w:t>···xt}T</w:t>
      </w:r>
      <w:r>
        <w:rPr>
          <w:rStyle w:val="translated-span"/>
        </w:rPr>
        <w:t>，其中每个</w:t>
      </w:r>
      <w:r>
        <w:rPr>
          <w:rStyle w:val="translated-span"/>
          <w:rFonts w:ascii="宋体" w:hAnsi="宋体" w:hint="eastAsia"/>
        </w:rPr>
        <w:t>∈</w:t>
      </w:r>
      <w:r>
        <w:rPr>
          <w:rStyle w:val="translated-span"/>
        </w:rPr>
        <w:t>rre</w:t>
      </w:r>
      <w:r>
        <w:rPr>
          <w:rStyle w:val="translated-span"/>
        </w:rPr>
        <w:t>表示时间实例的输入数据。</w:t>
      </w:r>
      <w:r>
        <w:rPr>
          <w:rStyle w:val="translated-span"/>
        </w:rPr>
        <w:t>SAN-M</w:t>
      </w:r>
      <w:r>
        <w:rPr>
          <w:rStyle w:val="translated-span"/>
        </w:rPr>
        <w:t>的具体操作如下。</w:t>
      </w:r>
      <w:r>
        <w:rPr>
          <w:rStyle w:val="translated-span"/>
          <w:rFonts w:ascii="Cambria" w:hAnsi="Cambria"/>
          <w:i/>
          <w:iCs/>
        </w:rPr>
        <w:t>不米</w:t>
      </w:r>
      <w:r>
        <w:rPr>
          <w:rStyle w:val="translated-span"/>
          <w:rFonts w:ascii="Cambria" w:hAnsi="Cambria"/>
          <w:i/>
          <w:iCs/>
        </w:rPr>
        <w:t>K</w:t>
      </w:r>
      <w:r>
        <w:rPr>
          <w:rStyle w:val="translated-span"/>
          <w:rFonts w:ascii="Cambria" w:hAnsi="Cambria"/>
          <w:i/>
          <w:iCs/>
        </w:rPr>
        <w:t>公司</w:t>
      </w:r>
      <w:r>
        <w:rPr>
          <w:rStyle w:val="translated-span"/>
          <w:rFonts w:ascii="Cambria" w:hAnsi="Cambria"/>
          <w:b/>
          <w:bCs/>
        </w:rPr>
        <w:t>十</w:t>
      </w:r>
      <w:r>
        <w:rPr>
          <w:rStyle w:val="translated-span"/>
          <w:rFonts w:ascii="Cambria" w:hAnsi="Cambria"/>
          <w:i/>
          <w:iCs/>
        </w:rPr>
        <w:t>文本</w:t>
      </w:r>
      <w:r>
        <w:rPr>
          <w:rStyle w:val="translated-span"/>
          <w:rFonts w:ascii="Cambria" w:hAnsi="Cambria"/>
          <w:i/>
          <w:iCs/>
          <w:vertAlign w:val="superscript"/>
        </w:rPr>
        <w:t>d</w:t>
      </w:r>
      <w:r>
        <w:rPr>
          <w:rStyle w:val="translated-span"/>
          <w:rFonts w:ascii="Cambria" w:hAnsi="Cambria"/>
          <w:i/>
          <w:iCs/>
          <w:vertAlign w:val="superscript"/>
        </w:rPr>
        <w:t>级</w:t>
      </w:r>
      <w:r>
        <w:rPr>
          <w:rStyle w:val="translated-span"/>
          <w:rFonts w:ascii="Cambria" w:hAnsi="Cambria"/>
          <w:vertAlign w:val="superscript"/>
        </w:rPr>
        <w:t>×1</w:t>
      </w:r>
      <w:r>
        <w:rPr>
          <w:rStyle w:val="translated-span"/>
          <w:rFonts w:ascii="Cambria" w:hAnsi="Cambria"/>
          <w:i/>
          <w:iCs/>
        </w:rPr>
        <w:t>t</w:t>
      </w:r>
      <w:r>
        <w:rPr>
          <w:rStyle w:val="translated-span"/>
          <w:rFonts w:ascii="Cambria" w:hAnsi="Cambria"/>
          <w:i/>
          <w:iCs/>
        </w:rPr>
        <w:t>型</w:t>
      </w:r>
    </w:p>
    <w:p w:rsidR="009F4AA4" w:rsidRDefault="00D531F9">
      <w:pPr>
        <w:spacing w:after="187" w:line="256" w:lineRule="auto"/>
        <w:ind w:left="0" w:right="-15" w:firstLine="0"/>
        <w:jc w:val="left"/>
      </w:pPr>
      <w:r>
        <w:rPr>
          <w:sz w:val="22"/>
          <w:szCs w:val="22"/>
        </w:rPr>
        <w:t xml:space="preserve">                     </w:t>
      </w:r>
      <w:r>
        <w:rPr>
          <w:rStyle w:val="translated-span"/>
          <w:rFonts w:ascii="Cambria" w:hAnsi="Cambria"/>
        </w:rPr>
        <w:t>多头（</w:t>
      </w:r>
      <w:r>
        <w:rPr>
          <w:rStyle w:val="translated-span"/>
          <w:rFonts w:ascii="Cambria" w:hAnsi="Cambria"/>
        </w:rPr>
        <w:t>X</w:t>
      </w:r>
      <w:r>
        <w:rPr>
          <w:rStyle w:val="translated-span"/>
          <w:rFonts w:ascii="Cambria" w:hAnsi="Cambria"/>
        </w:rPr>
        <w:t>）</w:t>
      </w:r>
      <w:r>
        <w:rPr>
          <w:rStyle w:val="translated-span"/>
          <w:rFonts w:ascii="Cambria" w:hAnsi="Cambria"/>
        </w:rPr>
        <w:t>=[head1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headh]WO</w:t>
      </w:r>
      <w:r>
        <w:rPr>
          <w:rStyle w:val="translated-span"/>
          <w:rFonts w:ascii="Cambria" w:hAnsi="Cambria"/>
        </w:rPr>
        <w:t>（</w:t>
      </w:r>
      <w:r>
        <w:rPr>
          <w:rStyle w:val="translated-span"/>
          <w:rFonts w:ascii="Cambria" w:hAnsi="Cambria"/>
        </w:rPr>
        <w:t>1</w:t>
      </w:r>
      <w:r>
        <w:rPr>
          <w:rStyle w:val="translated-span"/>
          <w:rFonts w:ascii="Cambria" w:hAnsi="Cambria"/>
        </w:rPr>
        <w:t>）</w:t>
      </w:r>
    </w:p>
    <w:p w:rsidR="009F4AA4" w:rsidRDefault="00D531F9">
      <w:pPr>
        <w:spacing w:after="229" w:line="256" w:lineRule="auto"/>
        <w:ind w:left="227" w:firstLine="0"/>
        <w:jc w:val="left"/>
      </w:pPr>
      <w:r>
        <w:rPr>
          <w:noProof/>
          <w:sz w:val="22"/>
          <w:szCs w:val="22"/>
        </w:rPr>
        <w:drawing>
          <wp:inline distT="0" distB="0" distL="0" distR="0">
            <wp:extent cx="2581275" cy="2790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581275" cy="2790825"/>
                    </a:xfrm>
                    <a:prstGeom prst="rect">
                      <a:avLst/>
                    </a:prstGeom>
                    <a:noFill/>
                    <a:ln>
                      <a:noFill/>
                    </a:ln>
                  </pic:spPr>
                </pic:pic>
              </a:graphicData>
            </a:graphic>
          </wp:inline>
        </w:drawing>
      </w:r>
    </w:p>
    <w:p w:rsidR="009F4AA4" w:rsidRDefault="00D531F9">
      <w:pPr>
        <w:spacing w:after="396" w:line="247" w:lineRule="auto"/>
        <w:ind w:left="-5" w:right="-15"/>
        <w:jc w:val="left"/>
      </w:pPr>
      <w:r>
        <w:rPr>
          <w:rStyle w:val="translated-span"/>
        </w:rPr>
        <w:t>图</w:t>
      </w:r>
      <w:r>
        <w:rPr>
          <w:rStyle w:val="translated-span"/>
        </w:rPr>
        <w:t>2:SCAMA</w:t>
      </w:r>
      <w:r>
        <w:rPr>
          <w:rStyle w:val="translated-span"/>
        </w:rPr>
        <w:t>在线</w:t>
      </w:r>
      <w:r>
        <w:rPr>
          <w:rStyle w:val="translated-span"/>
        </w:rPr>
        <w:t>E2E-ASR</w:t>
      </w:r>
      <w:r>
        <w:rPr>
          <w:rStyle w:val="translated-span"/>
        </w:rPr>
        <w:t>系统示意图。</w:t>
      </w:r>
    </w:p>
    <w:p w:rsidR="009F4AA4" w:rsidRDefault="00D531F9">
      <w:pPr>
        <w:spacing w:after="103" w:line="256" w:lineRule="auto"/>
        <w:ind w:left="149" w:firstLine="0"/>
        <w:jc w:val="left"/>
      </w:pPr>
      <w:r>
        <w:rPr>
          <w:rStyle w:val="translated-span"/>
          <w:rFonts w:ascii="Cambria" w:hAnsi="Cambria"/>
        </w:rPr>
        <w:t>headi=</w:t>
      </w:r>
      <w:r>
        <w:rPr>
          <w:rStyle w:val="translated-span"/>
          <w:rFonts w:ascii="Cambria" w:hAnsi="Cambria"/>
        </w:rPr>
        <w:t>自我攻击（</w:t>
      </w:r>
      <w:r>
        <w:rPr>
          <w:rStyle w:val="translated-span"/>
          <w:rFonts w:ascii="Cambria" w:hAnsi="Cambria"/>
        </w:rPr>
        <w:t>Qi</w:t>
      </w:r>
      <w:r>
        <w:rPr>
          <w:rStyle w:val="translated-span"/>
          <w:rFonts w:ascii="Cambria" w:hAnsi="Cambria"/>
        </w:rPr>
        <w:t>，</w:t>
      </w:r>
      <w:r>
        <w:rPr>
          <w:rStyle w:val="translated-span"/>
          <w:rFonts w:ascii="Cambria" w:hAnsi="Cambria"/>
        </w:rPr>
        <w:t>Ki</w:t>
      </w:r>
      <w:r>
        <w:rPr>
          <w:rStyle w:val="translated-span"/>
          <w:rFonts w:ascii="Cambria" w:hAnsi="Cambria"/>
        </w:rPr>
        <w:t>，</w:t>
      </w:r>
      <w:r>
        <w:rPr>
          <w:rStyle w:val="translated-span"/>
          <w:rFonts w:ascii="Cambria" w:hAnsi="Cambria"/>
        </w:rPr>
        <w:t>Vi</w:t>
      </w:r>
      <w:r>
        <w:rPr>
          <w:rStyle w:val="translated-span"/>
          <w:rFonts w:ascii="Cambria" w:hAnsi="Cambria"/>
        </w:rPr>
        <w:t>）</w:t>
      </w:r>
      <w:r>
        <w:rPr>
          <w:rStyle w:val="translated-span"/>
          <w:rFonts w:ascii="Cambria" w:hAnsi="Cambria"/>
        </w:rPr>
        <w:t>=</w:t>
      </w:r>
      <w:r>
        <w:rPr>
          <w:rStyle w:val="translated-span"/>
          <w:rFonts w:ascii="Cambria" w:hAnsi="Cambria"/>
        </w:rPr>
        <w:t>软最大值</w:t>
      </w:r>
      <w:r>
        <w:rPr>
          <w:rStyle w:val="translated-span"/>
          <w:rFonts w:ascii="Cambria" w:hAnsi="Cambria"/>
        </w:rPr>
        <w:t>(</w:t>
      </w:r>
      <w:r>
        <w:rPr>
          <w:noProof/>
        </w:rPr>
        <w:drawing>
          <wp:inline distT="0" distB="0" distL="0" distR="0">
            <wp:extent cx="752475" cy="285750"/>
            <wp:effectExtent l="0" t="0" r="9525" b="0"/>
            <wp:docPr id="3" name="Picture 2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52475" cy="285750"/>
                    </a:xfrm>
                    <a:prstGeom prst="rect">
                      <a:avLst/>
                    </a:prstGeom>
                    <a:noFill/>
                    <a:ln>
                      <a:noFill/>
                    </a:ln>
                  </pic:spPr>
                </pic:pic>
              </a:graphicData>
            </a:graphic>
          </wp:inline>
        </w:drawing>
      </w:r>
    </w:p>
    <w:p w:rsidR="009F4AA4" w:rsidRDefault="00D531F9">
      <w:pPr>
        <w:spacing w:after="207" w:line="256" w:lineRule="auto"/>
        <w:ind w:left="0" w:firstLine="0"/>
        <w:jc w:val="left"/>
      </w:pPr>
      <w:r>
        <w:rPr>
          <w:sz w:val="22"/>
          <w:szCs w:val="22"/>
        </w:rPr>
        <w:t xml:space="preserve">                           </w:t>
      </w:r>
      <w:r>
        <w:rPr>
          <w:rStyle w:val="translated-span"/>
          <w:rFonts w:ascii="Cambria" w:hAnsi="Cambria"/>
        </w:rPr>
        <w:t>（</w:t>
      </w:r>
      <w:r>
        <w:rPr>
          <w:rStyle w:val="translated-span"/>
          <w:rFonts w:ascii="Cambria" w:hAnsi="Cambria"/>
        </w:rPr>
        <w:t>Qi</w:t>
      </w:r>
      <w:r>
        <w:rPr>
          <w:rStyle w:val="translated-span"/>
          <w:rFonts w:ascii="Cambria" w:hAnsi="Cambria"/>
        </w:rPr>
        <w:t>，</w:t>
      </w:r>
      <w:r>
        <w:rPr>
          <w:rStyle w:val="translated-span"/>
          <w:rFonts w:ascii="Cambria" w:hAnsi="Cambria"/>
        </w:rPr>
        <w:t>Ki</w:t>
      </w:r>
      <w:r>
        <w:rPr>
          <w:rStyle w:val="translated-span"/>
          <w:rFonts w:ascii="Cambria" w:hAnsi="Cambria"/>
        </w:rPr>
        <w:t>，</w:t>
      </w:r>
      <w:r>
        <w:rPr>
          <w:rStyle w:val="translated-span"/>
          <w:rFonts w:ascii="Cambria" w:hAnsi="Cambria"/>
        </w:rPr>
        <w:t>Vi</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XWiQ</w:t>
      </w:r>
      <w:r>
        <w:rPr>
          <w:rStyle w:val="translated-span"/>
          <w:rFonts w:ascii="Cambria" w:hAnsi="Cambria"/>
        </w:rPr>
        <w:t>，</w:t>
      </w:r>
      <w:r>
        <w:rPr>
          <w:rStyle w:val="translated-span"/>
          <w:rFonts w:ascii="Cambria" w:hAnsi="Cambria"/>
        </w:rPr>
        <w:t>XWiK</w:t>
      </w:r>
      <w:r>
        <w:rPr>
          <w:rStyle w:val="translated-span"/>
          <w:rFonts w:ascii="Cambria" w:hAnsi="Cambria"/>
        </w:rPr>
        <w:t>，</w:t>
      </w:r>
      <w:r>
        <w:rPr>
          <w:rStyle w:val="translated-span"/>
          <w:rFonts w:ascii="Cambria" w:hAnsi="Cambria"/>
        </w:rPr>
        <w:t>XW</w:t>
      </w:r>
      <w:r>
        <w:rPr>
          <w:rStyle w:val="translated-span"/>
          <w:rFonts w:ascii="Cambria" w:hAnsi="Cambria"/>
        </w:rPr>
        <w:t>）</w:t>
      </w:r>
      <w:r>
        <w:rPr>
          <w:noProof/>
        </w:rPr>
        <w:drawing>
          <wp:inline distT="0" distB="0" distL="0" distR="0">
            <wp:extent cx="114300" cy="142875"/>
            <wp:effectExtent l="0" t="0" r="0" b="9525"/>
            <wp:docPr id="4" name="Picture 2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rStyle w:val="translated-span"/>
        </w:rPr>
        <w:t>(3)</w:t>
      </w:r>
    </w:p>
    <w:p w:rsidR="009F4AA4" w:rsidRDefault="00D531F9">
      <w:pPr>
        <w:spacing w:after="114" w:line="292" w:lineRule="auto"/>
        <w:ind w:left="-5" w:right="-15"/>
      </w:pPr>
      <w:r>
        <w:rPr>
          <w:rStyle w:val="translated-span"/>
        </w:rPr>
        <w:t>其中投影是参数矩阵</w:t>
      </w:r>
      <w:r>
        <w:rPr>
          <w:rStyle w:val="translated-span"/>
          <w:rFonts w:ascii="宋体" w:hAnsi="宋体" w:hint="eastAsia"/>
        </w:rPr>
        <w:t>∈</w:t>
      </w:r>
      <w:r>
        <w:rPr>
          <w:rStyle w:val="translated-span"/>
        </w:rPr>
        <w:t>R×d</w:t>
      </w:r>
      <w:r>
        <w:rPr>
          <w:rStyle w:val="translated-span"/>
        </w:rPr>
        <w:t>，</w:t>
      </w:r>
      <w:r>
        <w:rPr>
          <w:rStyle w:val="translated-span"/>
          <w:rFonts w:ascii="宋体" w:hAnsi="宋体" w:hint="eastAsia"/>
        </w:rPr>
        <w:t>∈</w:t>
      </w:r>
      <w:r>
        <w:rPr>
          <w:rStyle w:val="translated-span"/>
        </w:rPr>
        <w:t>R×d</w:t>
      </w:r>
      <w:r>
        <w:rPr>
          <w:rStyle w:val="translated-span"/>
        </w:rPr>
        <w:t>，</w:t>
      </w:r>
      <w:r>
        <w:rPr>
          <w:rStyle w:val="translated-span"/>
          <w:rFonts w:ascii="宋体" w:hAnsi="宋体" w:hint="eastAsia"/>
        </w:rPr>
        <w:t>∈</w:t>
      </w:r>
      <w:r>
        <w:rPr>
          <w:rStyle w:val="translated-span"/>
        </w:rPr>
        <w:t>R×d</w:t>
      </w:r>
      <w:r>
        <w:rPr>
          <w:rStyle w:val="translated-span"/>
        </w:rPr>
        <w:t>和</w:t>
      </w:r>
      <w:r>
        <w:rPr>
          <w:rStyle w:val="translated-span"/>
          <w:rFonts w:ascii="宋体" w:hAnsi="宋体" w:hint="eastAsia"/>
        </w:rPr>
        <w:t>∈</w:t>
      </w:r>
      <w:r>
        <w:rPr>
          <w:rStyle w:val="translated-span"/>
        </w:rPr>
        <w:t>R×hd</w:t>
      </w:r>
      <w:r>
        <w:rPr>
          <w:rStyle w:val="translated-span"/>
        </w:rPr>
        <w:t>。是头数，是模型尺寸。在这项工作中，多头注意力由</w:t>
      </w:r>
      <w:r>
        <w:rPr>
          <w:rStyle w:val="translated-span"/>
        </w:rPr>
        <w:t>4</w:t>
      </w:r>
      <w:r>
        <w:rPr>
          <w:rStyle w:val="translated-span"/>
        </w:rPr>
        <w:t>个头部组成（</w:t>
      </w:r>
      <w:r>
        <w:rPr>
          <w:rStyle w:val="translated-span"/>
        </w:rPr>
        <w:t>=4</w:t>
      </w:r>
      <w:r>
        <w:rPr>
          <w:rStyle w:val="translated-span"/>
        </w:rPr>
        <w:t>）。</w:t>
      </w:r>
      <w:r>
        <w:rPr>
          <w:rStyle w:val="translated-span"/>
        </w:rPr>
        <w:t>FSMN</w:t>
      </w:r>
      <w:r>
        <w:rPr>
          <w:rStyle w:val="translated-span"/>
        </w:rPr>
        <w:t>存储器块的输出可计算如下。</w:t>
      </w:r>
      <w:r>
        <w:rPr>
          <w:rStyle w:val="translated-span"/>
          <w:rFonts w:ascii="Cambria" w:hAnsi="Cambria"/>
          <w:b/>
          <w:bCs/>
        </w:rPr>
        <w:t>世界大战</w:t>
      </w:r>
      <w:r>
        <w:rPr>
          <w:rStyle w:val="translated-span"/>
          <w:rFonts w:ascii="Cambria" w:hAnsi="Cambria"/>
          <w:i/>
          <w:iCs/>
          <w:vertAlign w:val="subscript"/>
        </w:rPr>
        <w:t>我</w:t>
      </w:r>
      <w:r>
        <w:rPr>
          <w:rStyle w:val="translated-span"/>
          <w:rFonts w:ascii="Cambria" w:hAnsi="Cambria"/>
          <w:i/>
          <w:iCs/>
          <w:vertAlign w:val="superscript"/>
        </w:rPr>
        <w:t>问</w:t>
      </w:r>
      <w:r>
        <w:rPr>
          <w:rStyle w:val="translated-span"/>
          <w:rFonts w:ascii="Cambria" w:hAnsi="Cambria"/>
          <w:i/>
          <w:iCs/>
          <w:sz w:val="12"/>
          <w:szCs w:val="12"/>
        </w:rPr>
        <w:t>d</w:t>
      </w:r>
      <w:r>
        <w:rPr>
          <w:rStyle w:val="translated-span"/>
          <w:rFonts w:ascii="Cambria" w:hAnsi="Cambria"/>
          <w:i/>
          <w:iCs/>
          <w:sz w:val="12"/>
          <w:szCs w:val="12"/>
        </w:rPr>
        <w:t>级</w:t>
      </w:r>
      <w:r>
        <w:rPr>
          <w:rStyle w:val="translated-span"/>
          <w:rFonts w:ascii="Cambria" w:hAnsi="Cambria"/>
          <w:i/>
          <w:iCs/>
          <w:sz w:val="10"/>
          <w:szCs w:val="10"/>
        </w:rPr>
        <w:t>模型问</w:t>
      </w:r>
      <w:r>
        <w:rPr>
          <w:rStyle w:val="translated-span"/>
          <w:rFonts w:ascii="Cambria" w:hAnsi="Cambria"/>
          <w:i/>
          <w:iCs/>
          <w:sz w:val="12"/>
          <w:szCs w:val="12"/>
        </w:rPr>
        <w:t>iK</w:t>
      </w:r>
      <w:r>
        <w:rPr>
          <w:rStyle w:val="translated-span"/>
          <w:rFonts w:ascii="Cambria" w:hAnsi="Cambria"/>
          <w:i/>
          <w:iCs/>
          <w:sz w:val="12"/>
          <w:szCs w:val="12"/>
        </w:rPr>
        <w:t>公司</w:t>
      </w:r>
      <w:r>
        <w:rPr>
          <w:rStyle w:val="translated-span"/>
          <w:rFonts w:ascii="Cambria" w:hAnsi="Cambria"/>
          <w:i/>
          <w:iCs/>
          <w:sz w:val="12"/>
          <w:szCs w:val="12"/>
        </w:rPr>
        <w:t>d</w:t>
      </w:r>
      <w:r>
        <w:rPr>
          <w:rStyle w:val="translated-span"/>
          <w:rFonts w:ascii="Cambria" w:hAnsi="Cambria"/>
          <w:i/>
          <w:iCs/>
          <w:sz w:val="12"/>
          <w:szCs w:val="12"/>
        </w:rPr>
        <w:t>级</w:t>
      </w:r>
      <w:r>
        <w:rPr>
          <w:rStyle w:val="translated-span"/>
          <w:rFonts w:ascii="Cambria" w:hAnsi="Cambria"/>
          <w:i/>
          <w:iCs/>
          <w:sz w:val="10"/>
          <w:szCs w:val="10"/>
        </w:rPr>
        <w:t>模型</w:t>
      </w:r>
      <w:r>
        <w:rPr>
          <w:rStyle w:val="translated-span"/>
          <w:rFonts w:ascii="Cambria" w:hAnsi="Cambria"/>
          <w:i/>
          <w:iCs/>
          <w:sz w:val="10"/>
          <w:szCs w:val="10"/>
        </w:rPr>
        <w:t>k</w:t>
      </w:r>
      <w:r>
        <w:rPr>
          <w:rStyle w:val="translated-span"/>
          <w:rFonts w:ascii="Cambria" w:hAnsi="Cambria"/>
          <w:i/>
          <w:iCs/>
          <w:sz w:val="10"/>
          <w:szCs w:val="10"/>
        </w:rPr>
        <w:t>公司</w:t>
      </w:r>
      <w:r>
        <w:rPr>
          <w:rStyle w:val="translated-span"/>
          <w:rFonts w:ascii="Cambria" w:hAnsi="Cambria"/>
          <w:i/>
          <w:iCs/>
          <w:sz w:val="12"/>
          <w:szCs w:val="12"/>
        </w:rPr>
        <w:t>四</w:t>
      </w:r>
      <w:r>
        <w:rPr>
          <w:rStyle w:val="translated-span"/>
          <w:rFonts w:ascii="Cambria" w:hAnsi="Cambria"/>
          <w:i/>
          <w:iCs/>
          <w:sz w:val="12"/>
          <w:szCs w:val="12"/>
        </w:rPr>
        <w:t>d</w:t>
      </w:r>
      <w:r>
        <w:rPr>
          <w:rStyle w:val="translated-span"/>
          <w:rFonts w:ascii="Cambria" w:hAnsi="Cambria"/>
          <w:i/>
          <w:iCs/>
          <w:sz w:val="12"/>
          <w:szCs w:val="12"/>
        </w:rPr>
        <w:t>级</w:t>
      </w:r>
      <w:r>
        <w:rPr>
          <w:rStyle w:val="translated-span"/>
          <w:rFonts w:ascii="Cambria" w:hAnsi="Cambria"/>
          <w:i/>
          <w:iCs/>
          <w:sz w:val="10"/>
          <w:szCs w:val="10"/>
        </w:rPr>
        <w:t>模型五</w:t>
      </w:r>
      <w:r>
        <w:rPr>
          <w:rStyle w:val="translated-span"/>
          <w:rFonts w:ascii="Cambria" w:hAnsi="Cambria"/>
          <w:i/>
          <w:iCs/>
          <w:sz w:val="12"/>
          <w:szCs w:val="12"/>
        </w:rPr>
        <w:t>Od</w:t>
      </w:r>
      <w:r>
        <w:rPr>
          <w:rStyle w:val="translated-span"/>
          <w:rFonts w:ascii="Cambria" w:hAnsi="Cambria"/>
          <w:i/>
          <w:iCs/>
          <w:sz w:val="12"/>
          <w:szCs w:val="12"/>
        </w:rPr>
        <w:t>级</w:t>
      </w:r>
      <w:r>
        <w:rPr>
          <w:rStyle w:val="translated-span"/>
          <w:rFonts w:ascii="Cambria" w:hAnsi="Cambria"/>
          <w:i/>
          <w:iCs/>
          <w:sz w:val="10"/>
          <w:szCs w:val="10"/>
        </w:rPr>
        <w:t>模型五</w:t>
      </w:r>
      <w:r>
        <w:rPr>
          <w:rStyle w:val="translated-span"/>
          <w:rFonts w:ascii="Cambria" w:hAnsi="Cambria"/>
          <w:i/>
          <w:iCs/>
        </w:rPr>
        <w:t>小时</w:t>
      </w:r>
      <w:r>
        <w:rPr>
          <w:rStyle w:val="translated-span"/>
          <w:rFonts w:ascii="Cambria" w:hAnsi="Cambria"/>
          <w:i/>
          <w:iCs/>
        </w:rPr>
        <w:t>d</w:t>
      </w:r>
      <w:r>
        <w:rPr>
          <w:rStyle w:val="translated-span"/>
          <w:rFonts w:ascii="Cambria" w:hAnsi="Cambria"/>
          <w:i/>
          <w:iCs/>
        </w:rPr>
        <w:t>级</w:t>
      </w:r>
      <w:r>
        <w:rPr>
          <w:rStyle w:val="translated-span"/>
          <w:rFonts w:ascii="Cambria" w:hAnsi="Cambria"/>
          <w:i/>
          <w:iCs/>
          <w:sz w:val="12"/>
          <w:szCs w:val="12"/>
        </w:rPr>
        <w:t>模型</w:t>
      </w:r>
      <w:r>
        <w:rPr>
          <w:rStyle w:val="translated-span"/>
          <w:rFonts w:ascii="Cambria" w:hAnsi="Cambria"/>
          <w:i/>
          <w:iCs/>
        </w:rPr>
        <w:t>小时</w:t>
      </w:r>
    </w:p>
    <w:p w:rsidR="009F4AA4" w:rsidRDefault="00D531F9">
      <w:pPr>
        <w:spacing w:after="350" w:line="256" w:lineRule="auto"/>
        <w:ind w:left="0" w:right="-15" w:firstLine="0"/>
        <w:jc w:val="left"/>
      </w:pPr>
      <w:r>
        <w:rPr>
          <w:sz w:val="22"/>
          <w:szCs w:val="22"/>
        </w:rPr>
        <w:t xml:space="preserve">                </w:t>
      </w:r>
      <w:r>
        <w:rPr>
          <w:noProof/>
        </w:rPr>
        <w:drawing>
          <wp:inline distT="0" distB="0" distL="0" distR="0">
            <wp:extent cx="2009775" cy="352425"/>
            <wp:effectExtent l="0" t="0" r="9525" b="9525"/>
            <wp:docPr id="5" name="Picture 24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09775" cy="352425"/>
                    </a:xfrm>
                    <a:prstGeom prst="rect">
                      <a:avLst/>
                    </a:prstGeom>
                    <a:noFill/>
                    <a:ln>
                      <a:noFill/>
                    </a:ln>
                  </pic:spPr>
                </pic:pic>
              </a:graphicData>
            </a:graphic>
          </wp:inline>
        </w:drawing>
      </w:r>
      <w:r>
        <w:rPr>
          <w:rStyle w:val="translated-span"/>
        </w:rPr>
        <w:t>(4)</w:t>
      </w:r>
    </w:p>
    <w:p w:rsidR="009F4AA4" w:rsidRDefault="00D531F9">
      <w:pPr>
        <w:spacing w:after="146" w:line="256" w:lineRule="auto"/>
        <w:ind w:left="0" w:firstLine="0"/>
        <w:jc w:val="left"/>
      </w:pPr>
      <w:r>
        <w:rPr>
          <w:sz w:val="22"/>
          <w:szCs w:val="22"/>
        </w:rPr>
        <w:t xml:space="preserve">                                  </w:t>
      </w:r>
      <w:r>
        <w:rPr>
          <w:rStyle w:val="translated-span"/>
          <w:rFonts w:ascii="Cambria" w:hAnsi="Cambria"/>
          <w:b/>
          <w:bCs/>
        </w:rPr>
        <w:t>米</w:t>
      </w:r>
      <w:r>
        <w:rPr>
          <w:rStyle w:val="translated-span"/>
          <w:rFonts w:ascii="Cambria" w:hAnsi="Cambria"/>
        </w:rPr>
        <w:t>=[m1</w:t>
      </w:r>
      <w:r>
        <w:rPr>
          <w:rStyle w:val="translated-span"/>
          <w:rFonts w:ascii="Cambria" w:hAnsi="Cambria"/>
        </w:rPr>
        <w:t>，</w:t>
      </w:r>
      <w:r>
        <w:rPr>
          <w:rStyle w:val="translated-span"/>
          <w:rFonts w:ascii="Cambria" w:hAnsi="Cambria"/>
        </w:rPr>
        <w:t>m2</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mT]</w:t>
      </w:r>
      <w:r>
        <w:rPr>
          <w:rStyle w:val="translated-span"/>
          <w:rFonts w:ascii="Cambria" w:hAnsi="Cambria"/>
        </w:rPr>
        <w:t>吨</w:t>
      </w:r>
      <w:r>
        <w:rPr>
          <w:rStyle w:val="translated-span"/>
        </w:rPr>
        <w:t>(5)</w:t>
      </w:r>
    </w:p>
    <w:p w:rsidR="009F4AA4" w:rsidRDefault="00D531F9">
      <w:pPr>
        <w:spacing w:after="248"/>
        <w:ind w:left="-5" w:right="-15"/>
      </w:pPr>
      <w:r>
        <w:rPr>
          <w:rStyle w:val="translated-span"/>
        </w:rPr>
        <w:t>这里，表示自我注意值中的第次实例。和分别是</w:t>
      </w:r>
      <w:r>
        <w:rPr>
          <w:rStyle w:val="translated-span"/>
        </w:rPr>
        <w:t>FSMN</w:t>
      </w:r>
      <w:r>
        <w:rPr>
          <w:rStyle w:val="translated-span"/>
        </w:rPr>
        <w:t>内存块的向后和向前顺序。表示两个大小相等的向量按元素相乘。</w:t>
      </w:r>
      <w:r>
        <w:rPr>
          <w:rStyle w:val="translated-span"/>
          <w:rFonts w:ascii="Cambria" w:hAnsi="Cambria"/>
          <w:i/>
          <w:iCs/>
        </w:rPr>
        <w:t>及物动词</w:t>
      </w:r>
      <w:r>
        <w:rPr>
          <w:rStyle w:val="translated-span"/>
          <w:rFonts w:ascii="Cambria" w:hAnsi="Cambria"/>
          <w:i/>
          <w:iCs/>
        </w:rPr>
        <w:t>t</w:t>
      </w:r>
      <w:r>
        <w:rPr>
          <w:rStyle w:val="translated-span"/>
          <w:rFonts w:ascii="Cambria" w:hAnsi="Cambria"/>
          <w:i/>
          <w:iCs/>
        </w:rPr>
        <w:t>型我</w:t>
      </w:r>
      <w:r>
        <w:rPr>
          <w:rStyle w:val="translated-span"/>
          <w:rFonts w:ascii="Cambria" w:hAnsi="Cambria"/>
          <w:i/>
          <w:iCs/>
        </w:rPr>
        <w:t>`</w:t>
      </w:r>
      <w:r>
        <w:rPr>
          <w:rStyle w:val="translated-span"/>
          <w:rFonts w:ascii="Cambria" w:hAnsi="Cambria"/>
          <w:i/>
          <w:iCs/>
        </w:rPr>
        <w:t>左后</w:t>
      </w:r>
    </w:p>
    <w:p w:rsidR="009F4AA4" w:rsidRDefault="00D531F9">
      <w:pPr>
        <w:spacing w:after="243" w:line="256" w:lineRule="auto"/>
        <w:ind w:left="0" w:right="-15" w:firstLine="0"/>
        <w:jc w:val="left"/>
      </w:pPr>
      <w:r>
        <w:rPr>
          <w:sz w:val="22"/>
          <w:szCs w:val="22"/>
        </w:rPr>
        <w:t xml:space="preserve">                                </w:t>
      </w:r>
      <w:r>
        <w:rPr>
          <w:rStyle w:val="translated-span"/>
          <w:rFonts w:ascii="Cambria" w:hAnsi="Cambria"/>
          <w:b/>
          <w:bCs/>
        </w:rPr>
        <w:t>是的</w:t>
      </w:r>
      <w:r>
        <w:rPr>
          <w:rStyle w:val="translated-span"/>
          <w:rFonts w:ascii="Cambria" w:hAnsi="Cambria"/>
        </w:rPr>
        <w:t>=</w:t>
      </w:r>
      <w:r>
        <w:rPr>
          <w:rStyle w:val="translated-span"/>
          <w:rFonts w:ascii="Cambria" w:hAnsi="Cambria"/>
        </w:rPr>
        <w:t>多头（</w:t>
      </w:r>
      <w:r>
        <w:rPr>
          <w:rStyle w:val="translated-span"/>
          <w:rFonts w:ascii="Cambria" w:hAnsi="Cambria"/>
        </w:rPr>
        <w:t>XM</w:t>
      </w:r>
      <w:r>
        <w:rPr>
          <w:rStyle w:val="translated-span"/>
          <w:rFonts w:ascii="Cambria" w:hAnsi="Cambria"/>
        </w:rPr>
        <w:t>）</w:t>
      </w:r>
      <w:r>
        <w:rPr>
          <w:rStyle w:val="translated-span"/>
          <w:rFonts w:ascii="Cambria" w:hAnsi="Cambria"/>
        </w:rPr>
        <w:t>+</w:t>
      </w:r>
      <w:r>
        <w:rPr>
          <w:rStyle w:val="translated-span"/>
        </w:rPr>
        <w:t>(6)</w:t>
      </w:r>
    </w:p>
    <w:p w:rsidR="009F4AA4" w:rsidRDefault="00D531F9">
      <w:pPr>
        <w:spacing w:after="275"/>
        <w:ind w:left="-5" w:right="-15"/>
      </w:pPr>
      <w:r>
        <w:rPr>
          <w:rStyle w:val="translated-span"/>
          <w:rFonts w:ascii="Cambria" w:hAnsi="Cambria"/>
          <w:b/>
          <w:bCs/>
        </w:rPr>
        <w:t>是的</w:t>
      </w:r>
      <w:r>
        <w:rPr>
          <w:rStyle w:val="translated-span"/>
        </w:rPr>
        <w:t>表示</w:t>
      </w:r>
      <w:r>
        <w:rPr>
          <w:rStyle w:val="translated-span"/>
        </w:rPr>
        <w:t>SAN-M</w:t>
      </w:r>
      <w:r>
        <w:rPr>
          <w:rStyle w:val="translated-span"/>
        </w:rPr>
        <w:t>的输出。其他操作前馈、规范和多磁头注意与原始变压器相同</w:t>
      </w:r>
      <w:r>
        <w:rPr>
          <w:rStyle w:val="translated-span"/>
        </w:rPr>
        <w:t>[17]</w:t>
      </w:r>
      <w:r>
        <w:rPr>
          <w:rStyle w:val="translated-span"/>
        </w:rPr>
        <w:t>，单向</w:t>
      </w:r>
      <w:r>
        <w:rPr>
          <w:rStyle w:val="translated-span"/>
        </w:rPr>
        <w:t>FSMN</w:t>
      </w:r>
      <w:r>
        <w:rPr>
          <w:rStyle w:val="translated-span"/>
        </w:rPr>
        <w:t>与原始</w:t>
      </w:r>
      <w:r>
        <w:rPr>
          <w:rStyle w:val="translated-span"/>
        </w:rPr>
        <w:t>FSMN</w:t>
      </w:r>
      <w:r>
        <w:rPr>
          <w:rStyle w:val="translated-span"/>
        </w:rPr>
        <w:t>相同</w:t>
      </w:r>
      <w:r>
        <w:rPr>
          <w:rStyle w:val="translated-span"/>
        </w:rPr>
        <w:t>[24]</w:t>
      </w:r>
      <w:r>
        <w:rPr>
          <w:rStyle w:val="translated-span"/>
        </w:rPr>
        <w:t>。</w:t>
      </w:r>
      <w:r>
        <w:rPr>
          <w:rStyle w:val="translated-span"/>
          <w:i/>
          <w:iCs/>
        </w:rPr>
        <w:t>添加</w:t>
      </w:r>
    </w:p>
    <w:p w:rsidR="009F4AA4" w:rsidRDefault="00D531F9">
      <w:pPr>
        <w:pStyle w:val="1"/>
        <w:ind w:left="323" w:hanging="323"/>
      </w:pPr>
      <w:r>
        <w:lastRenderedPageBreak/>
        <w:t>3.</w:t>
      </w:r>
      <w:r>
        <w:rPr>
          <w:rFonts w:ascii="Times New Roman" w:hAnsi="Times New Roman" w:cs="Times New Roman"/>
          <w:sz w:val="14"/>
          <w:szCs w:val="14"/>
        </w:rPr>
        <w:t xml:space="preserve">     </w:t>
      </w:r>
      <w:r>
        <w:rPr>
          <w:rStyle w:val="translated-span"/>
        </w:rPr>
        <w:t>在线</w:t>
      </w:r>
      <w:r>
        <w:rPr>
          <w:rStyle w:val="translated-span"/>
        </w:rPr>
        <w:t>E2E-ASR</w:t>
      </w:r>
    </w:p>
    <w:p w:rsidR="009F4AA4" w:rsidRDefault="00D531F9">
      <w:pPr>
        <w:ind w:left="-5" w:right="-15"/>
      </w:pPr>
      <w:r>
        <w:rPr>
          <w:rStyle w:val="translated-span"/>
        </w:rPr>
        <w:t>所提出的在线端到端语音识别系统的总体架构如图</w:t>
      </w:r>
      <w:r>
        <w:rPr>
          <w:rStyle w:val="translated-span"/>
        </w:rPr>
        <w:t>3</w:t>
      </w:r>
      <w:r>
        <w:rPr>
          <w:rStyle w:val="translated-span"/>
        </w:rPr>
        <w:t>所示。与原来的基于</w:t>
      </w:r>
      <w:r>
        <w:rPr>
          <w:rStyle w:val="translated-span"/>
        </w:rPr>
        <w:t>SAN-M</w:t>
      </w:r>
      <w:r>
        <w:rPr>
          <w:rStyle w:val="translated-span"/>
        </w:rPr>
        <w:t>的</w:t>
      </w:r>
      <w:r>
        <w:rPr>
          <w:rStyle w:val="translated-span"/>
        </w:rPr>
        <w:t>E2E</w:t>
      </w:r>
      <w:r>
        <w:rPr>
          <w:rStyle w:val="translated-span"/>
        </w:rPr>
        <w:t>模型相比，有两个方面的变化使得系统可以流化。在编码器方面，我们将</w:t>
      </w:r>
      <w:r>
        <w:rPr>
          <w:rStyle w:val="translated-span"/>
        </w:rPr>
        <w:t>SAN-M</w:t>
      </w:r>
      <w:r>
        <w:rPr>
          <w:rStyle w:val="translated-span"/>
        </w:rPr>
        <w:t>扩展到一个延迟控制版本，即</w:t>
      </w:r>
      <w:r>
        <w:rPr>
          <w:rStyle w:val="translated-span"/>
        </w:rPr>
        <w:t>LC-SAN-M</w:t>
      </w:r>
      <w:r>
        <w:rPr>
          <w:rStyle w:val="translated-span"/>
        </w:rPr>
        <w:t>。在注意模块方面，我们提出了一种新的流块感知多头注意。</w:t>
      </w:r>
    </w:p>
    <w:p w:rsidR="009F4AA4" w:rsidRDefault="00D531F9">
      <w:pPr>
        <w:pStyle w:val="2"/>
        <w:ind w:left="362" w:hanging="377"/>
      </w:pPr>
      <w:r>
        <w:t>3.1.</w:t>
      </w:r>
      <w:r>
        <w:rPr>
          <w:rFonts w:ascii="Times New Roman" w:hAnsi="Times New Roman" w:cs="Times New Roman"/>
          <w:sz w:val="14"/>
          <w:szCs w:val="14"/>
        </w:rPr>
        <w:t xml:space="preserve">    </w:t>
      </w:r>
      <w:r>
        <w:rPr>
          <w:rStyle w:val="translated-span"/>
        </w:rPr>
        <w:t>LC-SAN-M</w:t>
      </w:r>
      <w:r>
        <w:rPr>
          <w:rStyle w:val="translated-span"/>
        </w:rPr>
        <w:t>公司</w:t>
      </w:r>
    </w:p>
    <w:p w:rsidR="009F4AA4" w:rsidRDefault="00D531F9">
      <w:pPr>
        <w:spacing w:after="44"/>
        <w:ind w:left="-5" w:right="-15"/>
      </w:pPr>
      <w:r>
        <w:rPr>
          <w:rStyle w:val="translated-span"/>
        </w:rPr>
        <w:t>对于文献</w:t>
      </w:r>
      <w:r>
        <w:rPr>
          <w:rStyle w:val="translated-span"/>
        </w:rPr>
        <w:t>[22]</w:t>
      </w:r>
      <w:r>
        <w:rPr>
          <w:rStyle w:val="translated-span"/>
        </w:rPr>
        <w:t>中原有的基于记忆的自注意（</w:t>
      </w:r>
      <w:r>
        <w:rPr>
          <w:rStyle w:val="translated-span"/>
        </w:rPr>
        <w:t>SAN-M</w:t>
      </w:r>
      <w:r>
        <w:rPr>
          <w:rStyle w:val="translated-span"/>
        </w:rPr>
        <w:t>）编码器，全序列注意机制使其不适用于在线</w:t>
      </w:r>
      <w:r>
        <w:rPr>
          <w:rStyle w:val="translated-span"/>
        </w:rPr>
        <w:t>ASR</w:t>
      </w:r>
      <w:r>
        <w:rPr>
          <w:rStyle w:val="translated-span"/>
        </w:rPr>
        <w:t>。为了控制编码器延迟，我们将</w:t>
      </w:r>
      <w:r>
        <w:rPr>
          <w:rStyle w:val="translated-span"/>
        </w:rPr>
        <w:t>SAN-M</w:t>
      </w:r>
      <w:r>
        <w:rPr>
          <w:rStyle w:val="translated-span"/>
        </w:rPr>
        <w:t>扩展到</w:t>
      </w:r>
      <w:r>
        <w:rPr>
          <w:rStyle w:val="translated-span"/>
        </w:rPr>
        <w:t>LC-SANM</w:t>
      </w:r>
      <w:r>
        <w:rPr>
          <w:rStyle w:val="translated-span"/>
        </w:rPr>
        <w:t>。输入序列根据预设的块大小被划分为块级，表示为</w:t>
      </w:r>
      <w:r>
        <w:rPr>
          <w:rStyle w:val="translated-span"/>
        </w:rPr>
        <w:t>=</w:t>
      </w:r>
      <w:r>
        <w:rPr>
          <w:rStyle w:val="translated-span"/>
          <w:rFonts w:ascii="Cambria" w:hAnsi="Cambria"/>
          <w:b/>
          <w:bCs/>
        </w:rPr>
        <w:t>X X X</w:t>
      </w:r>
      <w:r>
        <w:rPr>
          <w:rStyle w:val="translated-span"/>
          <w:rFonts w:ascii="Cambria" w:hAnsi="Cambria"/>
          <w:i/>
          <w:iCs/>
        </w:rPr>
        <w:t>c</w:t>
      </w:r>
      <w:r>
        <w:rPr>
          <w:rStyle w:val="translated-span"/>
          <w:rFonts w:ascii="Cambria" w:hAnsi="Cambria"/>
          <w:i/>
          <w:iCs/>
        </w:rPr>
        <w:t>级</w:t>
      </w:r>
    </w:p>
    <w:p w:rsidR="009F4AA4" w:rsidRDefault="00D531F9">
      <w:pPr>
        <w:spacing w:after="53"/>
        <w:ind w:left="-5" w:right="-15"/>
      </w:pPr>
      <w:r>
        <w:rPr>
          <w:rStyle w:val="translated-span"/>
          <w:rFonts w:ascii="Cambria" w:hAnsi="Cambria"/>
        </w:rPr>
        <w:t>{[x1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xc]</w:t>
      </w:r>
      <w:r>
        <w:rPr>
          <w:rStyle w:val="translated-span"/>
          <w:rFonts w:ascii="Cambria" w:hAnsi="Cambria"/>
        </w:rPr>
        <w:t>，</w:t>
      </w:r>
      <w:r>
        <w:rPr>
          <w:rStyle w:val="translated-span"/>
          <w:rFonts w:ascii="Cambria" w:hAnsi="Cambria"/>
        </w:rPr>
        <w:t>[xc+1</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x2c]</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[xnc+1···xT]}T</w:t>
      </w:r>
      <w:r>
        <w:rPr>
          <w:rStyle w:val="translated-span"/>
          <w:rFonts w:ascii="Cambria" w:hAnsi="Cambria"/>
        </w:rPr>
        <w:t>。块大小与编码器延迟有关。在这项工作中，我们将评估值为</w:t>
      </w:r>
      <w:r>
        <w:rPr>
          <w:rStyle w:val="translated-span"/>
          <w:rFonts w:ascii="Cambria" w:hAnsi="Cambria"/>
        </w:rPr>
        <w:t>5</w:t>
      </w:r>
      <w:r>
        <w:rPr>
          <w:rStyle w:val="translated-span"/>
          <w:rFonts w:ascii="Cambria" w:hAnsi="Cambria"/>
        </w:rPr>
        <w:t>、</w:t>
      </w:r>
      <w:r>
        <w:rPr>
          <w:rStyle w:val="translated-span"/>
          <w:rFonts w:ascii="Cambria" w:hAnsi="Cambria"/>
        </w:rPr>
        <w:t>10</w:t>
      </w:r>
      <w:r>
        <w:rPr>
          <w:rStyle w:val="translated-span"/>
          <w:rFonts w:ascii="Cambria" w:hAnsi="Cambria"/>
        </w:rPr>
        <w:t>和</w:t>
      </w:r>
      <w:r>
        <w:rPr>
          <w:rStyle w:val="translated-span"/>
          <w:rFonts w:ascii="Cambria" w:hAnsi="Cambria"/>
        </w:rPr>
        <w:t>10</w:t>
      </w:r>
      <w:r>
        <w:rPr>
          <w:rStyle w:val="translated-span"/>
          <w:rFonts w:ascii="Cambria" w:hAnsi="Cambria"/>
        </w:rPr>
        <w:t>的各种块大小</w:t>
      </w:r>
      <w:r>
        <w:rPr>
          <w:rStyle w:val="translated-span"/>
          <w:rFonts w:ascii="Cambria" w:hAnsi="Cambria"/>
          <w:i/>
          <w:iCs/>
        </w:rPr>
        <w:t>c</w:t>
      </w:r>
      <w:r>
        <w:rPr>
          <w:rStyle w:val="translated-span"/>
          <w:rFonts w:ascii="Cambria" w:hAnsi="Cambria"/>
          <w:i/>
          <w:iCs/>
        </w:rPr>
        <w:t>级</w:t>
      </w:r>
    </w:p>
    <w:p w:rsidR="009F4AA4" w:rsidRDefault="00D531F9">
      <w:pPr>
        <w:ind w:left="-5" w:right="-15"/>
      </w:pPr>
      <w:r>
        <w:rPr>
          <w:rStyle w:val="translated-span"/>
        </w:rPr>
        <w:t>15</w:t>
      </w:r>
      <w:r>
        <w:rPr>
          <w:rStyle w:val="translated-span"/>
        </w:rPr>
        <w:t>在符号上，</w:t>
      </w:r>
      <w:r>
        <w:rPr>
          <w:rStyle w:val="translated-span"/>
        </w:rPr>
        <w:t>={[xkc+1</w:t>
      </w:r>
      <w:r>
        <w:rPr>
          <w:rStyle w:val="translated-span"/>
        </w:rPr>
        <w:t>，</w:t>
      </w:r>
      <w:r>
        <w:rPr>
          <w:rStyle w:val="translated-span"/>
        </w:rPr>
        <w:t>···</w:t>
      </w:r>
      <w:r>
        <w:rPr>
          <w:rStyle w:val="translated-span"/>
        </w:rPr>
        <w:t>，</w:t>
      </w:r>
      <w:r>
        <w:rPr>
          <w:rStyle w:val="translated-span"/>
        </w:rPr>
        <w:t>x</w:t>
      </w:r>
      <w:r>
        <w:rPr>
          <w:rStyle w:val="translated-span"/>
        </w:rPr>
        <w:t>（</w:t>
      </w:r>
      <w:r>
        <w:rPr>
          <w:rStyle w:val="translated-span"/>
        </w:rPr>
        <w:t>k+1</w:t>
      </w:r>
      <w:r>
        <w:rPr>
          <w:rStyle w:val="translated-span"/>
        </w:rPr>
        <w:t>）</w:t>
      </w:r>
      <w:r>
        <w:rPr>
          <w:rStyle w:val="translated-span"/>
        </w:rPr>
        <w:t>c]}T</w:t>
      </w:r>
      <w:r>
        <w:rPr>
          <w:rStyle w:val="translated-span"/>
        </w:rPr>
        <w:t>表示第个块中的样本。对于第个区块中的每个时间实例，它只能访问当前区块和以前区块中的样本。因此，可以使用以下公式来计算</w:t>
      </w:r>
      <w:r>
        <w:rPr>
          <w:rStyle w:val="translated-span"/>
        </w:rPr>
        <w:t>LC-SAN-M</w:t>
      </w:r>
      <w:r>
        <w:rPr>
          <w:rStyle w:val="translated-span"/>
        </w:rPr>
        <w:t>的输出。</w:t>
      </w:r>
      <w:r>
        <w:rPr>
          <w:rStyle w:val="translated-span"/>
          <w:rFonts w:ascii="Cambria" w:hAnsi="Cambria"/>
          <w:b/>
          <w:bCs/>
        </w:rPr>
        <w:t>XX</w:t>
      </w:r>
      <w:r>
        <w:rPr>
          <w:rStyle w:val="translated-span"/>
          <w:rFonts w:ascii="Cambria" w:hAnsi="Cambria"/>
          <w:b/>
          <w:bCs/>
        </w:rPr>
        <w:t>号</w:t>
      </w:r>
      <w:r>
        <w:rPr>
          <w:rStyle w:val="translated-span"/>
          <w:rFonts w:ascii="Cambria" w:hAnsi="Cambria"/>
          <w:i/>
          <w:iCs/>
          <w:vertAlign w:val="subscript"/>
        </w:rPr>
        <w:t>k</w:t>
      </w:r>
      <w:r>
        <w:rPr>
          <w:rStyle w:val="translated-span"/>
          <w:rFonts w:ascii="Cambria" w:hAnsi="Cambria"/>
          <w:i/>
          <w:iCs/>
          <w:vertAlign w:val="subscript"/>
        </w:rPr>
        <w:t>公司</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k</w:t>
      </w:r>
      <w:r>
        <w:rPr>
          <w:rStyle w:val="translated-span"/>
          <w:rFonts w:ascii="Cambria" w:hAnsi="Cambria"/>
          <w:i/>
          <w:iCs/>
        </w:rPr>
        <w:t>公司</w:t>
      </w:r>
      <w:r>
        <w:rPr>
          <w:rStyle w:val="translated-span"/>
          <w:rFonts w:ascii="Cambria" w:hAnsi="Cambria"/>
          <w:i/>
          <w:iCs/>
          <w:vertAlign w:val="subscript"/>
        </w:rPr>
        <w:t>k</w:t>
      </w:r>
      <w:r>
        <w:rPr>
          <w:rStyle w:val="translated-span"/>
          <w:rFonts w:ascii="Cambria" w:hAnsi="Cambria"/>
          <w:i/>
          <w:iCs/>
          <w:vertAlign w:val="subscript"/>
        </w:rPr>
        <w:t>公司</w:t>
      </w:r>
    </w:p>
    <w:p w:rsidR="009F4AA4" w:rsidRDefault="00D531F9">
      <w:pPr>
        <w:spacing w:after="145" w:line="256" w:lineRule="auto"/>
        <w:ind w:left="121" w:firstLine="0"/>
        <w:jc w:val="left"/>
      </w:pPr>
      <w:r>
        <w:rPr>
          <w:noProof/>
        </w:rPr>
        <w:drawing>
          <wp:inline distT="0" distB="0" distL="0" distR="0">
            <wp:extent cx="2790825" cy="142875"/>
            <wp:effectExtent l="0" t="0" r="9525" b="9525"/>
            <wp:docPr id="6" name="Picture 24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8"/>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790825" cy="142875"/>
                    </a:xfrm>
                    <a:prstGeom prst="rect">
                      <a:avLst/>
                    </a:prstGeom>
                    <a:noFill/>
                    <a:ln>
                      <a:noFill/>
                    </a:ln>
                  </pic:spPr>
                </pic:pic>
              </a:graphicData>
            </a:graphic>
          </wp:inline>
        </w:drawing>
      </w:r>
    </w:p>
    <w:tbl>
      <w:tblPr>
        <w:tblW w:w="4258" w:type="dxa"/>
        <w:tblInd w:w="278" w:type="dxa"/>
        <w:tblCellMar>
          <w:left w:w="0" w:type="dxa"/>
          <w:right w:w="0" w:type="dxa"/>
        </w:tblCellMar>
        <w:tblLook w:val="04A0" w:firstRow="1" w:lastRow="0" w:firstColumn="1" w:lastColumn="0" w:noHBand="0" w:noVBand="1"/>
      </w:tblPr>
      <w:tblGrid>
        <w:gridCol w:w="3959"/>
        <w:gridCol w:w="299"/>
      </w:tblGrid>
      <w:tr w:rsidR="009F4AA4">
        <w:trPr>
          <w:trHeight w:val="248"/>
        </w:trPr>
        <w:tc>
          <w:tcPr>
            <w:tcW w:w="3959" w:type="dxa"/>
            <w:tcMar>
              <w:top w:w="46" w:type="dxa"/>
              <w:left w:w="0" w:type="dxa"/>
              <w:bottom w:w="0" w:type="dxa"/>
              <w:right w:w="0" w:type="dxa"/>
            </w:tcMar>
            <w:hideMark/>
          </w:tcPr>
          <w:p w:rsidR="009F4AA4" w:rsidRDefault="00D531F9">
            <w:pPr>
              <w:spacing w:after="0" w:line="256" w:lineRule="auto"/>
              <w:ind w:left="21" w:firstLine="0"/>
              <w:jc w:val="center"/>
            </w:pPr>
            <w:r>
              <w:rPr>
                <w:rStyle w:val="translated-span"/>
                <w:rFonts w:ascii="Cambria" w:hAnsi="Cambria"/>
                <w:b/>
                <w:bCs/>
              </w:rPr>
              <w:t>K</w:t>
            </w:r>
            <w:r>
              <w:rPr>
                <w:rStyle w:val="translated-span"/>
                <w:rFonts w:ascii="Cambria" w:hAnsi="Cambria"/>
                <w:b/>
                <w:bCs/>
              </w:rPr>
              <w:t>公司</w:t>
            </w:r>
            <w:r>
              <w:rPr>
                <w:rStyle w:val="translated-span"/>
                <w:rFonts w:ascii="Cambria" w:hAnsi="Cambria"/>
                <w:sz w:val="28"/>
                <w:szCs w:val="28"/>
                <w:vertAlign w:val="superscript"/>
              </w:rPr>
              <w:t>¯</w:t>
            </w:r>
            <w:r>
              <w:rPr>
                <w:rStyle w:val="translated-span"/>
                <w:rFonts w:ascii="Cambria" w:hAnsi="Cambria"/>
                <w:i/>
                <w:iCs/>
                <w:vertAlign w:val="subscript"/>
              </w:rPr>
              <w:t>我</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 xml:space="preserve"> =[k</w:t>
            </w:r>
            <w:r>
              <w:rPr>
                <w:rStyle w:val="translated-span"/>
                <w:rFonts w:ascii="Cambria" w:hAnsi="Cambria"/>
              </w:rPr>
              <w:t>（</w:t>
            </w:r>
            <w:r>
              <w:rPr>
                <w:rStyle w:val="translated-span"/>
                <w:rFonts w:ascii="Cambria" w:hAnsi="Cambria"/>
              </w:rPr>
              <w:t>k−1</w:t>
            </w:r>
            <w:r>
              <w:rPr>
                <w:rStyle w:val="translated-span"/>
                <w:rFonts w:ascii="Cambria" w:hAnsi="Cambria"/>
              </w:rPr>
              <w:t>）；</w:t>
            </w:r>
            <w:r>
              <w:rPr>
                <w:rStyle w:val="translated-span"/>
                <w:rFonts w:ascii="Cambria" w:hAnsi="Cambria"/>
              </w:rPr>
              <w:t>Ki</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t>
            </w:r>
            <w:r>
              <w:rPr>
                <w:rStyle w:val="translated-span"/>
                <w:rFonts w:ascii="Cambria" w:hAnsi="Cambria"/>
                <w:sz w:val="28"/>
                <w:szCs w:val="28"/>
                <w:vertAlign w:val="superscript"/>
              </w:rPr>
              <w:t>¯</w:t>
            </w:r>
            <w:r>
              <w:rPr>
                <w:rStyle w:val="translated-span"/>
                <w:rFonts w:ascii="Cambria" w:hAnsi="Cambria"/>
                <w:i/>
                <w:iCs/>
                <w:vertAlign w:val="subscript"/>
              </w:rPr>
              <w:t>我</w:t>
            </w:r>
          </w:p>
        </w:tc>
        <w:tc>
          <w:tcPr>
            <w:tcW w:w="299" w:type="dxa"/>
            <w:tcMar>
              <w:top w:w="46" w:type="dxa"/>
              <w:left w:w="0" w:type="dxa"/>
              <w:bottom w:w="0" w:type="dxa"/>
              <w:right w:w="0" w:type="dxa"/>
            </w:tcMar>
            <w:hideMark/>
          </w:tcPr>
          <w:p w:rsidR="009F4AA4" w:rsidRDefault="00D531F9">
            <w:pPr>
              <w:spacing w:after="0" w:line="256" w:lineRule="auto"/>
              <w:ind w:left="90" w:firstLine="0"/>
              <w:jc w:val="left"/>
            </w:pPr>
            <w:r>
              <w:rPr>
                <w:rStyle w:val="translated-span"/>
              </w:rPr>
              <w:t>(8)</w:t>
            </w:r>
          </w:p>
        </w:tc>
      </w:tr>
      <w:tr w:rsidR="009F4AA4">
        <w:trPr>
          <w:trHeight w:val="283"/>
        </w:trPr>
        <w:tc>
          <w:tcPr>
            <w:tcW w:w="3959" w:type="dxa"/>
            <w:tcMar>
              <w:top w:w="46" w:type="dxa"/>
              <w:left w:w="0" w:type="dxa"/>
              <w:bottom w:w="0" w:type="dxa"/>
              <w:right w:w="0" w:type="dxa"/>
            </w:tcMar>
            <w:hideMark/>
          </w:tcPr>
          <w:p w:rsidR="009F4AA4" w:rsidRDefault="00D531F9">
            <w:pPr>
              <w:spacing w:after="0" w:line="256" w:lineRule="auto"/>
              <w:ind w:left="21" w:firstLine="0"/>
              <w:jc w:val="center"/>
            </w:pPr>
            <w:r>
              <w:rPr>
                <w:rStyle w:val="translated-span"/>
                <w:rFonts w:ascii="Cambria" w:hAnsi="Cambria"/>
                <w:b/>
                <w:bCs/>
              </w:rPr>
              <w:t>五</w:t>
            </w:r>
            <w:r>
              <w:rPr>
                <w:rStyle w:val="translated-span"/>
                <w:rFonts w:ascii="Cambria" w:hAnsi="Cambria"/>
                <w:sz w:val="28"/>
                <w:szCs w:val="28"/>
                <w:vertAlign w:val="superscript"/>
              </w:rPr>
              <w:t>¯</w:t>
            </w:r>
            <w:r>
              <w:rPr>
                <w:rStyle w:val="translated-span"/>
                <w:rFonts w:ascii="Cambria" w:hAnsi="Cambria"/>
                <w:i/>
                <w:iCs/>
                <w:vertAlign w:val="subscript"/>
              </w:rPr>
              <w:t>我</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 xml:space="preserve"> =[V</w:t>
            </w:r>
            <w:r>
              <w:rPr>
                <w:rStyle w:val="translated-span"/>
                <w:rFonts w:ascii="Cambria" w:hAnsi="Cambria"/>
              </w:rPr>
              <w:t>（</w:t>
            </w:r>
            <w:r>
              <w:rPr>
                <w:rStyle w:val="translated-span"/>
                <w:rFonts w:ascii="Cambria" w:hAnsi="Cambria"/>
              </w:rPr>
              <w:t>k−1</w:t>
            </w:r>
            <w:r>
              <w:rPr>
                <w:rStyle w:val="translated-span"/>
                <w:rFonts w:ascii="Cambria" w:hAnsi="Cambria"/>
              </w:rPr>
              <w:t>）；</w:t>
            </w:r>
            <w:r>
              <w:rPr>
                <w:rStyle w:val="translated-span"/>
                <w:rFonts w:ascii="Cambria" w:hAnsi="Cambria"/>
              </w:rPr>
              <w:t>Vi</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t>
            </w:r>
            <w:r>
              <w:rPr>
                <w:rStyle w:val="translated-span"/>
                <w:rFonts w:ascii="Cambria" w:hAnsi="Cambria"/>
                <w:sz w:val="28"/>
                <w:szCs w:val="28"/>
                <w:vertAlign w:val="superscript"/>
              </w:rPr>
              <w:t>¯</w:t>
            </w:r>
            <w:r>
              <w:rPr>
                <w:rStyle w:val="translated-span"/>
                <w:rFonts w:ascii="Cambria" w:hAnsi="Cambria"/>
                <w:i/>
                <w:iCs/>
                <w:vertAlign w:val="subscript"/>
              </w:rPr>
              <w:t>我</w:t>
            </w:r>
          </w:p>
        </w:tc>
        <w:tc>
          <w:tcPr>
            <w:tcW w:w="299" w:type="dxa"/>
            <w:tcMar>
              <w:top w:w="46" w:type="dxa"/>
              <w:left w:w="0" w:type="dxa"/>
              <w:bottom w:w="0" w:type="dxa"/>
              <w:right w:w="0" w:type="dxa"/>
            </w:tcMar>
            <w:hideMark/>
          </w:tcPr>
          <w:p w:rsidR="009F4AA4" w:rsidRDefault="00D531F9">
            <w:pPr>
              <w:spacing w:after="0" w:line="256" w:lineRule="auto"/>
              <w:ind w:left="90" w:firstLine="0"/>
              <w:jc w:val="left"/>
            </w:pPr>
            <w:r>
              <w:rPr>
                <w:rStyle w:val="translated-span"/>
              </w:rPr>
              <w:t>(9)</w:t>
            </w:r>
          </w:p>
        </w:tc>
      </w:tr>
      <w:tr w:rsidR="009F4AA4">
        <w:trPr>
          <w:trHeight w:val="296"/>
        </w:trPr>
        <w:tc>
          <w:tcPr>
            <w:tcW w:w="3959" w:type="dxa"/>
            <w:tcMar>
              <w:top w:w="46" w:type="dxa"/>
              <w:left w:w="0" w:type="dxa"/>
              <w:bottom w:w="0" w:type="dxa"/>
              <w:right w:w="0" w:type="dxa"/>
            </w:tcMar>
            <w:hideMark/>
          </w:tcPr>
          <w:p w:rsidR="009F4AA4" w:rsidRDefault="00D531F9">
            <w:pPr>
              <w:spacing w:after="0" w:line="256" w:lineRule="auto"/>
              <w:ind w:left="21" w:firstLine="0"/>
              <w:jc w:val="center"/>
            </w:pPr>
            <w:r>
              <w:rPr>
                <w:rStyle w:val="translated-span"/>
                <w:rFonts w:ascii="Cambria" w:hAnsi="Cambria"/>
              </w:rPr>
              <w:t>头</w:t>
            </w:r>
            <w:r>
              <w:rPr>
                <w:rStyle w:val="translated-span"/>
                <w:rFonts w:ascii="Cambria" w:hAnsi="Cambria"/>
              </w:rPr>
              <w:t>i</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t>
            </w:r>
            <w:r>
              <w:rPr>
                <w:rStyle w:val="translated-span"/>
                <w:rFonts w:ascii="Cambria" w:hAnsi="Cambria"/>
              </w:rPr>
              <w:t>自攻（</w:t>
            </w:r>
            <w:r>
              <w:rPr>
                <w:rStyle w:val="translated-span"/>
                <w:rFonts w:ascii="Cambria" w:hAnsi="Cambria"/>
              </w:rPr>
              <w:t>Qi</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V</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sz w:val="28"/>
                <w:szCs w:val="28"/>
                <w:vertAlign w:val="superscript"/>
              </w:rPr>
              <w:t>¯</w:t>
            </w:r>
            <w:r>
              <w:rPr>
                <w:rStyle w:val="translated-span"/>
                <w:rFonts w:ascii="Cambria" w:hAnsi="Cambria"/>
                <w:i/>
                <w:iCs/>
                <w:vertAlign w:val="subscript"/>
              </w:rPr>
              <w:t>我</w:t>
            </w:r>
            <w:r>
              <w:rPr>
                <w:rStyle w:val="translated-span"/>
                <w:rFonts w:ascii="Cambria" w:hAnsi="Cambria"/>
                <w:sz w:val="28"/>
                <w:szCs w:val="28"/>
                <w:vertAlign w:val="superscript"/>
              </w:rPr>
              <w:t>¯</w:t>
            </w:r>
            <w:r>
              <w:rPr>
                <w:rStyle w:val="translated-span"/>
                <w:rFonts w:ascii="Cambria" w:hAnsi="Cambria"/>
                <w:i/>
                <w:iCs/>
                <w:vertAlign w:val="subscript"/>
              </w:rPr>
              <w:t>我</w:t>
            </w:r>
          </w:p>
        </w:tc>
        <w:tc>
          <w:tcPr>
            <w:tcW w:w="299" w:type="dxa"/>
            <w:tcMar>
              <w:top w:w="46" w:type="dxa"/>
              <w:left w:w="0" w:type="dxa"/>
              <w:bottom w:w="0" w:type="dxa"/>
              <w:right w:w="0" w:type="dxa"/>
            </w:tcMar>
            <w:hideMark/>
          </w:tcPr>
          <w:p w:rsidR="009F4AA4" w:rsidRDefault="00D531F9">
            <w:pPr>
              <w:spacing w:after="0" w:line="256" w:lineRule="auto"/>
              <w:ind w:left="0" w:firstLine="0"/>
            </w:pPr>
            <w:r>
              <w:rPr>
                <w:rStyle w:val="translated-span"/>
              </w:rPr>
              <w:t>(10)</w:t>
            </w:r>
          </w:p>
        </w:tc>
      </w:tr>
      <w:tr w:rsidR="009F4AA4">
        <w:trPr>
          <w:trHeight w:val="261"/>
        </w:trPr>
        <w:tc>
          <w:tcPr>
            <w:tcW w:w="3959" w:type="dxa"/>
            <w:tcMar>
              <w:top w:w="46" w:type="dxa"/>
              <w:left w:w="0" w:type="dxa"/>
              <w:bottom w:w="0" w:type="dxa"/>
              <w:right w:w="0" w:type="dxa"/>
            </w:tcMar>
            <w:hideMark/>
          </w:tcPr>
          <w:p w:rsidR="009F4AA4" w:rsidRDefault="00D531F9">
            <w:pPr>
              <w:spacing w:after="0" w:line="256" w:lineRule="auto"/>
              <w:ind w:left="0" w:firstLine="0"/>
              <w:jc w:val="left"/>
            </w:pPr>
            <w:r>
              <w:rPr>
                <w:rStyle w:val="translated-span"/>
                <w:rFonts w:ascii="Cambria" w:hAnsi="Cambria"/>
              </w:rPr>
              <w:t>多头（</w:t>
            </w:r>
            <w:r>
              <w:rPr>
                <w:rStyle w:val="translated-span"/>
                <w:rFonts w:ascii="Cambria" w:hAnsi="Cambria"/>
              </w:rPr>
              <w:t>Xk</w:t>
            </w:r>
            <w:r>
              <w:rPr>
                <w:rStyle w:val="translated-span"/>
                <w:rFonts w:ascii="Cambria" w:hAnsi="Cambria"/>
              </w:rPr>
              <w:t>）</w:t>
            </w:r>
            <w:r>
              <w:rPr>
                <w:rStyle w:val="translated-span"/>
                <w:rFonts w:ascii="Cambria" w:hAnsi="Cambria"/>
              </w:rPr>
              <w:t>=[</w:t>
            </w:r>
            <w:r>
              <w:rPr>
                <w:rStyle w:val="translated-span"/>
                <w:rFonts w:ascii="Cambria" w:hAnsi="Cambria"/>
              </w:rPr>
              <w:t>头</w:t>
            </w:r>
            <w:r>
              <w:rPr>
                <w:rStyle w:val="translated-span"/>
                <w:rFonts w:ascii="Cambria" w:hAnsi="Cambria"/>
              </w:rPr>
              <w:t>1</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t>
            </w:r>
            <w:r>
              <w:rPr>
                <w:rStyle w:val="translated-span"/>
                <w:rFonts w:ascii="Cambria" w:hAnsi="Cambria"/>
              </w:rPr>
              <w:t>，头</w:t>
            </w:r>
            <w:r>
              <w:rPr>
                <w:rStyle w:val="translated-span"/>
                <w:rFonts w:ascii="Cambria" w:hAnsi="Cambria"/>
              </w:rPr>
              <w:t>H</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]WO</w:t>
            </w:r>
          </w:p>
        </w:tc>
        <w:tc>
          <w:tcPr>
            <w:tcW w:w="299" w:type="dxa"/>
            <w:tcMar>
              <w:top w:w="46" w:type="dxa"/>
              <w:left w:w="0" w:type="dxa"/>
              <w:bottom w:w="0" w:type="dxa"/>
              <w:right w:w="0" w:type="dxa"/>
            </w:tcMar>
            <w:hideMark/>
          </w:tcPr>
          <w:p w:rsidR="009F4AA4" w:rsidRDefault="00D531F9">
            <w:pPr>
              <w:spacing w:after="0" w:line="256" w:lineRule="auto"/>
              <w:ind w:left="0" w:firstLine="0"/>
            </w:pPr>
            <w:r>
              <w:rPr>
                <w:rStyle w:val="translated-span"/>
              </w:rPr>
              <w:t>(11)</w:t>
            </w:r>
          </w:p>
        </w:tc>
      </w:tr>
    </w:tbl>
    <w:p w:rsidR="009F4AA4" w:rsidRDefault="00D531F9">
      <w:pPr>
        <w:ind w:left="-5" w:right="-15"/>
      </w:pPr>
      <w:r>
        <w:rPr>
          <w:rStyle w:val="translated-span"/>
        </w:rPr>
        <w:t>此外，将等式（</w:t>
      </w:r>
      <w:r>
        <w:rPr>
          <w:rStyle w:val="translated-span"/>
        </w:rPr>
        <w:t>4</w:t>
      </w:r>
      <w:r>
        <w:rPr>
          <w:rStyle w:val="translated-span"/>
        </w:rPr>
        <w:t>）修改为以下单向</w:t>
      </w:r>
      <w:r>
        <w:rPr>
          <w:rStyle w:val="translated-span"/>
        </w:rPr>
        <w:t>FSMN</w:t>
      </w:r>
      <w:r>
        <w:rPr>
          <w:rStyle w:val="translated-span"/>
        </w:rPr>
        <w:t>存储器块。</w:t>
      </w:r>
    </w:p>
    <w:p w:rsidR="009F4AA4" w:rsidRDefault="00D531F9">
      <w:pPr>
        <w:spacing w:after="143" w:line="256" w:lineRule="auto"/>
        <w:ind w:left="88" w:firstLine="0"/>
        <w:jc w:val="left"/>
      </w:pPr>
      <w:r>
        <w:rPr>
          <w:noProof/>
        </w:rPr>
        <w:drawing>
          <wp:inline distT="0" distB="0" distL="0" distR="0">
            <wp:extent cx="2781300" cy="333375"/>
            <wp:effectExtent l="0" t="0" r="0" b="9525"/>
            <wp:docPr id="7" name="Picture 2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9"/>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781300" cy="333375"/>
                    </a:xfrm>
                    <a:prstGeom prst="rect">
                      <a:avLst/>
                    </a:prstGeom>
                    <a:noFill/>
                    <a:ln>
                      <a:noFill/>
                    </a:ln>
                  </pic:spPr>
                </pic:pic>
              </a:graphicData>
            </a:graphic>
          </wp:inline>
        </w:drawing>
      </w:r>
    </w:p>
    <w:p w:rsidR="009F4AA4" w:rsidRDefault="00D531F9">
      <w:pPr>
        <w:spacing w:after="64" w:line="256" w:lineRule="auto"/>
        <w:ind w:left="0" w:right="-15" w:firstLine="0"/>
        <w:jc w:val="left"/>
      </w:pPr>
      <w:r>
        <w:rPr>
          <w:sz w:val="22"/>
          <w:szCs w:val="22"/>
        </w:rPr>
        <w:t xml:space="preserve">                          </w:t>
      </w:r>
      <w:r>
        <w:rPr>
          <w:rStyle w:val="translated-span"/>
          <w:rFonts w:ascii="Cambria" w:hAnsi="Cambria"/>
          <w:b/>
          <w:bCs/>
        </w:rPr>
        <w:t>米</w:t>
      </w:r>
      <w:r>
        <w:rPr>
          <w:noProof/>
        </w:rPr>
        <w:drawing>
          <wp:inline distT="0" distB="0" distL="0" distR="0">
            <wp:extent cx="1333500" cy="142875"/>
            <wp:effectExtent l="0" t="0" r="0" b="9525"/>
            <wp:docPr id="8" name="Picture 24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333500" cy="142875"/>
                    </a:xfrm>
                    <a:prstGeom prst="rect">
                      <a:avLst/>
                    </a:prstGeom>
                    <a:noFill/>
                    <a:ln>
                      <a:noFill/>
                    </a:ln>
                  </pic:spPr>
                </pic:pic>
              </a:graphicData>
            </a:graphic>
          </wp:inline>
        </w:drawing>
      </w:r>
      <w:r>
        <w:rPr>
          <w:rStyle w:val="translated-span"/>
        </w:rPr>
        <w:t>(13)</w:t>
      </w:r>
    </w:p>
    <w:p w:rsidR="009F4AA4" w:rsidRDefault="00D531F9">
      <w:pPr>
        <w:spacing w:after="185"/>
        <w:ind w:left="-5" w:right="-15"/>
      </w:pPr>
      <w:r>
        <w:rPr>
          <w:rStyle w:val="translated-span"/>
        </w:rPr>
        <w:t>这里是</w:t>
      </w:r>
      <w:r>
        <w:rPr>
          <w:rStyle w:val="translated-span"/>
        </w:rPr>
        <w:t>FSMN</w:t>
      </w:r>
      <w:r>
        <w:rPr>
          <w:rStyle w:val="translated-span"/>
        </w:rPr>
        <w:t>内存块的总过滤顺序。最后，我们可以得到如下</w:t>
      </w:r>
      <w:r>
        <w:rPr>
          <w:rStyle w:val="translated-span"/>
        </w:rPr>
        <w:t>LC-SAN-M</w:t>
      </w:r>
      <w:r>
        <w:rPr>
          <w:rStyle w:val="translated-span"/>
        </w:rPr>
        <w:t>的输出。</w:t>
      </w:r>
      <w:r>
        <w:rPr>
          <w:rStyle w:val="translated-span"/>
          <w:rFonts w:ascii="Cambria" w:hAnsi="Cambria"/>
          <w:i/>
          <w:iCs/>
        </w:rPr>
        <w:t>我</w:t>
      </w:r>
      <w:r>
        <w:rPr>
          <w:rStyle w:val="translated-span"/>
          <w:rFonts w:ascii="Cambria" w:hAnsi="Cambria"/>
          <w:b/>
          <w:bCs/>
        </w:rPr>
        <w:t>十</w:t>
      </w:r>
      <w:r>
        <w:rPr>
          <w:rStyle w:val="translated-span"/>
          <w:rFonts w:ascii="Cambria" w:hAnsi="Cambria"/>
          <w:i/>
          <w:iCs/>
          <w:vertAlign w:val="subscript"/>
        </w:rPr>
        <w:t>k</w:t>
      </w:r>
      <w:r>
        <w:rPr>
          <w:rStyle w:val="translated-span"/>
          <w:rFonts w:ascii="Cambria" w:hAnsi="Cambria"/>
          <w:i/>
          <w:iCs/>
          <w:vertAlign w:val="subscript"/>
        </w:rPr>
        <w:t>公司</w:t>
      </w:r>
    </w:p>
    <w:p w:rsidR="009F4AA4" w:rsidRDefault="00D531F9">
      <w:pPr>
        <w:spacing w:after="187" w:line="256" w:lineRule="auto"/>
        <w:ind w:left="0" w:right="-15" w:firstLine="0"/>
        <w:jc w:val="left"/>
      </w:pPr>
      <w:r>
        <w:rPr>
          <w:sz w:val="22"/>
          <w:szCs w:val="22"/>
        </w:rPr>
        <w:t xml:space="preserve">                              </w:t>
      </w:r>
      <w:r>
        <w:rPr>
          <w:rStyle w:val="translated-span"/>
          <w:rFonts w:ascii="Cambria" w:hAnsi="Cambria"/>
          <w:b/>
          <w:bCs/>
        </w:rPr>
        <w:t>是的</w:t>
      </w:r>
      <w:r>
        <w:rPr>
          <w:rStyle w:val="translated-span"/>
          <w:rFonts w:ascii="Cambria" w:hAnsi="Cambria"/>
          <w:i/>
          <w:iCs/>
          <w:vertAlign w:val="subscript"/>
        </w:rPr>
        <w:t>k</w:t>
      </w:r>
      <w:r>
        <w:rPr>
          <w:rStyle w:val="translated-span"/>
          <w:rFonts w:ascii="Cambria" w:hAnsi="Cambria"/>
          <w:i/>
          <w:iCs/>
          <w:vertAlign w:val="subscript"/>
        </w:rPr>
        <w:t>公司</w:t>
      </w:r>
      <w:r>
        <w:rPr>
          <w:rStyle w:val="translated-span"/>
          <w:rFonts w:ascii="Cambria" w:hAnsi="Cambria"/>
        </w:rPr>
        <w:t>=</w:t>
      </w:r>
      <w:r>
        <w:rPr>
          <w:rStyle w:val="translated-span"/>
          <w:rFonts w:ascii="Cambria" w:hAnsi="Cambria"/>
        </w:rPr>
        <w:t>多头（</w:t>
      </w:r>
      <w:r>
        <w:rPr>
          <w:rStyle w:val="translated-span"/>
          <w:rFonts w:ascii="Cambria" w:hAnsi="Cambria"/>
        </w:rPr>
        <w:t>XMk</w:t>
      </w:r>
      <w:r>
        <w:rPr>
          <w:rStyle w:val="translated-span"/>
          <w:rFonts w:ascii="Cambria" w:hAnsi="Cambria"/>
        </w:rPr>
        <w:t>）</w:t>
      </w:r>
      <w:r>
        <w:rPr>
          <w:rStyle w:val="translated-span"/>
          <w:rFonts w:ascii="Cambria" w:hAnsi="Cambria"/>
        </w:rPr>
        <w:t>+k</w:t>
      </w:r>
      <w:r>
        <w:rPr>
          <w:rStyle w:val="translated-span"/>
        </w:rPr>
        <w:t>(14)</w:t>
      </w:r>
    </w:p>
    <w:p w:rsidR="009F4AA4" w:rsidRDefault="00D531F9">
      <w:pPr>
        <w:pStyle w:val="2"/>
        <w:ind w:left="362" w:hanging="377"/>
      </w:pPr>
      <w:r>
        <w:t>3.2.</w:t>
      </w:r>
      <w:r>
        <w:rPr>
          <w:rFonts w:ascii="Times New Roman" w:hAnsi="Times New Roman" w:cs="Times New Roman"/>
          <w:sz w:val="14"/>
          <w:szCs w:val="14"/>
        </w:rPr>
        <w:t xml:space="preserve">    </w:t>
      </w:r>
      <w:r>
        <w:rPr>
          <w:rStyle w:val="translated-span"/>
        </w:rPr>
        <w:t>斯卡玛</w:t>
      </w:r>
    </w:p>
    <w:p w:rsidR="009F4AA4" w:rsidRDefault="00D531F9">
      <w:pPr>
        <w:ind w:left="-5" w:right="-15"/>
      </w:pPr>
      <w:r>
        <w:rPr>
          <w:rStyle w:val="translated-span"/>
        </w:rPr>
        <w:t>如图</w:t>
      </w:r>
      <w:r>
        <w:rPr>
          <w:rStyle w:val="translated-span"/>
        </w:rPr>
        <w:t>3</w:t>
      </w:r>
      <w:r>
        <w:rPr>
          <w:rStyle w:val="translated-span"/>
        </w:rPr>
        <w:t>所示，我们在编码器的顶部堆叠了一个预测器，该预测器经过训练可以预测每个块中的令牌数。编码器的分块输出被拼接，然后输入预测器。值得注意的是，让我们将第</w:t>
      </w:r>
      <w:r>
        <w:rPr>
          <w:rStyle w:val="translated-span"/>
        </w:rPr>
        <w:t>-</w:t>
      </w:r>
      <w:r>
        <w:rPr>
          <w:rStyle w:val="translated-span"/>
        </w:rPr>
        <w:t>个块的拼接输出表示为。然后预测器生成概率为：</w:t>
      </w:r>
      <w:r>
        <w:rPr>
          <w:rStyle w:val="translated-span"/>
          <w:rFonts w:ascii="Cambria" w:hAnsi="Cambria"/>
          <w:i/>
          <w:iCs/>
        </w:rPr>
        <w:t>k</w:t>
      </w:r>
      <w:r>
        <w:rPr>
          <w:rStyle w:val="translated-span"/>
          <w:rFonts w:ascii="Cambria" w:hAnsi="Cambria"/>
          <w:i/>
          <w:iCs/>
        </w:rPr>
        <w:t>公司</w:t>
      </w:r>
      <w:r>
        <w:rPr>
          <w:rStyle w:val="translated-span"/>
          <w:rFonts w:ascii="Cambria" w:hAnsi="Cambria"/>
          <w:b/>
          <w:bCs/>
        </w:rPr>
        <w:t>小时</w:t>
      </w:r>
      <w:r>
        <w:rPr>
          <w:rStyle w:val="translated-span"/>
          <w:rFonts w:ascii="Cambria" w:hAnsi="Cambria"/>
          <w:i/>
          <w:iCs/>
          <w:vertAlign w:val="superscript"/>
        </w:rPr>
        <w:t>s</w:t>
      </w:r>
      <w:r>
        <w:rPr>
          <w:rStyle w:val="translated-span"/>
          <w:rFonts w:ascii="Cambria" w:hAnsi="Cambria"/>
          <w:i/>
          <w:iCs/>
          <w:vertAlign w:val="superscript"/>
        </w:rPr>
        <w:t>码</w:t>
      </w:r>
      <w:r>
        <w:rPr>
          <w:rStyle w:val="translated-span"/>
          <w:rFonts w:ascii="Cambria" w:hAnsi="Cambria"/>
          <w:i/>
          <w:iCs/>
          <w:vertAlign w:val="subscript"/>
        </w:rPr>
        <w:t>k</w:t>
      </w:r>
      <w:r>
        <w:rPr>
          <w:rStyle w:val="translated-span"/>
          <w:rFonts w:ascii="Cambria" w:hAnsi="Cambria"/>
          <w:i/>
          <w:iCs/>
          <w:vertAlign w:val="subscript"/>
        </w:rPr>
        <w:t>公司</w:t>
      </w:r>
      <w:r>
        <w:rPr>
          <w:rStyle w:val="translated-span"/>
          <w:rFonts w:ascii="Cambria" w:hAnsi="Cambria"/>
          <w:i/>
          <w:iCs/>
        </w:rPr>
        <w:t>主键</w:t>
      </w:r>
    </w:p>
    <w:tbl>
      <w:tblPr>
        <w:tblW w:w="4535" w:type="dxa"/>
        <w:tblCellMar>
          <w:left w:w="0" w:type="dxa"/>
          <w:right w:w="0" w:type="dxa"/>
        </w:tblCellMar>
        <w:tblLook w:val="04A0" w:firstRow="1" w:lastRow="0" w:firstColumn="1" w:lastColumn="0" w:noHBand="0" w:noVBand="1"/>
      </w:tblPr>
      <w:tblGrid>
        <w:gridCol w:w="4236"/>
        <w:gridCol w:w="299"/>
      </w:tblGrid>
      <w:tr w:rsidR="009F4AA4">
        <w:trPr>
          <w:trHeight w:val="671"/>
        </w:trPr>
        <w:tc>
          <w:tcPr>
            <w:tcW w:w="4237" w:type="dxa"/>
            <w:tcMar>
              <w:top w:w="43" w:type="dxa"/>
              <w:left w:w="0" w:type="dxa"/>
              <w:bottom w:w="6" w:type="dxa"/>
              <w:right w:w="0" w:type="dxa"/>
            </w:tcMar>
            <w:hideMark/>
          </w:tcPr>
          <w:p w:rsidR="009F4AA4" w:rsidRDefault="00D531F9">
            <w:pPr>
              <w:spacing w:after="190" w:line="256" w:lineRule="auto"/>
              <w:ind w:left="0" w:firstLine="0"/>
              <w:jc w:val="center"/>
            </w:pPr>
            <w:r>
              <w:rPr>
                <w:rStyle w:val="translated-span"/>
                <w:rFonts w:ascii="Cambria" w:hAnsi="Cambria"/>
                <w:i/>
                <w:iCs/>
              </w:rPr>
              <w:t>主键</w:t>
            </w:r>
            <w:r>
              <w:rPr>
                <w:rStyle w:val="translated-span"/>
                <w:rFonts w:ascii="Cambria" w:hAnsi="Cambria"/>
              </w:rPr>
              <w:t>=softmax</w:t>
            </w:r>
            <w:r>
              <w:rPr>
                <w:rStyle w:val="translated-span"/>
                <w:rFonts w:ascii="Cambria" w:hAnsi="Cambria"/>
              </w:rPr>
              <w:t>（最大值（</w:t>
            </w:r>
            <w:r>
              <w:rPr>
                <w:rStyle w:val="translated-span"/>
                <w:rFonts w:ascii="Cambria" w:hAnsi="Cambria"/>
              </w:rPr>
              <w:t>hskW1+b1,0</w:t>
            </w:r>
            <w:r>
              <w:rPr>
                <w:rStyle w:val="translated-span"/>
                <w:rFonts w:ascii="Cambria" w:hAnsi="Cambria"/>
              </w:rPr>
              <w:t>）</w:t>
            </w:r>
            <w:r>
              <w:rPr>
                <w:rStyle w:val="translated-span"/>
                <w:rFonts w:ascii="Cambria" w:hAnsi="Cambria"/>
              </w:rPr>
              <w:t>W2+b2</w:t>
            </w:r>
            <w:r>
              <w:rPr>
                <w:rStyle w:val="translated-span"/>
                <w:rFonts w:ascii="Cambria" w:hAnsi="Cambria"/>
              </w:rPr>
              <w:t>）</w:t>
            </w:r>
          </w:p>
          <w:p w:rsidR="009F4AA4" w:rsidRDefault="00D531F9">
            <w:pPr>
              <w:spacing w:after="0" w:line="256" w:lineRule="auto"/>
              <w:ind w:left="0" w:firstLine="0"/>
              <w:jc w:val="left"/>
            </w:pPr>
            <w:r>
              <w:rPr>
                <w:rStyle w:val="translated-span"/>
              </w:rPr>
              <w:t>使用交叉熵损失对预测值进行训练：</w:t>
            </w:r>
          </w:p>
        </w:tc>
        <w:tc>
          <w:tcPr>
            <w:tcW w:w="299" w:type="dxa"/>
            <w:tcMar>
              <w:top w:w="43" w:type="dxa"/>
              <w:left w:w="0" w:type="dxa"/>
              <w:bottom w:w="6" w:type="dxa"/>
              <w:right w:w="0" w:type="dxa"/>
            </w:tcMar>
            <w:hideMark/>
          </w:tcPr>
          <w:p w:rsidR="009F4AA4" w:rsidRDefault="00D531F9">
            <w:pPr>
              <w:spacing w:after="0" w:line="256" w:lineRule="auto"/>
              <w:ind w:left="0" w:firstLine="0"/>
            </w:pPr>
            <w:r>
              <w:rPr>
                <w:rStyle w:val="translated-span"/>
              </w:rPr>
              <w:t>(15)</w:t>
            </w:r>
          </w:p>
        </w:tc>
      </w:tr>
      <w:tr w:rsidR="009F4AA4">
        <w:trPr>
          <w:trHeight w:val="318"/>
        </w:trPr>
        <w:tc>
          <w:tcPr>
            <w:tcW w:w="4237" w:type="dxa"/>
            <w:tcMar>
              <w:top w:w="43" w:type="dxa"/>
              <w:left w:w="0" w:type="dxa"/>
              <w:bottom w:w="6" w:type="dxa"/>
              <w:right w:w="0" w:type="dxa"/>
            </w:tcMar>
            <w:vAlign w:val="bottom"/>
            <w:hideMark/>
          </w:tcPr>
          <w:p w:rsidR="009F4AA4" w:rsidRDefault="00D531F9">
            <w:pPr>
              <w:spacing w:after="0" w:line="256" w:lineRule="auto"/>
              <w:ind w:left="299" w:firstLine="0"/>
              <w:jc w:val="center"/>
            </w:pPr>
            <w:r>
              <w:rPr>
                <w:rStyle w:val="translated-span"/>
                <w:rFonts w:ascii="Cambria" w:hAnsi="Cambria"/>
              </w:rPr>
              <w:t>L=−Xt</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i/>
                <w:iCs/>
                <w:sz w:val="12"/>
                <w:szCs w:val="12"/>
              </w:rPr>
              <w:t>pred</w:t>
            </w:r>
            <w:r>
              <w:rPr>
                <w:rStyle w:val="translated-span"/>
                <w:rFonts w:ascii="Cambria" w:hAnsi="Cambria"/>
                <w:i/>
                <w:iCs/>
                <w:sz w:val="12"/>
                <w:szCs w:val="12"/>
              </w:rPr>
              <w:t>公司</w:t>
            </w:r>
            <w:r>
              <w:rPr>
                <w:rStyle w:val="translated-span"/>
                <w:rFonts w:ascii="Cambria" w:hAnsi="Cambria"/>
                <w:i/>
                <w:iCs/>
                <w:sz w:val="12"/>
                <w:szCs w:val="12"/>
              </w:rPr>
              <w:t>k</w:t>
            </w:r>
            <w:r>
              <w:rPr>
                <w:rStyle w:val="translated-span"/>
                <w:rFonts w:ascii="Cambria" w:hAnsi="Cambria"/>
                <w:i/>
                <w:iCs/>
                <w:sz w:val="12"/>
                <w:szCs w:val="12"/>
              </w:rPr>
              <w:t>公司</w:t>
            </w:r>
            <w:r>
              <w:rPr>
                <w:rStyle w:val="translated-span"/>
                <w:rFonts w:ascii="Cambria" w:hAnsi="Cambria"/>
                <w:i/>
                <w:iCs/>
              </w:rPr>
              <w:t>日志</w:t>
            </w:r>
            <w:r>
              <w:rPr>
                <w:rStyle w:val="translated-span"/>
                <w:rFonts w:ascii="Cambria" w:hAnsi="Cambria"/>
                <w:i/>
                <w:iCs/>
                <w:sz w:val="12"/>
                <w:szCs w:val="12"/>
              </w:rPr>
              <w:t>k</w:t>
            </w:r>
            <w:r>
              <w:rPr>
                <w:rStyle w:val="translated-span"/>
                <w:rFonts w:ascii="Cambria" w:hAnsi="Cambria"/>
                <w:i/>
                <w:iCs/>
                <w:sz w:val="12"/>
                <w:szCs w:val="12"/>
              </w:rPr>
              <w:t>公司</w:t>
            </w:r>
          </w:p>
        </w:tc>
        <w:tc>
          <w:tcPr>
            <w:tcW w:w="299" w:type="dxa"/>
            <w:tcMar>
              <w:top w:w="43" w:type="dxa"/>
              <w:left w:w="0" w:type="dxa"/>
              <w:bottom w:w="6" w:type="dxa"/>
              <w:right w:w="0" w:type="dxa"/>
            </w:tcMar>
            <w:vAlign w:val="bottom"/>
            <w:hideMark/>
          </w:tcPr>
          <w:p w:rsidR="009F4AA4" w:rsidRDefault="00D531F9">
            <w:pPr>
              <w:spacing w:after="0" w:line="256" w:lineRule="auto"/>
              <w:ind w:left="0" w:firstLine="0"/>
            </w:pPr>
            <w:r>
              <w:rPr>
                <w:rStyle w:val="translated-span"/>
              </w:rPr>
              <w:t>(16)</w:t>
            </w:r>
          </w:p>
        </w:tc>
      </w:tr>
    </w:tbl>
    <w:p w:rsidR="009F4AA4" w:rsidRDefault="00D531F9">
      <w:pPr>
        <w:spacing w:after="170" w:line="256" w:lineRule="auto"/>
        <w:ind w:left="94" w:firstLine="0"/>
        <w:jc w:val="center"/>
      </w:pPr>
      <w:r>
        <w:rPr>
          <w:rStyle w:val="translated-span"/>
          <w:rFonts w:ascii="Cambria" w:hAnsi="Cambria"/>
          <w:i/>
          <w:iCs/>
          <w:sz w:val="12"/>
          <w:szCs w:val="12"/>
        </w:rPr>
        <w:t>k</w:t>
      </w:r>
      <w:r>
        <w:rPr>
          <w:rStyle w:val="translated-span"/>
          <w:rFonts w:ascii="Cambria" w:hAnsi="Cambria"/>
          <w:i/>
          <w:iCs/>
          <w:sz w:val="12"/>
          <w:szCs w:val="12"/>
        </w:rPr>
        <w:t>公司</w:t>
      </w:r>
    </w:p>
    <w:p w:rsidR="009F4AA4" w:rsidRDefault="00D531F9">
      <w:pPr>
        <w:spacing w:after="39"/>
        <w:ind w:left="-5" w:right="-15"/>
      </w:pPr>
      <w:r>
        <w:rPr>
          <w:rStyle w:val="translated-span"/>
        </w:rPr>
        <w:t>并利用以下损失函数对整个系统进行联合优化：</w:t>
      </w:r>
    </w:p>
    <w:p w:rsidR="009F4AA4" w:rsidRDefault="00D531F9">
      <w:pPr>
        <w:spacing w:after="84" w:line="256" w:lineRule="auto"/>
        <w:ind w:left="0" w:firstLine="0"/>
        <w:jc w:val="left"/>
      </w:pPr>
      <w:r>
        <w:rPr>
          <w:sz w:val="22"/>
          <w:szCs w:val="22"/>
        </w:rPr>
        <w:t xml:space="preserve">                                      </w:t>
      </w:r>
      <w:r>
        <w:rPr>
          <w:rStyle w:val="translated-span"/>
          <w:rFonts w:ascii="Cambria" w:hAnsi="Cambria"/>
        </w:rPr>
        <w:t>L=L2e+αL</w:t>
      </w:r>
      <w:r>
        <w:rPr>
          <w:rStyle w:val="translated-span"/>
          <w:rFonts w:ascii="Cambria" w:hAnsi="Cambria"/>
        </w:rPr>
        <w:t>（</w:t>
      </w:r>
      <w:r>
        <w:rPr>
          <w:rStyle w:val="translated-span"/>
          <w:rFonts w:ascii="Cambria" w:hAnsi="Cambria"/>
        </w:rPr>
        <w:t>17</w:t>
      </w:r>
      <w:r>
        <w:rPr>
          <w:rStyle w:val="translated-span"/>
          <w:rFonts w:ascii="Cambria" w:hAnsi="Cambria"/>
        </w:rPr>
        <w:t>）</w:t>
      </w:r>
      <w:r>
        <w:rPr>
          <w:rStyle w:val="translated-span"/>
          <w:rFonts w:ascii="Cambria" w:hAnsi="Cambria"/>
          <w:i/>
          <w:iCs/>
          <w:sz w:val="12"/>
          <w:szCs w:val="12"/>
        </w:rPr>
        <w:t>电子</w:t>
      </w:r>
      <w:r>
        <w:rPr>
          <w:rStyle w:val="translated-span"/>
          <w:rFonts w:ascii="Cambria" w:hAnsi="Cambria"/>
          <w:i/>
          <w:iCs/>
          <w:sz w:val="12"/>
          <w:szCs w:val="12"/>
        </w:rPr>
        <w:t>pred</w:t>
      </w:r>
      <w:r>
        <w:rPr>
          <w:rStyle w:val="translated-span"/>
          <w:rFonts w:ascii="Cambria" w:hAnsi="Cambria"/>
          <w:i/>
          <w:iCs/>
          <w:sz w:val="12"/>
          <w:szCs w:val="12"/>
        </w:rPr>
        <w:t>公司</w:t>
      </w:r>
    </w:p>
    <w:p w:rsidR="009F4AA4" w:rsidRDefault="00D531F9">
      <w:pPr>
        <w:ind w:left="-5" w:right="-15"/>
      </w:pPr>
      <w:r>
        <w:rPr>
          <w:rStyle w:val="translated-span"/>
        </w:rPr>
        <w:t>这里，表示第块中的地面真值令牌数的一个热向量，为</w:t>
      </w:r>
      <w:r>
        <w:rPr>
          <w:rStyle w:val="translated-span"/>
        </w:rPr>
        <w:t>0.2</w:t>
      </w:r>
      <w:r>
        <w:rPr>
          <w:rStyle w:val="translated-span"/>
        </w:rPr>
        <w:t>。</w:t>
      </w:r>
      <w:r>
        <w:rPr>
          <w:rStyle w:val="translated-span"/>
        </w:rPr>
        <w:t>Le2e</w:t>
      </w:r>
      <w:r>
        <w:rPr>
          <w:rStyle w:val="translated-span"/>
        </w:rPr>
        <w:t>是训练编解码器的原始</w:t>
      </w:r>
      <w:r>
        <w:rPr>
          <w:rStyle w:val="translated-span"/>
        </w:rPr>
        <w:t>CE</w:t>
      </w:r>
      <w:r>
        <w:rPr>
          <w:rStyle w:val="translated-span"/>
        </w:rPr>
        <w:t>损耗。我们使用训练有素的基于</w:t>
      </w:r>
      <w:r>
        <w:rPr>
          <w:rStyle w:val="translated-span"/>
        </w:rPr>
        <w:t>CTC</w:t>
      </w:r>
      <w:r>
        <w:rPr>
          <w:rStyle w:val="translated-span"/>
        </w:rPr>
        <w:t>的</w:t>
      </w:r>
      <w:r>
        <w:rPr>
          <w:rStyle w:val="translated-span"/>
        </w:rPr>
        <w:t>ASR</w:t>
      </w:r>
      <w:r>
        <w:rPr>
          <w:rStyle w:val="translated-span"/>
        </w:rPr>
        <w:t>系统</w:t>
      </w:r>
      <w:r>
        <w:rPr>
          <w:rStyle w:val="translated-span"/>
        </w:rPr>
        <w:t>[23]</w:t>
      </w:r>
      <w:r>
        <w:rPr>
          <w:rStyle w:val="translated-span"/>
        </w:rPr>
        <w:t>来生成帧级对齐，然后将它们转换为块级标签。我们首先计算训练集中块中包含的最大令牌数。因此，预测器的训练被描述为一个多类分类问题。在训练过程中，地面真值令牌号被用来引导编码器输出馈入解码器。如果解码器的第个令牌在第个块中，那么表</w:t>
      </w:r>
      <w:r>
        <w:rPr>
          <w:rStyle w:val="translated-span"/>
        </w:rPr>
        <w:t>1:AISHELL-1</w:t>
      </w:r>
      <w:r>
        <w:rPr>
          <w:rStyle w:val="translated-span"/>
        </w:rPr>
        <w:t>上各种</w:t>
      </w:r>
      <w:r>
        <w:rPr>
          <w:rStyle w:val="translated-span"/>
        </w:rPr>
        <w:t>E2E</w:t>
      </w:r>
      <w:r>
        <w:rPr>
          <w:rStyle w:val="translated-span"/>
        </w:rPr>
        <w:t>模型的性能。（</w:t>
      </w:r>
      <w:r>
        <w:rPr>
          <w:rStyle w:val="translated-span"/>
        </w:rPr>
        <w:t>FSA</w:t>
      </w:r>
      <w:r>
        <w:rPr>
          <w:rStyle w:val="translated-span"/>
        </w:rPr>
        <w:t>表示全序列注意。）</w:t>
      </w:r>
      <w:r>
        <w:rPr>
          <w:rStyle w:val="translated-span"/>
          <w:rFonts w:ascii="Cambria" w:hAnsi="Cambria"/>
          <w:i/>
          <w:iCs/>
        </w:rPr>
        <w:t>塔卡</w:t>
      </w:r>
      <w:r>
        <w:rPr>
          <w:rStyle w:val="translated-span"/>
          <w:rFonts w:ascii="Cambria" w:hAnsi="Cambria"/>
          <w:i/>
          <w:iCs/>
        </w:rPr>
        <w:t>k</w:t>
      </w:r>
      <w:r>
        <w:rPr>
          <w:rStyle w:val="translated-span"/>
          <w:rFonts w:ascii="Cambria" w:hAnsi="Cambria"/>
          <w:i/>
          <w:iCs/>
        </w:rPr>
        <w:t>公司</w:t>
      </w:r>
      <w:r>
        <w:rPr>
          <w:rStyle w:val="translated-span"/>
          <w:rFonts w:ascii="Cambria" w:hAnsi="Cambria"/>
          <w:i/>
          <w:iCs/>
        </w:rPr>
        <w:t>α`</w:t>
      </w:r>
      <w:r>
        <w:rPr>
          <w:rStyle w:val="translated-span"/>
          <w:rFonts w:ascii="Cambria" w:hAnsi="Cambria"/>
          <w:i/>
          <w:iCs/>
        </w:rPr>
        <w:t>米</w:t>
      </w:r>
    </w:p>
    <w:tbl>
      <w:tblPr>
        <w:tblW w:w="4419" w:type="dxa"/>
        <w:tblInd w:w="38" w:type="dxa"/>
        <w:tblCellMar>
          <w:left w:w="0" w:type="dxa"/>
          <w:right w:w="0" w:type="dxa"/>
        </w:tblCellMar>
        <w:tblLook w:val="04A0" w:firstRow="1" w:lastRow="0" w:firstColumn="1" w:lastColumn="0" w:noHBand="0" w:noVBand="1"/>
      </w:tblPr>
      <w:tblGrid>
        <w:gridCol w:w="541"/>
        <w:gridCol w:w="1275"/>
        <w:gridCol w:w="974"/>
        <w:gridCol w:w="841"/>
        <w:gridCol w:w="788"/>
      </w:tblGrid>
      <w:tr w:rsidR="009F4AA4">
        <w:trPr>
          <w:trHeight w:val="188"/>
        </w:trPr>
        <w:tc>
          <w:tcPr>
            <w:tcW w:w="540" w:type="dxa"/>
            <w:tcBorders>
              <w:top w:val="single" w:sz="8" w:space="0" w:color="000000"/>
              <w:left w:val="single" w:sz="8" w:space="0" w:color="000000"/>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经验</w:t>
            </w:r>
          </w:p>
        </w:tc>
        <w:tc>
          <w:tcPr>
            <w:tcW w:w="1275" w:type="dxa"/>
            <w:tcBorders>
              <w:top w:val="single" w:sz="8" w:space="0" w:color="000000"/>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编码器</w:t>
            </w:r>
          </w:p>
        </w:tc>
        <w:tc>
          <w:tcPr>
            <w:tcW w:w="974" w:type="dxa"/>
            <w:tcBorders>
              <w:top w:val="single" w:sz="8" w:space="0" w:color="000000"/>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解码器</w:t>
            </w:r>
          </w:p>
        </w:tc>
        <w:tc>
          <w:tcPr>
            <w:tcW w:w="841" w:type="dxa"/>
            <w:tcBorders>
              <w:top w:val="single" w:sz="8" w:space="0" w:color="000000"/>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敬告</w:t>
            </w:r>
          </w:p>
        </w:tc>
        <w:tc>
          <w:tcPr>
            <w:tcW w:w="788" w:type="dxa"/>
            <w:tcBorders>
              <w:top w:val="single" w:sz="8" w:space="0" w:color="000000"/>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CER</w:t>
            </w:r>
            <w:r>
              <w:rPr>
                <w:rStyle w:val="translated-span"/>
                <w:sz w:val="16"/>
                <w:szCs w:val="16"/>
              </w:rPr>
              <w:t>（</w:t>
            </w:r>
            <w:r>
              <w:rPr>
                <w:rStyle w:val="translated-span"/>
                <w:sz w:val="16"/>
                <w:szCs w:val="16"/>
              </w:rPr>
              <w:t>%</w:t>
            </w:r>
            <w:r>
              <w:rPr>
                <w:rStyle w:val="translated-span"/>
                <w:sz w:val="16"/>
                <w:szCs w:val="16"/>
              </w:rPr>
              <w:t>）</w:t>
            </w:r>
          </w:p>
        </w:tc>
      </w:tr>
      <w:tr w:rsidR="009F4AA4">
        <w:trPr>
          <w:trHeight w:val="188"/>
        </w:trPr>
        <w:tc>
          <w:tcPr>
            <w:tcW w:w="540" w:type="dxa"/>
            <w:tcBorders>
              <w:top w:val="nil"/>
              <w:left w:val="single" w:sz="8" w:space="0" w:color="000000"/>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1</w:t>
            </w:r>
          </w:p>
        </w:tc>
        <w:tc>
          <w:tcPr>
            <w:tcW w:w="1275"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圣</w:t>
            </w:r>
            <w:r>
              <w:rPr>
                <w:rStyle w:val="translated-span"/>
                <w:sz w:val="16"/>
                <w:szCs w:val="16"/>
              </w:rPr>
              <w:t>M</w:t>
            </w:r>
            <w:r>
              <w:rPr>
                <w:rStyle w:val="translated-span"/>
                <w:sz w:val="16"/>
                <w:szCs w:val="16"/>
              </w:rPr>
              <w:t>（</w:t>
            </w:r>
            <w:r>
              <w:rPr>
                <w:rStyle w:val="translated-span"/>
                <w:sz w:val="16"/>
                <w:szCs w:val="16"/>
              </w:rPr>
              <w:t>10</w:t>
            </w:r>
            <w:r>
              <w:rPr>
                <w:rStyle w:val="translated-span"/>
                <w:sz w:val="16"/>
                <w:szCs w:val="16"/>
              </w:rPr>
              <w:t>）</w:t>
            </w:r>
          </w:p>
        </w:tc>
        <w:tc>
          <w:tcPr>
            <w:tcW w:w="974"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DFSMN</w:t>
            </w:r>
            <w:r>
              <w:rPr>
                <w:rStyle w:val="translated-span"/>
                <w:sz w:val="16"/>
                <w:szCs w:val="16"/>
              </w:rPr>
              <w:t>（三）</w:t>
            </w: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金融服务管理局</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6.46</w:t>
            </w:r>
          </w:p>
        </w:tc>
      </w:tr>
      <w:tr w:rsidR="009F4AA4">
        <w:trPr>
          <w:trHeight w:val="188"/>
        </w:trPr>
        <w:tc>
          <w:tcPr>
            <w:tcW w:w="540" w:type="dxa"/>
            <w:vMerge w:val="restart"/>
            <w:tcBorders>
              <w:top w:val="nil"/>
              <w:left w:val="single" w:sz="8" w:space="0" w:color="000000"/>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2</w:t>
            </w:r>
          </w:p>
          <w:p w:rsidR="009F4AA4" w:rsidRDefault="00D531F9">
            <w:pPr>
              <w:spacing w:after="0" w:line="256" w:lineRule="auto"/>
              <w:ind w:left="0" w:right="4" w:firstLine="0"/>
              <w:jc w:val="center"/>
            </w:pPr>
            <w:r>
              <w:rPr>
                <w:sz w:val="16"/>
                <w:szCs w:val="16"/>
              </w:rPr>
              <w:t>3</w:t>
            </w:r>
          </w:p>
        </w:tc>
        <w:tc>
          <w:tcPr>
            <w:tcW w:w="1275" w:type="dxa"/>
            <w:vMerge w:val="restart"/>
            <w:tcBorders>
              <w:top w:val="nil"/>
              <w:left w:val="nil"/>
              <w:bottom w:val="single" w:sz="8" w:space="0" w:color="000000"/>
              <w:right w:val="single" w:sz="8" w:space="0" w:color="000000"/>
            </w:tcBorders>
            <w:tcMar>
              <w:top w:w="14" w:type="dxa"/>
              <w:left w:w="120" w:type="dxa"/>
              <w:bottom w:w="0" w:type="dxa"/>
              <w:right w:w="115" w:type="dxa"/>
            </w:tcMar>
            <w:vAlign w:val="center"/>
            <w:hideMark/>
          </w:tcPr>
          <w:p w:rsidR="009F4AA4" w:rsidRDefault="00D531F9">
            <w:pPr>
              <w:spacing w:after="0" w:line="256" w:lineRule="auto"/>
              <w:ind w:left="0" w:firstLine="0"/>
              <w:jc w:val="left"/>
            </w:pPr>
            <w:r>
              <w:rPr>
                <w:rStyle w:val="translated-span"/>
                <w:sz w:val="16"/>
                <w:szCs w:val="16"/>
              </w:rPr>
              <w:t>LC-SAN-M</w:t>
            </w:r>
            <w:r>
              <w:rPr>
                <w:rStyle w:val="translated-span"/>
                <w:sz w:val="16"/>
                <w:szCs w:val="16"/>
              </w:rPr>
              <w:t>（</w:t>
            </w:r>
            <w:r>
              <w:rPr>
                <w:rStyle w:val="translated-span"/>
                <w:sz w:val="16"/>
                <w:szCs w:val="16"/>
              </w:rPr>
              <w:t>10</w:t>
            </w:r>
            <w:r>
              <w:rPr>
                <w:rStyle w:val="translated-span"/>
                <w:sz w:val="16"/>
                <w:szCs w:val="16"/>
              </w:rPr>
              <w:t>个）</w:t>
            </w:r>
          </w:p>
        </w:tc>
        <w:tc>
          <w:tcPr>
            <w:tcW w:w="974" w:type="dxa"/>
            <w:vMerge w:val="restart"/>
            <w:tcBorders>
              <w:top w:val="nil"/>
              <w:left w:val="nil"/>
              <w:bottom w:val="single" w:sz="8" w:space="0" w:color="000000"/>
              <w:right w:val="single" w:sz="8" w:space="0" w:color="000000"/>
            </w:tcBorders>
            <w:tcMar>
              <w:top w:w="14" w:type="dxa"/>
              <w:left w:w="120" w:type="dxa"/>
              <w:bottom w:w="0" w:type="dxa"/>
              <w:right w:w="115" w:type="dxa"/>
            </w:tcMar>
            <w:vAlign w:val="center"/>
            <w:hideMark/>
          </w:tcPr>
          <w:p w:rsidR="009F4AA4" w:rsidRDefault="00D531F9">
            <w:pPr>
              <w:spacing w:after="0" w:line="256" w:lineRule="auto"/>
              <w:ind w:left="0" w:firstLine="0"/>
              <w:jc w:val="left"/>
            </w:pPr>
            <w:r>
              <w:rPr>
                <w:rStyle w:val="translated-span"/>
                <w:sz w:val="16"/>
                <w:szCs w:val="16"/>
              </w:rPr>
              <w:t>DFSMN</w:t>
            </w:r>
            <w:r>
              <w:rPr>
                <w:rStyle w:val="translated-span"/>
                <w:sz w:val="16"/>
                <w:szCs w:val="16"/>
              </w:rPr>
              <w:t>（三）</w:t>
            </w: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金融服务管理局</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6.92</w:t>
            </w:r>
          </w:p>
        </w:tc>
      </w:tr>
      <w:tr w:rsidR="009F4AA4">
        <w:trPr>
          <w:trHeight w:val="180"/>
        </w:trPr>
        <w:tc>
          <w:tcPr>
            <w:tcW w:w="0" w:type="auto"/>
            <w:vMerge/>
            <w:tcBorders>
              <w:top w:val="nil"/>
              <w:left w:val="single" w:sz="8" w:space="0" w:color="000000"/>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18" w:firstLine="0"/>
              <w:jc w:val="left"/>
            </w:pPr>
            <w:r>
              <w:rPr>
                <w:rStyle w:val="translated-span"/>
                <w:sz w:val="16"/>
                <w:szCs w:val="16"/>
              </w:rPr>
              <w:t>斯卡玛</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7.39</w:t>
            </w:r>
          </w:p>
        </w:tc>
      </w:tr>
      <w:tr w:rsidR="009F4AA4">
        <w:trPr>
          <w:trHeight w:val="188"/>
        </w:trPr>
        <w:tc>
          <w:tcPr>
            <w:tcW w:w="540" w:type="dxa"/>
            <w:vMerge w:val="restart"/>
            <w:tcBorders>
              <w:top w:val="nil"/>
              <w:left w:val="single" w:sz="8" w:space="0" w:color="000000"/>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lastRenderedPageBreak/>
              <w:t>4</w:t>
            </w:r>
          </w:p>
          <w:p w:rsidR="009F4AA4" w:rsidRDefault="00D531F9">
            <w:pPr>
              <w:spacing w:after="0" w:line="256" w:lineRule="auto"/>
              <w:ind w:left="0" w:right="4" w:firstLine="0"/>
              <w:jc w:val="center"/>
            </w:pPr>
            <w:r>
              <w:rPr>
                <w:sz w:val="16"/>
                <w:szCs w:val="16"/>
              </w:rPr>
              <w:t>5</w:t>
            </w:r>
          </w:p>
        </w:tc>
        <w:tc>
          <w:tcPr>
            <w:tcW w:w="1275" w:type="dxa"/>
            <w:vMerge w:val="restart"/>
            <w:tcBorders>
              <w:top w:val="nil"/>
              <w:left w:val="nil"/>
              <w:bottom w:val="single" w:sz="8" w:space="0" w:color="000000"/>
              <w:right w:val="single" w:sz="8" w:space="0" w:color="000000"/>
            </w:tcBorders>
            <w:tcMar>
              <w:top w:w="14" w:type="dxa"/>
              <w:left w:w="120" w:type="dxa"/>
              <w:bottom w:w="0" w:type="dxa"/>
              <w:right w:w="115" w:type="dxa"/>
            </w:tcMar>
            <w:vAlign w:val="center"/>
            <w:hideMark/>
          </w:tcPr>
          <w:p w:rsidR="009F4AA4" w:rsidRDefault="00D531F9">
            <w:pPr>
              <w:spacing w:after="0" w:line="256" w:lineRule="auto"/>
              <w:ind w:left="0" w:firstLine="0"/>
              <w:jc w:val="left"/>
            </w:pPr>
            <w:r>
              <w:rPr>
                <w:rStyle w:val="translated-span"/>
                <w:sz w:val="16"/>
                <w:szCs w:val="16"/>
              </w:rPr>
              <w:t>LC-SAN-M</w:t>
            </w:r>
            <w:r>
              <w:rPr>
                <w:rStyle w:val="translated-span"/>
                <w:sz w:val="16"/>
                <w:szCs w:val="16"/>
              </w:rPr>
              <w:t>（</w:t>
            </w:r>
            <w:r>
              <w:rPr>
                <w:rStyle w:val="translated-span"/>
                <w:sz w:val="16"/>
                <w:szCs w:val="16"/>
              </w:rPr>
              <w:t>10</w:t>
            </w:r>
            <w:r>
              <w:rPr>
                <w:rStyle w:val="translated-span"/>
                <w:sz w:val="16"/>
                <w:szCs w:val="16"/>
              </w:rPr>
              <w:t>个）</w:t>
            </w:r>
          </w:p>
        </w:tc>
        <w:tc>
          <w:tcPr>
            <w:tcW w:w="974" w:type="dxa"/>
            <w:vMerge w:val="restart"/>
            <w:tcBorders>
              <w:top w:val="nil"/>
              <w:left w:val="nil"/>
              <w:bottom w:val="single" w:sz="8" w:space="0" w:color="000000"/>
              <w:right w:val="single" w:sz="8" w:space="0" w:color="000000"/>
            </w:tcBorders>
            <w:tcMar>
              <w:top w:w="14" w:type="dxa"/>
              <w:left w:w="120" w:type="dxa"/>
              <w:bottom w:w="0" w:type="dxa"/>
              <w:right w:w="115" w:type="dxa"/>
            </w:tcMar>
            <w:vAlign w:val="center"/>
            <w:hideMark/>
          </w:tcPr>
          <w:p w:rsidR="009F4AA4" w:rsidRDefault="00D531F9">
            <w:pPr>
              <w:spacing w:after="0" w:line="256" w:lineRule="auto"/>
              <w:ind w:left="0" w:right="4" w:firstLine="0"/>
              <w:jc w:val="center"/>
            </w:pPr>
            <w:r>
              <w:rPr>
                <w:rStyle w:val="translated-span"/>
                <w:sz w:val="16"/>
                <w:szCs w:val="16"/>
              </w:rPr>
              <w:t>LSTM</w:t>
            </w:r>
            <w:r>
              <w:rPr>
                <w:rStyle w:val="translated-span"/>
                <w:sz w:val="16"/>
                <w:szCs w:val="16"/>
              </w:rPr>
              <w:t>（</w:t>
            </w:r>
            <w:r>
              <w:rPr>
                <w:rStyle w:val="translated-span"/>
                <w:sz w:val="16"/>
                <w:szCs w:val="16"/>
              </w:rPr>
              <w:t>3</w:t>
            </w:r>
            <w:r>
              <w:rPr>
                <w:rStyle w:val="translated-span"/>
                <w:sz w:val="16"/>
                <w:szCs w:val="16"/>
              </w:rPr>
              <w:t>）</w:t>
            </w: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金融服务管理局</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8.78</w:t>
            </w:r>
          </w:p>
        </w:tc>
      </w:tr>
      <w:tr w:rsidR="009F4AA4">
        <w:trPr>
          <w:trHeight w:val="180"/>
        </w:trPr>
        <w:tc>
          <w:tcPr>
            <w:tcW w:w="0" w:type="auto"/>
            <w:vMerge/>
            <w:tcBorders>
              <w:top w:val="nil"/>
              <w:left w:val="single" w:sz="8" w:space="0" w:color="000000"/>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0" w:type="auto"/>
            <w:vMerge/>
            <w:tcBorders>
              <w:top w:val="nil"/>
              <w:left w:val="nil"/>
              <w:bottom w:val="single" w:sz="8" w:space="0" w:color="000000"/>
              <w:right w:val="single" w:sz="8" w:space="0" w:color="000000"/>
            </w:tcBorders>
            <w:vAlign w:val="center"/>
            <w:hideMark/>
          </w:tcPr>
          <w:p w:rsidR="009F4AA4" w:rsidRDefault="009F4AA4">
            <w:pPr>
              <w:spacing w:after="0" w:line="240" w:lineRule="auto"/>
              <w:ind w:left="0" w:firstLine="0"/>
              <w:jc w:val="left"/>
            </w:pPr>
          </w:p>
        </w:tc>
        <w:tc>
          <w:tcPr>
            <w:tcW w:w="841"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40" w:firstLine="0"/>
              <w:jc w:val="left"/>
            </w:pPr>
            <w:r>
              <w:rPr>
                <w:rStyle w:val="translated-span"/>
                <w:sz w:val="16"/>
                <w:szCs w:val="16"/>
              </w:rPr>
              <w:t>摩卡</w:t>
            </w:r>
          </w:p>
        </w:tc>
        <w:tc>
          <w:tcPr>
            <w:tcW w:w="788" w:type="dxa"/>
            <w:tcBorders>
              <w:top w:val="nil"/>
              <w:left w:val="nil"/>
              <w:bottom w:val="single" w:sz="8" w:space="0" w:color="000000"/>
              <w:right w:val="single" w:sz="8" w:space="0" w:color="000000"/>
            </w:tcBorders>
            <w:tcMar>
              <w:top w:w="14" w:type="dxa"/>
              <w:left w:w="120" w:type="dxa"/>
              <w:bottom w:w="0" w:type="dxa"/>
              <w:right w:w="115" w:type="dxa"/>
            </w:tcMar>
            <w:hideMark/>
          </w:tcPr>
          <w:p w:rsidR="009F4AA4" w:rsidRDefault="00D531F9">
            <w:pPr>
              <w:spacing w:after="0" w:line="256" w:lineRule="auto"/>
              <w:ind w:left="0" w:right="4" w:firstLine="0"/>
              <w:jc w:val="center"/>
            </w:pPr>
            <w:r>
              <w:rPr>
                <w:sz w:val="16"/>
                <w:szCs w:val="16"/>
              </w:rPr>
              <w:t>9.01</w:t>
            </w:r>
          </w:p>
        </w:tc>
      </w:tr>
    </w:tbl>
    <w:p w:rsidR="009F4AA4" w:rsidRDefault="00D531F9">
      <w:pPr>
        <w:spacing w:after="8" w:line="247" w:lineRule="auto"/>
        <w:ind w:left="-5" w:right="-15"/>
        <w:jc w:val="left"/>
      </w:pPr>
      <w:r>
        <w:rPr>
          <w:rStyle w:val="translated-span"/>
        </w:rPr>
        <w:t>表</w:t>
      </w:r>
      <w:r>
        <w:rPr>
          <w:rStyle w:val="translated-span"/>
        </w:rPr>
        <w:t>2:AISHELL-1</w:t>
      </w:r>
      <w:r>
        <w:rPr>
          <w:rStyle w:val="translated-span"/>
        </w:rPr>
        <w:t>任务系统比较。</w:t>
      </w:r>
      <w:r>
        <w:rPr>
          <w:rStyle w:val="translated-span"/>
        </w:rPr>
        <w:t>“Y”</w:t>
      </w:r>
      <w:r>
        <w:rPr>
          <w:rStyle w:val="translated-span"/>
        </w:rPr>
        <w:t>表示</w:t>
      </w:r>
      <w:r>
        <w:rPr>
          <w:rStyle w:val="translated-span"/>
        </w:rPr>
        <w:t>“</w:t>
      </w:r>
      <w:r>
        <w:rPr>
          <w:rStyle w:val="translated-span"/>
        </w:rPr>
        <w:t>是</w:t>
      </w:r>
      <w:r>
        <w:rPr>
          <w:rStyle w:val="translated-span"/>
        </w:rPr>
        <w:t>”</w:t>
      </w:r>
      <w:r>
        <w:rPr>
          <w:rStyle w:val="translated-span"/>
        </w:rPr>
        <w:t>，</w:t>
      </w:r>
      <w:r>
        <w:rPr>
          <w:rStyle w:val="translated-span"/>
        </w:rPr>
        <w:t>“N”</w:t>
      </w:r>
      <w:r>
        <w:rPr>
          <w:rStyle w:val="translated-span"/>
        </w:rPr>
        <w:t>表示</w:t>
      </w:r>
      <w:r>
        <w:rPr>
          <w:rStyle w:val="translated-span"/>
        </w:rPr>
        <w:t>“</w:t>
      </w:r>
      <w:r>
        <w:rPr>
          <w:rStyle w:val="translated-span"/>
        </w:rPr>
        <w:t>否</w:t>
      </w:r>
      <w:r>
        <w:rPr>
          <w:rStyle w:val="translated-span"/>
        </w:rPr>
        <w:t>”</w:t>
      </w:r>
      <w:r>
        <w:rPr>
          <w:rStyle w:val="translated-span"/>
        </w:rPr>
        <w:t>。</w:t>
      </w:r>
    </w:p>
    <w:tbl>
      <w:tblPr>
        <w:tblW w:w="4321" w:type="dxa"/>
        <w:tblInd w:w="87" w:type="dxa"/>
        <w:tblCellMar>
          <w:left w:w="0" w:type="dxa"/>
          <w:right w:w="0" w:type="dxa"/>
        </w:tblCellMar>
        <w:tblLook w:val="04A0" w:firstRow="1" w:lastRow="0" w:firstColumn="1" w:lastColumn="0" w:noHBand="0" w:noVBand="1"/>
      </w:tblPr>
      <w:tblGrid>
        <w:gridCol w:w="1868"/>
        <w:gridCol w:w="514"/>
        <w:gridCol w:w="478"/>
        <w:gridCol w:w="673"/>
        <w:gridCol w:w="788"/>
      </w:tblGrid>
      <w:tr w:rsidR="009F4AA4">
        <w:trPr>
          <w:trHeight w:val="188"/>
        </w:trPr>
        <w:tc>
          <w:tcPr>
            <w:tcW w:w="1868" w:type="dxa"/>
            <w:tcBorders>
              <w:top w:val="single" w:sz="8" w:space="0" w:color="000000"/>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模型</w:t>
            </w:r>
          </w:p>
        </w:tc>
        <w:tc>
          <w:tcPr>
            <w:tcW w:w="514" w:type="dxa"/>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E2E</w:t>
            </w:r>
            <w:r>
              <w:rPr>
                <w:rStyle w:val="translated-span"/>
                <w:sz w:val="16"/>
                <w:szCs w:val="16"/>
              </w:rPr>
              <w:t>型</w:t>
            </w:r>
          </w:p>
        </w:tc>
        <w:tc>
          <w:tcPr>
            <w:tcW w:w="478" w:type="dxa"/>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流光溢彩</w:t>
            </w:r>
          </w:p>
        </w:tc>
        <w:tc>
          <w:tcPr>
            <w:tcW w:w="673" w:type="dxa"/>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在线的</w:t>
            </w:r>
          </w:p>
        </w:tc>
        <w:tc>
          <w:tcPr>
            <w:tcW w:w="788" w:type="dxa"/>
            <w:tcBorders>
              <w:top w:val="single" w:sz="8" w:space="0" w:color="000000"/>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CER</w:t>
            </w:r>
            <w:r>
              <w:rPr>
                <w:rStyle w:val="translated-span"/>
                <w:sz w:val="16"/>
                <w:szCs w:val="16"/>
              </w:rPr>
              <w:t>（</w:t>
            </w:r>
            <w:r>
              <w:rPr>
                <w:rStyle w:val="translated-span"/>
                <w:sz w:val="16"/>
                <w:szCs w:val="16"/>
              </w:rPr>
              <w:t>%</w:t>
            </w:r>
            <w:r>
              <w:rPr>
                <w:rStyle w:val="translated-span"/>
                <w:sz w:val="16"/>
                <w:szCs w:val="16"/>
              </w:rPr>
              <w:t>）</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拉斯</w:t>
            </w:r>
            <w:r>
              <w:rPr>
                <w:rStyle w:val="translated-span"/>
                <w:sz w:val="16"/>
                <w:szCs w:val="16"/>
              </w:rPr>
              <w:t>[27]</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是的</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是的</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不</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8.71</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反恐委员会和注意事项</w:t>
            </w:r>
            <w:r>
              <w:rPr>
                <w:rStyle w:val="translated-span"/>
                <w:sz w:val="16"/>
                <w:szCs w:val="16"/>
              </w:rPr>
              <w:t>[28]</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是的</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是的</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不</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6.70</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TDNN-LFMMI[29]</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不</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是的</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是的</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7.62</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firstLine="0"/>
              <w:jc w:val="left"/>
            </w:pPr>
            <w:r>
              <w:rPr>
                <w:rStyle w:val="translated-span"/>
                <w:sz w:val="16"/>
                <w:szCs w:val="16"/>
              </w:rPr>
              <w:t>变形金刚摩卡</w:t>
            </w:r>
            <w:r>
              <w:rPr>
                <w:rStyle w:val="translated-span"/>
                <w:sz w:val="16"/>
                <w:szCs w:val="16"/>
              </w:rPr>
              <w:t>[20]</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是的</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是的</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是的</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9.7</w:t>
            </w:r>
          </w:p>
        </w:tc>
      </w:tr>
      <w:tr w:rsidR="009F4AA4">
        <w:trPr>
          <w:trHeight w:val="188"/>
        </w:trPr>
        <w:tc>
          <w:tcPr>
            <w:tcW w:w="1868" w:type="dxa"/>
            <w:tcBorders>
              <w:top w:val="nil"/>
              <w:left w:val="single" w:sz="8" w:space="0" w:color="000000"/>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LC-SAN-M-SCAMA</w:t>
            </w:r>
            <w:r>
              <w:rPr>
                <w:rStyle w:val="translated-span"/>
                <w:sz w:val="16"/>
                <w:szCs w:val="16"/>
              </w:rPr>
              <w:t>公司</w:t>
            </w:r>
          </w:p>
        </w:tc>
        <w:tc>
          <w:tcPr>
            <w:tcW w:w="514"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80" w:firstLine="0"/>
              <w:jc w:val="left"/>
            </w:pPr>
            <w:r>
              <w:rPr>
                <w:rStyle w:val="translated-span"/>
                <w:sz w:val="16"/>
                <w:szCs w:val="16"/>
              </w:rPr>
              <w:t>是的</w:t>
            </w:r>
          </w:p>
        </w:tc>
        <w:tc>
          <w:tcPr>
            <w:tcW w:w="47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62" w:firstLine="0"/>
              <w:jc w:val="left"/>
            </w:pPr>
            <w:r>
              <w:rPr>
                <w:rStyle w:val="translated-span"/>
                <w:sz w:val="16"/>
                <w:szCs w:val="16"/>
              </w:rPr>
              <w:t>不</w:t>
            </w:r>
          </w:p>
        </w:tc>
        <w:tc>
          <w:tcPr>
            <w:tcW w:w="673"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rStyle w:val="translated-span"/>
                <w:sz w:val="16"/>
                <w:szCs w:val="16"/>
              </w:rPr>
              <w:t>是的</w:t>
            </w:r>
          </w:p>
        </w:tc>
        <w:tc>
          <w:tcPr>
            <w:tcW w:w="788" w:type="dxa"/>
            <w:tcBorders>
              <w:top w:val="nil"/>
              <w:left w:val="nil"/>
              <w:bottom w:val="single" w:sz="8" w:space="0" w:color="000000"/>
              <w:right w:val="single" w:sz="8" w:space="0" w:color="000000"/>
            </w:tcBorders>
            <w:tcMar>
              <w:top w:w="20" w:type="dxa"/>
              <w:left w:w="120" w:type="dxa"/>
              <w:bottom w:w="0" w:type="dxa"/>
              <w:right w:w="115" w:type="dxa"/>
            </w:tcMar>
            <w:hideMark/>
          </w:tcPr>
          <w:p w:rsidR="009F4AA4" w:rsidRDefault="00D531F9">
            <w:pPr>
              <w:spacing w:after="0" w:line="256" w:lineRule="auto"/>
              <w:ind w:left="0" w:right="4" w:firstLine="0"/>
              <w:jc w:val="center"/>
            </w:pPr>
            <w:r>
              <w:rPr>
                <w:sz w:val="16"/>
                <w:szCs w:val="16"/>
              </w:rPr>
              <w:t>7.39</w:t>
            </w:r>
          </w:p>
        </w:tc>
      </w:tr>
    </w:tbl>
    <w:p w:rsidR="009F4AA4" w:rsidRDefault="00D531F9">
      <w:pPr>
        <w:spacing w:after="222"/>
        <w:ind w:left="-5" w:right="-15"/>
      </w:pPr>
      <w:r>
        <w:rPr>
          <w:rStyle w:val="translated-span"/>
        </w:rPr>
        <w:t>只对块输入注意模块，为解码器生成上下文向量。在推理过程中，选择概率最大的类作为预测器的输出，用来指导译码器对当前输入块的处理步骤。</w:t>
      </w:r>
      <w:r>
        <w:rPr>
          <w:rStyle w:val="translated-span"/>
          <w:rFonts w:ascii="Cambria" w:hAnsi="Cambria"/>
          <w:i/>
          <w:iCs/>
        </w:rPr>
        <w:t>c</w:t>
      </w:r>
      <w:r>
        <w:rPr>
          <w:rStyle w:val="translated-span"/>
          <w:rFonts w:ascii="Cambria" w:hAnsi="Cambria"/>
          <w:i/>
          <w:iCs/>
        </w:rPr>
        <w:t>级</w:t>
      </w:r>
      <w:r>
        <w:rPr>
          <w:rFonts w:ascii="Cambria" w:hAnsi="Cambria"/>
          <w:vertAlign w:val="subscript"/>
        </w:rPr>
        <w:t xml:space="preserve">1 </w:t>
      </w:r>
      <w:r>
        <w:rPr>
          <w:rStyle w:val="translated-span"/>
          <w:rFonts w:ascii="Cambria" w:hAnsi="Cambria"/>
          <w:i/>
          <w:iCs/>
        </w:rPr>
        <w:t>厘米</w:t>
      </w:r>
    </w:p>
    <w:p w:rsidR="009F4AA4" w:rsidRDefault="00D531F9">
      <w:pPr>
        <w:pStyle w:val="2"/>
        <w:ind w:left="362" w:hanging="377"/>
      </w:pPr>
      <w:r>
        <w:t>3.3.</w:t>
      </w:r>
      <w:r>
        <w:rPr>
          <w:rFonts w:ascii="Times New Roman" w:hAnsi="Times New Roman" w:cs="Times New Roman"/>
          <w:sz w:val="14"/>
          <w:szCs w:val="14"/>
        </w:rPr>
        <w:t xml:space="preserve">    </w:t>
      </w:r>
      <w:r>
        <w:rPr>
          <w:rStyle w:val="translated-span"/>
        </w:rPr>
        <w:t>解码策略</w:t>
      </w:r>
    </w:p>
    <w:p w:rsidR="009F4AA4" w:rsidRDefault="00D531F9">
      <w:pPr>
        <w:spacing w:after="281"/>
        <w:ind w:left="-5" w:right="-15"/>
      </w:pPr>
      <w:r>
        <w:rPr>
          <w:rStyle w:val="translated-span"/>
        </w:rPr>
        <w:t>对于基于编码</w:t>
      </w:r>
      <w:r>
        <w:rPr>
          <w:rStyle w:val="translated-span"/>
        </w:rPr>
        <w:t>-</w:t>
      </w:r>
      <w:r>
        <w:rPr>
          <w:rStyle w:val="translated-span"/>
        </w:rPr>
        <w:t>解码器的</w:t>
      </w:r>
      <w:r>
        <w:rPr>
          <w:rStyle w:val="translated-span"/>
        </w:rPr>
        <w:t>E2E-ASR</w:t>
      </w:r>
      <w:r>
        <w:rPr>
          <w:rStyle w:val="translated-span"/>
        </w:rPr>
        <w:t>，当预测到句末（</w:t>
      </w:r>
      <w:r>
        <w:rPr>
          <w:rStyle w:val="translated-span"/>
        </w:rPr>
        <w:t>eos</w:t>
      </w:r>
      <w:r>
        <w:rPr>
          <w:rStyle w:val="translated-span"/>
        </w:rPr>
        <w:t>）标记时，推理终止。对于流式</w:t>
      </w:r>
      <w:r>
        <w:rPr>
          <w:rStyle w:val="translated-span"/>
        </w:rPr>
        <w:t>E2E-ASR</w:t>
      </w:r>
      <w:r>
        <w:rPr>
          <w:rStyle w:val="translated-span"/>
        </w:rPr>
        <w:t>，其中一个问题是解码器可能过早或过晚地预测</w:t>
      </w:r>
      <w:r>
        <w:rPr>
          <w:rStyle w:val="translated-span"/>
        </w:rPr>
        <w:t>EOS</w:t>
      </w:r>
      <w:r>
        <w:rPr>
          <w:rStyle w:val="translated-span"/>
        </w:rPr>
        <w:t>令牌</w:t>
      </w:r>
      <w:r>
        <w:rPr>
          <w:rStyle w:val="translated-span"/>
        </w:rPr>
        <w:t>[26]</w:t>
      </w:r>
      <w:r>
        <w:rPr>
          <w:rStyle w:val="translated-span"/>
        </w:rPr>
        <w:t>。在我们的工作中，我们还发现解码器可能过早地生成</w:t>
      </w:r>
      <w:r>
        <w:rPr>
          <w:rStyle w:val="translated-span"/>
        </w:rPr>
        <w:t>eos</w:t>
      </w:r>
      <w:r>
        <w:rPr>
          <w:rStyle w:val="translated-span"/>
        </w:rPr>
        <w:t>令牌，特别是当块大小很小时。我们提出了一个技巧，在波束搜索解码的基础上处理这个问题。在推理过程中，如果解码器生成一个</w:t>
      </w:r>
      <w:r>
        <w:rPr>
          <w:rStyle w:val="translated-span"/>
        </w:rPr>
        <w:t>eos</w:t>
      </w:r>
      <w:r>
        <w:rPr>
          <w:rStyle w:val="translated-span"/>
        </w:rPr>
        <w:t>令牌，并且输入的不是最后一个块，那么我们将使用前一个令牌和历史信息来预测下一个令牌，而不是</w:t>
      </w:r>
      <w:r>
        <w:rPr>
          <w:rStyle w:val="translated-span"/>
        </w:rPr>
        <w:t>eos</w:t>
      </w:r>
      <w:r>
        <w:rPr>
          <w:rStyle w:val="translated-span"/>
        </w:rPr>
        <w:t>。对于最后一个块，如果预测的令牌数为，则总解码步骤将为</w:t>
      </w:r>
      <w:r>
        <w:rPr>
          <w:rStyle w:val="translated-span"/>
        </w:rPr>
        <w:t>1</w:t>
      </w:r>
      <w:r>
        <w:rPr>
          <w:rStyle w:val="translated-span"/>
        </w:rPr>
        <w:t>到</w:t>
      </w:r>
      <w:r>
        <w:rPr>
          <w:rStyle w:val="translated-span"/>
        </w:rPr>
        <w:t>+2</w:t>
      </w:r>
      <w:r>
        <w:rPr>
          <w:rStyle w:val="translated-span"/>
        </w:rPr>
        <w:t>。当解码器在最后一个块中生成</w:t>
      </w:r>
      <w:r>
        <w:rPr>
          <w:rStyle w:val="translated-span"/>
        </w:rPr>
        <w:t>eostoken</w:t>
      </w:r>
      <w:r>
        <w:rPr>
          <w:rStyle w:val="translated-span"/>
        </w:rPr>
        <w:t>或解码</w:t>
      </w:r>
      <w:r>
        <w:rPr>
          <w:rStyle w:val="translated-span"/>
        </w:rPr>
        <w:t>+2</w:t>
      </w:r>
      <w:r>
        <w:rPr>
          <w:rStyle w:val="translated-span"/>
        </w:rPr>
        <w:t>步时，推断终止。</w:t>
      </w:r>
      <w:r>
        <w:rPr>
          <w:rStyle w:val="translated-span"/>
          <w:rFonts w:ascii="Cambria" w:hAnsi="Cambria"/>
          <w:i/>
          <w:iCs/>
        </w:rPr>
        <w:t>&lt;&gt;&lt;&gt;&lt;&gt;&lt;&gt;&lt;&gt;</w:t>
      </w:r>
      <w:r>
        <w:rPr>
          <w:rStyle w:val="translated-span"/>
          <w:rFonts w:ascii="Cambria" w:hAnsi="Cambria"/>
          <w:i/>
          <w:iCs/>
        </w:rPr>
        <w:t>不不</w:t>
      </w:r>
      <w:r>
        <w:rPr>
          <w:rStyle w:val="translated-span"/>
          <w:rFonts w:ascii="Cambria" w:hAnsi="Cambria"/>
          <w:i/>
          <w:iCs/>
        </w:rPr>
        <w:t>&lt;&gt;</w:t>
      </w:r>
      <w:r>
        <w:rPr>
          <w:rStyle w:val="translated-span"/>
          <w:rFonts w:ascii="Cambria" w:hAnsi="Cambria"/>
          <w:i/>
          <w:iCs/>
        </w:rPr>
        <w:t>不</w:t>
      </w:r>
    </w:p>
    <w:p w:rsidR="009F4AA4" w:rsidRDefault="00D531F9">
      <w:pPr>
        <w:pStyle w:val="1"/>
        <w:ind w:left="323" w:hanging="323"/>
      </w:pPr>
      <w:r>
        <w:t>4.</w:t>
      </w:r>
      <w:r>
        <w:rPr>
          <w:rFonts w:ascii="Times New Roman" w:hAnsi="Times New Roman" w:cs="Times New Roman"/>
          <w:sz w:val="14"/>
          <w:szCs w:val="14"/>
        </w:rPr>
        <w:t xml:space="preserve">     </w:t>
      </w:r>
      <w:r>
        <w:rPr>
          <w:rStyle w:val="translated-span"/>
        </w:rPr>
        <w:t>实验</w:t>
      </w:r>
    </w:p>
    <w:p w:rsidR="009F4AA4" w:rsidRDefault="00D531F9">
      <w:pPr>
        <w:ind w:left="-5" w:right="-15"/>
      </w:pPr>
      <w:r>
        <w:rPr>
          <w:rStyle w:val="translated-span"/>
        </w:rPr>
        <w:t>我们已经评估了我们提出的基于</w:t>
      </w:r>
      <w:r>
        <w:rPr>
          <w:rStyle w:val="translated-span"/>
        </w:rPr>
        <w:t>SCAMA</w:t>
      </w:r>
      <w:r>
        <w:rPr>
          <w:rStyle w:val="translated-span"/>
        </w:rPr>
        <w:t>的在线</w:t>
      </w:r>
      <w:r>
        <w:rPr>
          <w:rStyle w:val="translated-span"/>
        </w:rPr>
        <w:t>E2E-</w:t>
      </w:r>
    </w:p>
    <w:p w:rsidR="009F4AA4" w:rsidRDefault="00D531F9">
      <w:pPr>
        <w:spacing w:after="37"/>
        <w:ind w:left="-5" w:right="-15"/>
      </w:pPr>
      <w:r>
        <w:rPr>
          <w:rStyle w:val="translated-span"/>
        </w:rPr>
        <w:t>两个普通话语音识别任务的</w:t>
      </w:r>
      <w:r>
        <w:rPr>
          <w:rStyle w:val="translated-span"/>
        </w:rPr>
        <w:t>ASR</w:t>
      </w:r>
      <w:r>
        <w:rPr>
          <w:rStyle w:val="translated-span"/>
        </w:rPr>
        <w:t>，即</w:t>
      </w:r>
      <w:r>
        <w:rPr>
          <w:rStyle w:val="translated-span"/>
        </w:rPr>
        <w:t>[29]</w:t>
      </w:r>
      <w:r>
        <w:rPr>
          <w:rStyle w:val="translated-span"/>
        </w:rPr>
        <w:t>中发布的</w:t>
      </w:r>
      <w:r>
        <w:rPr>
          <w:rStyle w:val="translated-span"/>
        </w:rPr>
        <w:t>AISHELL-1</w:t>
      </w:r>
      <w:r>
        <w:rPr>
          <w:rStyle w:val="translated-span"/>
        </w:rPr>
        <w:t>任务和一个</w:t>
      </w:r>
      <w:r>
        <w:rPr>
          <w:rStyle w:val="translated-span"/>
        </w:rPr>
        <w:t>20000</w:t>
      </w:r>
      <w:r>
        <w:rPr>
          <w:rStyle w:val="translated-span"/>
        </w:rPr>
        <w:t>小时的普通话任务。对于</w:t>
      </w:r>
      <w:r>
        <w:rPr>
          <w:rStyle w:val="translated-span"/>
        </w:rPr>
        <w:t>AISHELL-1</w:t>
      </w:r>
      <w:r>
        <w:rPr>
          <w:rStyle w:val="translated-span"/>
        </w:rPr>
        <w:t>任务，我们使用</w:t>
      </w:r>
      <w:r>
        <w:rPr>
          <w:rStyle w:val="translated-span"/>
        </w:rPr>
        <w:t>150</w:t>
      </w:r>
      <w:r>
        <w:rPr>
          <w:rStyle w:val="translated-span"/>
        </w:rPr>
        <w:t>小时的训练集进行模型训练，使用</w:t>
      </w:r>
      <w:r>
        <w:rPr>
          <w:rStyle w:val="translated-span"/>
        </w:rPr>
        <w:t>10</w:t>
      </w:r>
      <w:r>
        <w:rPr>
          <w:rStyle w:val="translated-span"/>
        </w:rPr>
        <w:t>小时的开发集进行早期停止。最后，在</w:t>
      </w:r>
      <w:r>
        <w:rPr>
          <w:rStyle w:val="translated-span"/>
        </w:rPr>
        <w:t>7176</w:t>
      </w:r>
      <w:r>
        <w:rPr>
          <w:rStyle w:val="translated-span"/>
        </w:rPr>
        <w:t>个句子（约</w:t>
      </w:r>
      <w:r>
        <w:rPr>
          <w:rStyle w:val="translated-span"/>
        </w:rPr>
        <w:t>5</w:t>
      </w:r>
      <w:r>
        <w:rPr>
          <w:rStyle w:val="translated-span"/>
        </w:rPr>
        <w:t>小时）的测试集中报告了字符错误率（</w:t>
      </w:r>
      <w:r>
        <w:rPr>
          <w:rStyle w:val="translated-span"/>
        </w:rPr>
        <w:t>CER%</w:t>
      </w:r>
      <w:r>
        <w:rPr>
          <w:rStyle w:val="translated-span"/>
        </w:rPr>
        <w:t>）。对于</w:t>
      </w:r>
      <w:r>
        <w:rPr>
          <w:rStyle w:val="translated-span"/>
        </w:rPr>
        <w:t>2</w:t>
      </w:r>
      <w:r>
        <w:rPr>
          <w:rStyle w:val="translated-span"/>
        </w:rPr>
        <w:t>万小时的普通话任务，与文献</w:t>
      </w:r>
      <w:r>
        <w:rPr>
          <w:rStyle w:val="translated-span"/>
        </w:rPr>
        <w:t>[23]</w:t>
      </w:r>
      <w:r>
        <w:rPr>
          <w:rStyle w:val="translated-span"/>
        </w:rPr>
        <w:t>相同，它包括从新闻、体育、旅游、游戏、文学、教育等多领域收集的约</w:t>
      </w:r>
      <w:r>
        <w:rPr>
          <w:rStyle w:val="translated-span"/>
        </w:rPr>
        <w:t>2</w:t>
      </w:r>
      <w:r>
        <w:rPr>
          <w:rStyle w:val="translated-span"/>
        </w:rPr>
        <w:t>万小时的数据，按照</w:t>
      </w:r>
      <w:r>
        <w:rPr>
          <w:rStyle w:val="translated-span"/>
        </w:rPr>
        <w:t>95%-5%</w:t>
      </w:r>
      <w:r>
        <w:rPr>
          <w:rStyle w:val="translated-span"/>
        </w:rPr>
        <w:t>的比例分为训练集和发展集。远场数据集由约</w:t>
      </w:r>
      <w:r>
        <w:rPr>
          <w:rStyle w:val="translated-span"/>
        </w:rPr>
        <w:t>15</w:t>
      </w:r>
      <w:r>
        <w:rPr>
          <w:rStyle w:val="translated-span"/>
        </w:rPr>
        <w:t>小时的数据组成，而公共数据集由约</w:t>
      </w:r>
      <w:r>
        <w:rPr>
          <w:rStyle w:val="translated-span"/>
        </w:rPr>
        <w:t>30</w:t>
      </w:r>
      <w:r>
        <w:rPr>
          <w:rStyle w:val="translated-span"/>
        </w:rPr>
        <w:t>小时的数据组成，用于评估性能。</w:t>
      </w:r>
    </w:p>
    <w:p w:rsidR="009F4AA4" w:rsidRDefault="00D531F9">
      <w:pPr>
        <w:ind w:left="-15" w:right="-15" w:firstLine="299"/>
      </w:pPr>
      <w:r>
        <w:rPr>
          <w:rStyle w:val="translated-span"/>
        </w:rPr>
        <w:t>用于所有实验的声学特征是</w:t>
      </w:r>
      <w:r>
        <w:rPr>
          <w:rStyle w:val="translated-span"/>
        </w:rPr>
        <w:t>80</w:t>
      </w:r>
      <w:r>
        <w:rPr>
          <w:rStyle w:val="translated-span"/>
        </w:rPr>
        <w:t>维</w:t>
      </w:r>
      <w:r>
        <w:rPr>
          <w:rStyle w:val="translated-span"/>
        </w:rPr>
        <w:t>log-mel</w:t>
      </w:r>
      <w:r>
        <w:rPr>
          <w:rStyle w:val="translated-span"/>
        </w:rPr>
        <w:t>滤波器组（</w:t>
      </w:r>
      <w:r>
        <w:rPr>
          <w:rStyle w:val="translated-span"/>
        </w:rPr>
        <w:t>FBK</w:t>
      </w:r>
      <w:r>
        <w:rPr>
          <w:rStyle w:val="translated-span"/>
        </w:rPr>
        <w:t>）能量，在</w:t>
      </w:r>
      <w:r>
        <w:rPr>
          <w:rStyle w:val="translated-span"/>
        </w:rPr>
        <w:t>25ms</w:t>
      </w:r>
      <w:r>
        <w:rPr>
          <w:rStyle w:val="translated-span"/>
        </w:rPr>
        <w:t>窗口上以</w:t>
      </w:r>
      <w:r>
        <w:rPr>
          <w:rStyle w:val="translated-span"/>
        </w:rPr>
        <w:t>10ms</w:t>
      </w:r>
      <w:r>
        <w:rPr>
          <w:rStyle w:val="translated-span"/>
        </w:rPr>
        <w:t>偏移计算。我们在</w:t>
      </w:r>
      <w:r>
        <w:rPr>
          <w:rStyle w:val="translated-span"/>
        </w:rPr>
        <w:t>7</w:t>
      </w:r>
      <w:r>
        <w:rPr>
          <w:rStyle w:val="translated-span"/>
        </w:rPr>
        <w:t>（</w:t>
      </w:r>
      <w:r>
        <w:rPr>
          <w:rStyle w:val="translated-span"/>
        </w:rPr>
        <w:t>3+1+3</w:t>
      </w:r>
      <w:r>
        <w:rPr>
          <w:rStyle w:val="translated-span"/>
        </w:rPr>
        <w:t>）的上下文窗口中堆叠连续的帧以产生三维特征，然后对输入帧进行下采样</w:t>
      </w:r>
    </w:p>
    <w:tbl>
      <w:tblPr>
        <w:tblpPr w:vertAnchor="text"/>
        <w:tblW w:w="9638" w:type="dxa"/>
        <w:tblCellMar>
          <w:left w:w="0" w:type="dxa"/>
          <w:right w:w="0" w:type="dxa"/>
        </w:tblCellMar>
        <w:tblLook w:val="04A0" w:firstRow="1" w:lastRow="0" w:firstColumn="1" w:lastColumn="0" w:noHBand="0" w:noVBand="1"/>
      </w:tblPr>
      <w:tblGrid>
        <w:gridCol w:w="9638"/>
      </w:tblGrid>
      <w:tr w:rsidR="009F4AA4">
        <w:trPr>
          <w:trHeight w:val="190"/>
        </w:trPr>
        <w:tc>
          <w:tcPr>
            <w:tcW w:w="4822" w:type="dxa"/>
            <w:tcMar>
              <w:top w:w="26" w:type="dxa"/>
              <w:left w:w="449" w:type="dxa"/>
              <w:bottom w:w="0" w:type="dxa"/>
              <w:right w:w="484" w:type="dxa"/>
            </w:tcMar>
            <w:hideMark/>
          </w:tcPr>
          <w:p w:rsidR="009F4AA4" w:rsidRDefault="00D531F9">
            <w:pPr>
              <w:spacing w:after="0" w:line="256" w:lineRule="auto"/>
              <w:ind w:left="1959" w:firstLine="0"/>
            </w:pPr>
            <w:r>
              <w:rPr>
                <w:rStyle w:val="translated-span"/>
              </w:rPr>
              <w:t>表</w:t>
            </w:r>
            <w:r>
              <w:rPr>
                <w:rStyle w:val="translated-span"/>
              </w:rPr>
              <w:t>3:20000</w:t>
            </w:r>
            <w:r>
              <w:rPr>
                <w:rStyle w:val="translated-span"/>
              </w:rPr>
              <w:t>小时任务中各种</w:t>
            </w:r>
            <w:r>
              <w:rPr>
                <w:rStyle w:val="translated-span"/>
              </w:rPr>
              <w:t>E2E</w:t>
            </w:r>
            <w:r>
              <w:rPr>
                <w:rStyle w:val="translated-span"/>
              </w:rPr>
              <w:t>模型的性能。</w:t>
            </w:r>
          </w:p>
          <w:tbl>
            <w:tblPr>
              <w:tblW w:w="8705" w:type="dxa"/>
              <w:tblCellMar>
                <w:left w:w="0" w:type="dxa"/>
                <w:right w:w="0" w:type="dxa"/>
              </w:tblCellMar>
              <w:tblLook w:val="04A0" w:firstRow="1" w:lastRow="0" w:firstColumn="1" w:lastColumn="0" w:noHBand="0" w:noVBand="1"/>
            </w:tblPr>
            <w:tblGrid>
              <w:gridCol w:w="1486"/>
              <w:gridCol w:w="952"/>
              <w:gridCol w:w="952"/>
              <w:gridCol w:w="952"/>
              <w:gridCol w:w="611"/>
              <w:gridCol w:w="611"/>
              <w:gridCol w:w="611"/>
              <w:gridCol w:w="696"/>
              <w:gridCol w:w="611"/>
              <w:gridCol w:w="611"/>
              <w:gridCol w:w="612"/>
            </w:tblGrid>
            <w:tr w:rsidR="009F4AA4">
              <w:trPr>
                <w:trHeight w:val="159"/>
              </w:trPr>
              <w:tc>
                <w:tcPr>
                  <w:tcW w:w="1487" w:type="dxa"/>
                  <w:tcBorders>
                    <w:top w:val="single" w:sz="8" w:space="0" w:color="000000"/>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模型类型</w:t>
                  </w:r>
                </w:p>
              </w:tc>
              <w:tc>
                <w:tcPr>
                  <w:tcW w:w="1904" w:type="dxa"/>
                  <w:gridSpan w:val="2"/>
                  <w:tcBorders>
                    <w:top w:val="single" w:sz="8" w:space="0" w:color="000000"/>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反恐委员会</w:t>
                  </w:r>
                </w:p>
              </w:tc>
              <w:tc>
                <w:tcPr>
                  <w:tcW w:w="952" w:type="dxa"/>
                  <w:tcBorders>
                    <w:top w:val="single" w:sz="8" w:space="0" w:color="000000"/>
                    <w:left w:val="nil"/>
                    <w:bottom w:val="single" w:sz="8" w:space="0" w:color="000000"/>
                    <w:right w:val="nil"/>
                  </w:tcBorders>
                  <w:tcMar>
                    <w:top w:w="15" w:type="dxa"/>
                    <w:left w:w="0" w:type="dxa"/>
                    <w:bottom w:w="0" w:type="dxa"/>
                    <w:right w:w="15" w:type="dxa"/>
                  </w:tcMar>
                  <w:hideMark/>
                </w:tcPr>
                <w:p w:rsidR="009F4AA4" w:rsidRDefault="00D531F9" w:rsidP="004C518F">
                  <w:pPr>
                    <w:framePr w:wrap="around" w:vAnchor="text" w:hAnchor="text"/>
                    <w:spacing w:after="0" w:line="256" w:lineRule="auto"/>
                    <w:ind w:left="0" w:firstLine="0"/>
                    <w:jc w:val="right"/>
                  </w:pPr>
                  <w:r>
                    <w:rPr>
                      <w:rStyle w:val="translated-span"/>
                      <w:sz w:val="14"/>
                      <w:szCs w:val="14"/>
                    </w:rPr>
                    <w:t>不</w:t>
                  </w:r>
                </w:p>
              </w:tc>
              <w:tc>
                <w:tcPr>
                  <w:tcW w:w="1222" w:type="dxa"/>
                  <w:gridSpan w:val="2"/>
                  <w:tcBorders>
                    <w:top w:val="single" w:sz="8" w:space="0" w:color="000000"/>
                    <w:left w:val="nil"/>
                    <w:bottom w:val="single" w:sz="8" w:space="0" w:color="000000"/>
                    <w:right w:val="nil"/>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left"/>
                  </w:pPr>
                  <w:r>
                    <w:rPr>
                      <w:rStyle w:val="translated-span"/>
                      <w:sz w:val="14"/>
                      <w:szCs w:val="14"/>
                    </w:rPr>
                    <w:t>关于流媒体</w:t>
                  </w:r>
                  <w:r>
                    <w:rPr>
                      <w:rStyle w:val="translated-span"/>
                      <w:sz w:val="14"/>
                      <w:szCs w:val="14"/>
                    </w:rPr>
                    <w:t>E2E</w:t>
                  </w:r>
                </w:p>
              </w:tc>
              <w:tc>
                <w:tcPr>
                  <w:tcW w:w="611" w:type="dxa"/>
                  <w:tcBorders>
                    <w:top w:val="single" w:sz="8" w:space="0" w:color="000000"/>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160" w:line="256" w:lineRule="auto"/>
                    <w:ind w:left="0" w:firstLine="0"/>
                    <w:jc w:val="left"/>
                  </w:pPr>
                  <w:r>
                    <w:t> </w:t>
                  </w:r>
                </w:p>
              </w:tc>
              <w:tc>
                <w:tcPr>
                  <w:tcW w:w="2530" w:type="dxa"/>
                  <w:gridSpan w:val="4"/>
                  <w:tcBorders>
                    <w:top w:val="single" w:sz="8" w:space="0" w:color="000000"/>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流式</w:t>
                  </w:r>
                  <w:r>
                    <w:rPr>
                      <w:rStyle w:val="translated-span"/>
                      <w:sz w:val="14"/>
                      <w:szCs w:val="14"/>
                    </w:rPr>
                    <w:t>E2E</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型号</w:t>
                  </w:r>
                  <w:r>
                    <w:rPr>
                      <w:rStyle w:val="translated-span"/>
                      <w:sz w:val="14"/>
                      <w:szCs w:val="14"/>
                    </w:rPr>
                    <w:t>ID</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CTC1</w:t>
                  </w:r>
                  <w:r>
                    <w:rPr>
                      <w:rStyle w:val="translated-span"/>
                      <w:sz w:val="14"/>
                      <w:szCs w:val="14"/>
                    </w:rPr>
                    <w:t>型</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CTC2</w:t>
                  </w:r>
                  <w:r>
                    <w:rPr>
                      <w:rStyle w:val="translated-span"/>
                      <w:sz w:val="14"/>
                      <w:szCs w:val="14"/>
                    </w:rPr>
                    <w:t>型</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E2E1</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w:t>
                  </w:r>
                  <w:r>
                    <w:rPr>
                      <w:rStyle w:val="translated-span"/>
                      <w:sz w:val="14"/>
                      <w:szCs w:val="14"/>
                    </w:rPr>
                    <w:t>和</w:t>
                  </w:r>
                  <w:r>
                    <w:rPr>
                      <w:rStyle w:val="translated-span"/>
                      <w:sz w:val="14"/>
                      <w:szCs w:val="14"/>
                    </w:rPr>
                    <w:t>E2</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E2E3</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E2E4</w:t>
                  </w:r>
                  <w:r>
                    <w:rPr>
                      <w:rStyle w:val="translated-span"/>
                      <w:sz w:val="14"/>
                      <w:szCs w:val="14"/>
                    </w:rPr>
                    <w:t>型</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E2E5</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E2E6</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E2E7</w:t>
                  </w:r>
                  <w:r>
                    <w:rPr>
                      <w:rStyle w:val="translated-span"/>
                      <w:sz w:val="14"/>
                      <w:szCs w:val="14"/>
                    </w:rPr>
                    <w:t>型</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1" w:firstLine="0"/>
                    <w:jc w:val="left"/>
                  </w:pPr>
                  <w:r>
                    <w:rPr>
                      <w:rStyle w:val="translated-span"/>
                      <w:sz w:val="14"/>
                      <w:szCs w:val="14"/>
                    </w:rPr>
                    <w:t>E2E8</w:t>
                  </w:r>
                  <w:r>
                    <w:rPr>
                      <w:rStyle w:val="translated-span"/>
                      <w:sz w:val="14"/>
                      <w:szCs w:val="14"/>
                    </w:rPr>
                    <w:t>型</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编码器</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DFSMN</w:t>
                  </w:r>
                  <w:r>
                    <w:rPr>
                      <w:rStyle w:val="translated-span"/>
                      <w:sz w:val="14"/>
                      <w:szCs w:val="14"/>
                    </w:rPr>
                    <w:t>（</w:t>
                  </w:r>
                  <w:r>
                    <w:rPr>
                      <w:rStyle w:val="translated-span"/>
                      <w:sz w:val="14"/>
                      <w:szCs w:val="14"/>
                    </w:rPr>
                    <w:t>10</w:t>
                  </w:r>
                  <w:r>
                    <w:rPr>
                      <w:rStyle w:val="translated-span"/>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DFSMN</w:t>
                  </w:r>
                  <w:r>
                    <w:rPr>
                      <w:rStyle w:val="translated-span"/>
                      <w:sz w:val="14"/>
                      <w:szCs w:val="14"/>
                    </w:rPr>
                    <w:t>（</w:t>
                  </w:r>
                  <w:r>
                    <w:rPr>
                      <w:rStyle w:val="translated-span"/>
                      <w:sz w:val="14"/>
                      <w:szCs w:val="14"/>
                    </w:rPr>
                    <w:t>20</w:t>
                  </w:r>
                  <w:r>
                    <w:rPr>
                      <w:rStyle w:val="translated-span"/>
                      <w:sz w:val="14"/>
                      <w:szCs w:val="14"/>
                    </w:rPr>
                    <w:t>个）</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35" w:firstLine="0"/>
                    <w:jc w:val="left"/>
                  </w:pPr>
                  <w:r>
                    <w:rPr>
                      <w:rStyle w:val="translated-span"/>
                      <w:sz w:val="14"/>
                      <w:szCs w:val="14"/>
                    </w:rPr>
                    <w:t>圣</w:t>
                  </w:r>
                  <w:r>
                    <w:rPr>
                      <w:rStyle w:val="translated-span"/>
                      <w:sz w:val="14"/>
                      <w:szCs w:val="14"/>
                    </w:rPr>
                    <w:t>M</w:t>
                  </w:r>
                  <w:r>
                    <w:rPr>
                      <w:rStyle w:val="translated-span"/>
                      <w:sz w:val="14"/>
                      <w:szCs w:val="14"/>
                    </w:rPr>
                    <w:t>（</w:t>
                  </w:r>
                  <w:r>
                    <w:rPr>
                      <w:rStyle w:val="translated-span"/>
                      <w:sz w:val="14"/>
                      <w:szCs w:val="14"/>
                    </w:rPr>
                    <w:t>40</w:t>
                  </w:r>
                  <w:r>
                    <w:rPr>
                      <w:rStyle w:val="translated-span"/>
                      <w:sz w:val="14"/>
                      <w:szCs w:val="14"/>
                    </w:rPr>
                    <w:t>）</w:t>
                  </w:r>
                </w:p>
              </w:tc>
              <w:tc>
                <w:tcPr>
                  <w:tcW w:w="1222" w:type="dxa"/>
                  <w:gridSpan w:val="2"/>
                  <w:tcBorders>
                    <w:top w:val="nil"/>
                    <w:left w:val="nil"/>
                    <w:bottom w:val="single" w:sz="8" w:space="0" w:color="000000"/>
                    <w:right w:val="nil"/>
                  </w:tcBorders>
                  <w:tcMar>
                    <w:top w:w="15" w:type="dxa"/>
                    <w:left w:w="0" w:type="dxa"/>
                    <w:bottom w:w="0" w:type="dxa"/>
                    <w:right w:w="15" w:type="dxa"/>
                  </w:tcMar>
                  <w:hideMark/>
                </w:tcPr>
                <w:p w:rsidR="009F4AA4" w:rsidRDefault="00D531F9" w:rsidP="004C518F">
                  <w:pPr>
                    <w:framePr w:wrap="around" w:vAnchor="text" w:hAnchor="text"/>
                    <w:spacing w:after="160" w:line="256" w:lineRule="auto"/>
                    <w:ind w:left="0" w:firstLine="0"/>
                    <w:jc w:val="left"/>
                  </w:pPr>
                  <w:r>
                    <w:t> </w:t>
                  </w:r>
                </w:p>
              </w:tc>
              <w:tc>
                <w:tcPr>
                  <w:tcW w:w="3141" w:type="dxa"/>
                  <w:gridSpan w:val="5"/>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506" w:firstLine="0"/>
                    <w:jc w:val="left"/>
                  </w:pPr>
                  <w:r>
                    <w:rPr>
                      <w:rStyle w:val="translated-span"/>
                      <w:sz w:val="14"/>
                      <w:szCs w:val="14"/>
                    </w:rPr>
                    <w:t>LC-SAN-M</w:t>
                  </w:r>
                  <w:r>
                    <w:rPr>
                      <w:rStyle w:val="translated-span"/>
                      <w:sz w:val="14"/>
                      <w:szCs w:val="14"/>
                    </w:rPr>
                    <w:t>（</w:t>
                  </w:r>
                  <w:r>
                    <w:rPr>
                      <w:rStyle w:val="translated-span"/>
                      <w:sz w:val="14"/>
                      <w:szCs w:val="14"/>
                    </w:rPr>
                    <w:t>40</w:t>
                  </w:r>
                  <w:r>
                    <w:rPr>
                      <w:rStyle w:val="translated-span"/>
                      <w:sz w:val="14"/>
                      <w:szCs w:val="14"/>
                    </w:rPr>
                    <w:t>个）</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解码器</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DFSMN</w:t>
                  </w:r>
                  <w:r>
                    <w:rPr>
                      <w:rStyle w:val="translated-span"/>
                      <w:sz w:val="14"/>
                      <w:szCs w:val="14"/>
                    </w:rPr>
                    <w:t>（</w:t>
                  </w:r>
                  <w:r>
                    <w:rPr>
                      <w:rStyle w:val="translated-span"/>
                      <w:sz w:val="14"/>
                      <w:szCs w:val="14"/>
                    </w:rPr>
                    <w:t>12</w:t>
                  </w:r>
                  <w:r>
                    <w:rPr>
                      <w:rStyle w:val="translated-span"/>
                      <w:sz w:val="14"/>
                      <w:szCs w:val="14"/>
                    </w:rPr>
                    <w:t>）</w:t>
                  </w:r>
                </w:p>
              </w:tc>
              <w:tc>
                <w:tcPr>
                  <w:tcW w:w="1222" w:type="dxa"/>
                  <w:gridSpan w:val="2"/>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DFSMN</w:t>
                  </w:r>
                  <w:r>
                    <w:rPr>
                      <w:rStyle w:val="translated-span"/>
                      <w:sz w:val="14"/>
                      <w:szCs w:val="14"/>
                    </w:rPr>
                    <w:t>（</w:t>
                  </w:r>
                  <w:r>
                    <w:rPr>
                      <w:rStyle w:val="translated-span"/>
                      <w:sz w:val="14"/>
                      <w:szCs w:val="14"/>
                    </w:rPr>
                    <w:t>12</w:t>
                  </w:r>
                  <w:r>
                    <w:rPr>
                      <w:rStyle w:val="translated-span"/>
                      <w:sz w:val="14"/>
                      <w:szCs w:val="14"/>
                    </w:rPr>
                    <w:t>）</w:t>
                  </w:r>
                </w:p>
              </w:tc>
              <w:tc>
                <w:tcPr>
                  <w:tcW w:w="1307" w:type="dxa"/>
                  <w:gridSpan w:val="2"/>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LSTM</w:t>
                  </w:r>
                  <w:r>
                    <w:rPr>
                      <w:rStyle w:val="translated-span"/>
                      <w:sz w:val="14"/>
                      <w:szCs w:val="14"/>
                    </w:rPr>
                    <w:t>（</w:t>
                  </w:r>
                  <w:r>
                    <w:rPr>
                      <w:rStyle w:val="translated-span"/>
                      <w:sz w:val="14"/>
                      <w:szCs w:val="14"/>
                    </w:rPr>
                    <w:t>4</w:t>
                  </w:r>
                  <w:r>
                    <w:rPr>
                      <w:rStyle w:val="translated-span"/>
                      <w:sz w:val="14"/>
                      <w:szCs w:val="14"/>
                    </w:rPr>
                    <w:t>）</w:t>
                  </w:r>
                </w:p>
              </w:tc>
              <w:tc>
                <w:tcPr>
                  <w:tcW w:w="1833" w:type="dxa"/>
                  <w:gridSpan w:val="3"/>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DFSMN</w:t>
                  </w:r>
                  <w:r>
                    <w:rPr>
                      <w:rStyle w:val="translated-span"/>
                      <w:sz w:val="14"/>
                      <w:szCs w:val="14"/>
                    </w:rPr>
                    <w:t>（</w:t>
                  </w:r>
                  <w:r>
                    <w:rPr>
                      <w:rStyle w:val="translated-span"/>
                      <w:sz w:val="14"/>
                      <w:szCs w:val="14"/>
                    </w:rPr>
                    <w:t>12</w:t>
                  </w:r>
                  <w:r>
                    <w:rPr>
                      <w:rStyle w:val="translated-span"/>
                      <w:sz w:val="14"/>
                      <w:szCs w:val="14"/>
                    </w:rPr>
                    <w:t>）</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敬告</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金融服务管理局</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金融服务管理局</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金融服务管理局</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金融服务管理局</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摩卡</w:t>
                  </w:r>
                </w:p>
              </w:tc>
              <w:tc>
                <w:tcPr>
                  <w:tcW w:w="1833" w:type="dxa"/>
                  <w:gridSpan w:val="3"/>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斯卡玛</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编码器延迟</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600</w:t>
                  </w:r>
                  <w:r>
                    <w:rPr>
                      <w:rStyle w:val="translated-span"/>
                      <w:sz w:val="14"/>
                      <w:szCs w:val="14"/>
                    </w:rPr>
                    <w:t>毫秒</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1.2</w:t>
                  </w:r>
                  <w:r>
                    <w:rPr>
                      <w:rStyle w:val="translated-span"/>
                      <w:sz w:val="14"/>
                      <w:szCs w:val="14"/>
                    </w:rPr>
                    <w:t>秒</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900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600</w:t>
                  </w:r>
                  <w:r>
                    <w:rPr>
                      <w:rStyle w:val="translated-span"/>
                      <w:sz w:val="14"/>
                      <w:szCs w:val="14"/>
                    </w:rPr>
                    <w:t>毫秒</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300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900</w:t>
                  </w:r>
                  <w:r>
                    <w:rPr>
                      <w:rStyle w:val="translated-span"/>
                      <w:sz w:val="14"/>
                      <w:szCs w:val="14"/>
                    </w:rPr>
                    <w:t>毫秒</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总延迟</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600</w:t>
                  </w:r>
                  <w:r>
                    <w:rPr>
                      <w:rStyle w:val="translated-span"/>
                      <w:sz w:val="14"/>
                      <w:szCs w:val="14"/>
                    </w:rPr>
                    <w:t>毫秒</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1.2</w:t>
                  </w:r>
                  <w:r>
                    <w:rPr>
                      <w:rStyle w:val="translated-span"/>
                      <w:sz w:val="14"/>
                      <w:szCs w:val="14"/>
                    </w:rPr>
                    <w:t>秒</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完全</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300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600</w:t>
                  </w:r>
                  <w:r>
                    <w:rPr>
                      <w:rStyle w:val="translated-span"/>
                      <w:sz w:val="14"/>
                      <w:szCs w:val="14"/>
                    </w:rPr>
                    <w:t>毫秒</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900</w:t>
                  </w:r>
                  <w:r>
                    <w:rPr>
                      <w:rStyle w:val="translated-span"/>
                      <w:sz w:val="14"/>
                      <w:szCs w:val="14"/>
                    </w:rPr>
                    <w:t>毫秒</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rStyle w:val="translated-span"/>
                      <w:sz w:val="14"/>
                      <w:szCs w:val="14"/>
                    </w:rPr>
                    <w:t>参数（</w:t>
                  </w:r>
                  <w:r>
                    <w:rPr>
                      <w:rStyle w:val="translated-span"/>
                      <w:sz w:val="14"/>
                      <w:szCs w:val="14"/>
                    </w:rPr>
                    <w:t>M</w:t>
                  </w:r>
                  <w:r>
                    <w:rPr>
                      <w:rStyle w:val="translated-span"/>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25</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45</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42</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42</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42</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60</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60</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43</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43</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43</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0" w:firstLine="0"/>
                    <w:jc w:val="left"/>
                  </w:pPr>
                  <w:r>
                    <w:rPr>
                      <w:rStyle w:val="translated-span"/>
                      <w:sz w:val="14"/>
                      <w:szCs w:val="14"/>
                    </w:rPr>
                    <w:t>公共集（</w:t>
                  </w:r>
                  <w:r>
                    <w:rPr>
                      <w:rStyle w:val="translated-span"/>
                      <w:sz w:val="14"/>
                      <w:szCs w:val="14"/>
                    </w:rPr>
                    <w:t>CER%</w:t>
                  </w:r>
                  <w:r>
                    <w:rPr>
                      <w:rStyle w:val="translated-span"/>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11.6</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9.9</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9.0</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9.9</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9.4</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10.1</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11.5</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11.4</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10.4</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9.8</w:t>
                  </w:r>
                </w:p>
              </w:tc>
            </w:tr>
            <w:tr w:rsidR="009F4AA4">
              <w:trPr>
                <w:trHeight w:val="159"/>
              </w:trPr>
              <w:tc>
                <w:tcPr>
                  <w:tcW w:w="1487" w:type="dxa"/>
                  <w:tcBorders>
                    <w:top w:val="nil"/>
                    <w:left w:val="single" w:sz="8" w:space="0" w:color="000000"/>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22" w:firstLine="0"/>
                    <w:jc w:val="left"/>
                  </w:pPr>
                  <w:r>
                    <w:rPr>
                      <w:rStyle w:val="translated-span"/>
                      <w:sz w:val="14"/>
                      <w:szCs w:val="14"/>
                    </w:rPr>
                    <w:t>远场集（</w:t>
                  </w:r>
                  <w:r>
                    <w:rPr>
                      <w:rStyle w:val="translated-span"/>
                      <w:sz w:val="14"/>
                      <w:szCs w:val="14"/>
                    </w:rPr>
                    <w:t>CER%</w:t>
                  </w:r>
                  <w:r>
                    <w:rPr>
                      <w:rStyle w:val="translated-span"/>
                      <w:sz w:val="14"/>
                      <w:szCs w:val="14"/>
                    </w:rPr>
                    <w:t>）</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20.3</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17.7</w:t>
                  </w:r>
                </w:p>
              </w:tc>
              <w:tc>
                <w:tcPr>
                  <w:tcW w:w="952"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13.7</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15.1</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14.9</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15.8</w:t>
                  </w:r>
                </w:p>
              </w:tc>
              <w:tc>
                <w:tcPr>
                  <w:tcW w:w="696"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18.1</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17.0</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16.0</w:t>
                  </w:r>
                </w:p>
              </w:tc>
              <w:tc>
                <w:tcPr>
                  <w:tcW w:w="611" w:type="dxa"/>
                  <w:tcBorders>
                    <w:top w:val="nil"/>
                    <w:left w:val="nil"/>
                    <w:bottom w:val="single" w:sz="8" w:space="0" w:color="000000"/>
                    <w:right w:val="single" w:sz="8" w:space="0" w:color="000000"/>
                  </w:tcBorders>
                  <w:tcMar>
                    <w:top w:w="15" w:type="dxa"/>
                    <w:left w:w="0" w:type="dxa"/>
                    <w:bottom w:w="0" w:type="dxa"/>
                    <w:right w:w="15" w:type="dxa"/>
                  </w:tcMar>
                  <w:hideMark/>
                </w:tcPr>
                <w:p w:rsidR="009F4AA4" w:rsidRDefault="00D531F9" w:rsidP="004C518F">
                  <w:pPr>
                    <w:framePr w:wrap="around" w:vAnchor="text" w:hAnchor="text"/>
                    <w:spacing w:after="0" w:line="256" w:lineRule="auto"/>
                    <w:ind w:left="15" w:firstLine="0"/>
                    <w:jc w:val="center"/>
                  </w:pPr>
                  <w:r>
                    <w:rPr>
                      <w:sz w:val="14"/>
                      <w:szCs w:val="14"/>
                    </w:rPr>
                    <w:t>15.2</w:t>
                  </w:r>
                </w:p>
              </w:tc>
            </w:tr>
          </w:tbl>
          <w:p w:rsidR="009F4AA4" w:rsidRDefault="009F4AA4">
            <w:pPr>
              <w:rPr>
                <w:rFonts w:ascii="宋体" w:hAnsi="宋体"/>
                <w:color w:val="auto"/>
                <w:sz w:val="24"/>
                <w:szCs w:val="24"/>
              </w:rPr>
            </w:pPr>
          </w:p>
        </w:tc>
      </w:tr>
    </w:tbl>
    <w:p w:rsidR="009F4AA4" w:rsidRDefault="00D531F9">
      <w:pPr>
        <w:spacing w:after="224"/>
        <w:ind w:left="-5" w:right="-15"/>
      </w:pPr>
      <w:r>
        <w:rPr>
          <w:rStyle w:val="translated-span"/>
        </w:rPr>
        <w:lastRenderedPageBreak/>
        <w:t>速率为</w:t>
      </w:r>
      <w:r>
        <w:rPr>
          <w:rStyle w:val="translated-span"/>
        </w:rPr>
        <w:t>60ms</w:t>
      </w:r>
      <w:r>
        <w:rPr>
          <w:rStyle w:val="translated-span"/>
        </w:rPr>
        <w:t>。声学建模单位为汉字，</w:t>
      </w:r>
      <w:r>
        <w:rPr>
          <w:rStyle w:val="translated-span"/>
        </w:rPr>
        <w:t>AISHELL-1</w:t>
      </w:r>
      <w:r>
        <w:rPr>
          <w:rStyle w:val="translated-span"/>
        </w:rPr>
        <w:t>和</w:t>
      </w:r>
      <w:r>
        <w:rPr>
          <w:rStyle w:val="translated-span"/>
        </w:rPr>
        <w:t>20000hour</w:t>
      </w:r>
      <w:r>
        <w:rPr>
          <w:rStyle w:val="translated-span"/>
        </w:rPr>
        <w:t>任务分别为</w:t>
      </w:r>
      <w:r>
        <w:rPr>
          <w:rStyle w:val="translated-span"/>
        </w:rPr>
        <w:t>4233</w:t>
      </w:r>
      <w:r>
        <w:rPr>
          <w:rStyle w:val="translated-span"/>
        </w:rPr>
        <w:t>和</w:t>
      </w:r>
      <w:r>
        <w:rPr>
          <w:rStyle w:val="translated-span"/>
        </w:rPr>
        <w:t>9000</w:t>
      </w:r>
      <w:r>
        <w:rPr>
          <w:rStyle w:val="translated-span"/>
        </w:rPr>
        <w:t>。我们使用</w:t>
      </w:r>
      <w:r>
        <w:rPr>
          <w:rStyle w:val="translated-span"/>
        </w:rPr>
        <w:t>Tensorflow[30]</w:t>
      </w:r>
      <w:r>
        <w:rPr>
          <w:rStyle w:val="translated-span"/>
        </w:rPr>
        <w:t>以分布式方式训练模型。添加了标签平滑和值为</w:t>
      </w:r>
      <w:r>
        <w:rPr>
          <w:rStyle w:val="translated-span"/>
        </w:rPr>
        <w:t>0.1</w:t>
      </w:r>
      <w:r>
        <w:rPr>
          <w:rStyle w:val="translated-span"/>
        </w:rPr>
        <w:t>的脱落正则化，以防止过拟合。</w:t>
      </w:r>
      <w:r>
        <w:rPr>
          <w:rStyle w:val="translated-span"/>
        </w:rPr>
        <w:t>SpecAugment[31]</w:t>
      </w:r>
      <w:r>
        <w:rPr>
          <w:rStyle w:val="translated-span"/>
        </w:rPr>
        <w:t>也用于所有实验。</w:t>
      </w:r>
    </w:p>
    <w:p w:rsidR="009F4AA4" w:rsidRDefault="00D531F9">
      <w:pPr>
        <w:pStyle w:val="2"/>
        <w:ind w:left="362" w:hanging="377"/>
      </w:pPr>
      <w:r>
        <w:t>4.1.</w:t>
      </w:r>
      <w:r>
        <w:rPr>
          <w:rFonts w:ascii="Times New Roman" w:hAnsi="Times New Roman" w:cs="Times New Roman"/>
          <w:sz w:val="14"/>
          <w:szCs w:val="14"/>
        </w:rPr>
        <w:t xml:space="preserve">    </w:t>
      </w:r>
      <w:r>
        <w:rPr>
          <w:rStyle w:val="translated-span"/>
        </w:rPr>
        <w:t>AISHELL-1</w:t>
      </w:r>
      <w:r>
        <w:rPr>
          <w:rStyle w:val="translated-span"/>
        </w:rPr>
        <w:t>任务</w:t>
      </w:r>
    </w:p>
    <w:p w:rsidR="009F4AA4" w:rsidRDefault="00D531F9">
      <w:pPr>
        <w:spacing w:after="223"/>
        <w:ind w:left="-5" w:right="-15"/>
      </w:pPr>
      <w:r>
        <w:rPr>
          <w:rStyle w:val="translated-span"/>
        </w:rPr>
        <w:t>在表</w:t>
      </w:r>
      <w:r>
        <w:rPr>
          <w:rStyle w:val="translated-span"/>
        </w:rPr>
        <w:t>1</w:t>
      </w:r>
      <w:r>
        <w:rPr>
          <w:rStyle w:val="translated-span"/>
        </w:rPr>
        <w:t>中，我们评估了各种</w:t>
      </w:r>
      <w:r>
        <w:rPr>
          <w:rStyle w:val="translated-span"/>
        </w:rPr>
        <w:t>E2EASR</w:t>
      </w:r>
      <w:r>
        <w:rPr>
          <w:rStyle w:val="translated-span"/>
        </w:rPr>
        <w:t>系统在</w:t>
      </w:r>
      <w:r>
        <w:rPr>
          <w:rStyle w:val="translated-span"/>
        </w:rPr>
        <w:t>AISHELL-1</w:t>
      </w:r>
      <w:r>
        <w:rPr>
          <w:rStyle w:val="translated-span"/>
        </w:rPr>
        <w:t>任务上的性能。对于基线模型，我们训练了基于</w:t>
      </w:r>
      <w:r>
        <w:rPr>
          <w:rStyle w:val="translated-span"/>
        </w:rPr>
        <w:t>SAN-M</w:t>
      </w:r>
      <w:r>
        <w:rPr>
          <w:rStyle w:val="translated-span"/>
        </w:rPr>
        <w:t>的</w:t>
      </w:r>
      <w:r>
        <w:rPr>
          <w:rStyle w:val="translated-span"/>
        </w:rPr>
        <w:t>E2E-ASR</w:t>
      </w:r>
      <w:r>
        <w:rPr>
          <w:rStyle w:val="translated-span"/>
        </w:rPr>
        <w:t>系统</w:t>
      </w:r>
      <w:r>
        <w:rPr>
          <w:rStyle w:val="translated-span"/>
        </w:rPr>
        <w:t>[22]</w:t>
      </w:r>
      <w:r>
        <w:rPr>
          <w:rStyle w:val="translated-span"/>
        </w:rPr>
        <w:t>。如图</w:t>
      </w:r>
      <w:r>
        <w:rPr>
          <w:rStyle w:val="translated-span"/>
        </w:rPr>
        <w:t>1</w:t>
      </w:r>
      <w:r>
        <w:rPr>
          <w:rStyle w:val="translated-span"/>
        </w:rPr>
        <w:t>所示，我们设置</w:t>
      </w:r>
      <w:r>
        <w:rPr>
          <w:rStyle w:val="translated-span"/>
        </w:rPr>
        <w:t>=10</w:t>
      </w:r>
      <w:r>
        <w:rPr>
          <w:rStyle w:val="translated-span"/>
        </w:rPr>
        <w:t>、</w:t>
      </w:r>
      <w:r>
        <w:rPr>
          <w:rStyle w:val="translated-span"/>
        </w:rPr>
        <w:t>=3</w:t>
      </w:r>
      <w:r>
        <w:rPr>
          <w:rStyle w:val="translated-span"/>
        </w:rPr>
        <w:t>和</w:t>
      </w:r>
      <w:r>
        <w:rPr>
          <w:rStyle w:val="translated-span"/>
        </w:rPr>
        <w:t>=0</w:t>
      </w:r>
      <w:r>
        <w:rPr>
          <w:rStyle w:val="translated-span"/>
        </w:rPr>
        <w:t>，这意味着编码器由</w:t>
      </w:r>
      <w:r>
        <w:rPr>
          <w:rStyle w:val="translated-span"/>
        </w:rPr>
        <w:t>10</w:t>
      </w:r>
      <w:r>
        <w:rPr>
          <w:rStyle w:val="translated-span"/>
        </w:rPr>
        <w:t>个</w:t>
      </w:r>
      <w:r>
        <w:rPr>
          <w:rStyle w:val="translated-span"/>
        </w:rPr>
        <w:t>SAN-M</w:t>
      </w:r>
      <w:r>
        <w:rPr>
          <w:rStyle w:val="translated-span"/>
        </w:rPr>
        <w:t>块组成，解码器由三个配备全序列注意（</w:t>
      </w:r>
      <w:r>
        <w:rPr>
          <w:rStyle w:val="translated-span"/>
        </w:rPr>
        <w:t>FSA</w:t>
      </w:r>
      <w:r>
        <w:rPr>
          <w:rStyle w:val="translated-span"/>
        </w:rPr>
        <w:t>）的</w:t>
      </w:r>
      <w:r>
        <w:rPr>
          <w:rStyle w:val="translated-span"/>
        </w:rPr>
        <w:t>DFSMN</w:t>
      </w:r>
      <w:r>
        <w:rPr>
          <w:rStyle w:val="translated-span"/>
        </w:rPr>
        <w:t>层组成。编码器和解码器的线性和非线性层尺寸分别为</w:t>
      </w:r>
      <w:r>
        <w:rPr>
          <w:rStyle w:val="translated-span"/>
        </w:rPr>
        <w:t>512</w:t>
      </w:r>
      <w:r>
        <w:rPr>
          <w:rStyle w:val="translated-span"/>
        </w:rPr>
        <w:t>和</w:t>
      </w:r>
      <w:r>
        <w:rPr>
          <w:rStyle w:val="translated-span"/>
        </w:rPr>
        <w:t>2048</w:t>
      </w:r>
      <w:r>
        <w:rPr>
          <w:rStyle w:val="translated-span"/>
        </w:rPr>
        <w:t>。该模型的</w:t>
      </w:r>
      <w:r>
        <w:rPr>
          <w:rStyle w:val="translated-span"/>
        </w:rPr>
        <w:t>CER</w:t>
      </w:r>
      <w:r>
        <w:rPr>
          <w:rStyle w:val="translated-span"/>
        </w:rPr>
        <w:t>为</w:t>
      </w:r>
      <w:r>
        <w:rPr>
          <w:rStyle w:val="translated-span"/>
        </w:rPr>
        <w:t>6.46%</w:t>
      </w:r>
      <w:r>
        <w:rPr>
          <w:rStyle w:val="translated-span"/>
        </w:rPr>
        <w:t>。然后，我们将基于</w:t>
      </w:r>
      <w:r>
        <w:rPr>
          <w:rStyle w:val="translated-span"/>
        </w:rPr>
        <w:t>SAN-M</w:t>
      </w:r>
      <w:r>
        <w:rPr>
          <w:rStyle w:val="translated-span"/>
        </w:rPr>
        <w:t>的编码器替换为基于</w:t>
      </w:r>
      <w:r>
        <w:rPr>
          <w:rStyle w:val="translated-span"/>
        </w:rPr>
        <w:t>LC-SAN-M</w:t>
      </w:r>
      <w:r>
        <w:rPr>
          <w:rStyle w:val="translated-span"/>
        </w:rPr>
        <w:t>的编码器，以研究编码器延迟对性能的影响。</w:t>
      </w:r>
      <w:r>
        <w:rPr>
          <w:rStyle w:val="translated-span"/>
        </w:rPr>
        <w:t>LCSAN-M</w:t>
      </w:r>
      <w:r>
        <w:rPr>
          <w:rStyle w:val="translated-span"/>
        </w:rPr>
        <w:t>的块大小是</w:t>
      </w:r>
      <w:r>
        <w:rPr>
          <w:rStyle w:val="translated-span"/>
        </w:rPr>
        <w:t>10</w:t>
      </w:r>
      <w:r>
        <w:rPr>
          <w:rStyle w:val="translated-span"/>
        </w:rPr>
        <w:t>。表</w:t>
      </w:r>
      <w:r>
        <w:rPr>
          <w:rStyle w:val="translated-span"/>
        </w:rPr>
        <w:t>1</w:t>
      </w:r>
      <w:r>
        <w:rPr>
          <w:rStyle w:val="translated-span"/>
        </w:rPr>
        <w:t>中</w:t>
      </w:r>
      <w:r>
        <w:rPr>
          <w:rStyle w:val="translated-span"/>
        </w:rPr>
        <w:t>exp1</w:t>
      </w:r>
      <w:r>
        <w:rPr>
          <w:rStyle w:val="translated-span"/>
        </w:rPr>
        <w:t>和</w:t>
      </w:r>
      <w:r>
        <w:rPr>
          <w:rStyle w:val="translated-span"/>
        </w:rPr>
        <w:t>exp2</w:t>
      </w:r>
      <w:r>
        <w:rPr>
          <w:rStyle w:val="translated-span"/>
        </w:rPr>
        <w:t>的比较表明，它的相对性能下降了约</w:t>
      </w:r>
      <w:r>
        <w:rPr>
          <w:rStyle w:val="translated-span"/>
        </w:rPr>
        <w:t>7%</w:t>
      </w:r>
      <w:r>
        <w:rPr>
          <w:rStyle w:val="translated-span"/>
        </w:rPr>
        <w:t>。此外，我们将全序列注意（</w:t>
      </w:r>
      <w:r>
        <w:rPr>
          <w:rStyle w:val="translated-span"/>
        </w:rPr>
        <w:t>FSA</w:t>
      </w:r>
      <w:r>
        <w:rPr>
          <w:rStyle w:val="translated-span"/>
        </w:rPr>
        <w:t>）替换为所提出的</w:t>
      </w:r>
      <w:r>
        <w:rPr>
          <w:rStyle w:val="translated-span"/>
        </w:rPr>
        <w:t>SCAMA</w:t>
      </w:r>
      <w:r>
        <w:rPr>
          <w:rStyle w:val="translated-span"/>
        </w:rPr>
        <w:t>。如表</w:t>
      </w:r>
      <w:r>
        <w:rPr>
          <w:rStyle w:val="translated-span"/>
        </w:rPr>
        <w:t>1</w:t>
      </w:r>
      <w:r>
        <w:rPr>
          <w:rStyle w:val="translated-span"/>
        </w:rPr>
        <w:t>的</w:t>
      </w:r>
      <w:r>
        <w:rPr>
          <w:rStyle w:val="translated-span"/>
        </w:rPr>
        <w:t>exp3</w:t>
      </w:r>
      <w:r>
        <w:rPr>
          <w:rStyle w:val="translated-span"/>
        </w:rPr>
        <w:t>所示，它的相对性能下降了</w:t>
      </w:r>
      <w:r>
        <w:rPr>
          <w:rStyle w:val="translated-span"/>
        </w:rPr>
        <w:t>6.8%</w:t>
      </w:r>
      <w:r>
        <w:rPr>
          <w:rStyle w:val="translated-span"/>
        </w:rPr>
        <w:t>。为了评估解码器架构的影响并与</w:t>
      </w:r>
      <w:r>
        <w:rPr>
          <w:rStyle w:val="translated-span"/>
        </w:rPr>
        <w:t>MoChA</w:t>
      </w:r>
      <w:r>
        <w:rPr>
          <w:rStyle w:val="translated-span"/>
        </w:rPr>
        <w:t>进行比较，我们进行了</w:t>
      </w:r>
      <w:r>
        <w:rPr>
          <w:rStyle w:val="translated-span"/>
        </w:rPr>
        <w:t>exp4</w:t>
      </w:r>
      <w:r>
        <w:rPr>
          <w:rStyle w:val="translated-span"/>
        </w:rPr>
        <w:t>和</w:t>
      </w:r>
      <w:r>
        <w:rPr>
          <w:rStyle w:val="translated-span"/>
        </w:rPr>
        <w:t>exp5</w:t>
      </w:r>
      <w:r>
        <w:rPr>
          <w:rStyle w:val="translated-span"/>
        </w:rPr>
        <w:t>。两个解码器都由三个</w:t>
      </w:r>
      <w:r>
        <w:rPr>
          <w:rStyle w:val="translated-span"/>
        </w:rPr>
        <w:t>LSTM</w:t>
      </w:r>
      <w:r>
        <w:rPr>
          <w:rStyle w:val="translated-span"/>
        </w:rPr>
        <w:t>层和</w:t>
      </w:r>
      <w:r>
        <w:rPr>
          <w:rStyle w:val="translated-span"/>
        </w:rPr>
        <w:t>512</w:t>
      </w:r>
      <w:r>
        <w:rPr>
          <w:rStyle w:val="translated-span"/>
        </w:rPr>
        <w:t>个单元组成。实验结果表明，用基于</w:t>
      </w:r>
      <w:r>
        <w:rPr>
          <w:rStyle w:val="translated-span"/>
        </w:rPr>
        <w:t>MoChA</w:t>
      </w:r>
      <w:r>
        <w:rPr>
          <w:rStyle w:val="translated-span"/>
        </w:rPr>
        <w:t>的在线注意代替全序列注意，在这项任务中会出现较小的性能下降。然而，基于</w:t>
      </w:r>
      <w:r>
        <w:rPr>
          <w:rStyle w:val="translated-span"/>
        </w:rPr>
        <w:t>LSTM</w:t>
      </w:r>
      <w:r>
        <w:rPr>
          <w:rStyle w:val="translated-span"/>
        </w:rPr>
        <w:t>解码器的系统的性能远远落后于基于</w:t>
      </w:r>
      <w:r>
        <w:rPr>
          <w:rStyle w:val="translated-span"/>
        </w:rPr>
        <w:t>DFSMN</w:t>
      </w:r>
      <w:r>
        <w:rPr>
          <w:rStyle w:val="translated-span"/>
        </w:rPr>
        <w:t>解码器的系统。在表</w:t>
      </w:r>
      <w:r>
        <w:rPr>
          <w:rStyle w:val="translated-span"/>
        </w:rPr>
        <w:t>2</w:t>
      </w:r>
      <w:r>
        <w:rPr>
          <w:rStyle w:val="translated-span"/>
        </w:rPr>
        <w:t>中，我们将我们提出的系统与其他已发布的系统进行了比较。我们提出的</w:t>
      </w:r>
      <w:r>
        <w:rPr>
          <w:rStyle w:val="translated-span"/>
        </w:rPr>
        <w:t>LCSAN-M</w:t>
      </w:r>
      <w:r>
        <w:rPr>
          <w:rStyle w:val="translated-span"/>
        </w:rPr>
        <w:t>和基于</w:t>
      </w:r>
      <w:r>
        <w:rPr>
          <w:rStyle w:val="translated-span"/>
        </w:rPr>
        <w:t>SCAMA</w:t>
      </w:r>
      <w:r>
        <w:rPr>
          <w:rStyle w:val="translated-span"/>
        </w:rPr>
        <w:t>的在线</w:t>
      </w:r>
      <w:r>
        <w:rPr>
          <w:rStyle w:val="translated-span"/>
        </w:rPr>
        <w:t>E2E-ASR</w:t>
      </w:r>
      <w:r>
        <w:rPr>
          <w:rStyle w:val="translated-span"/>
        </w:rPr>
        <w:t>系统在不使用任何外部</w:t>
      </w:r>
      <w:r>
        <w:rPr>
          <w:rStyle w:val="translated-span"/>
        </w:rPr>
        <w:t>LM</w:t>
      </w:r>
      <w:r>
        <w:rPr>
          <w:rStyle w:val="translated-span"/>
        </w:rPr>
        <w:t>的情况下实现了</w:t>
      </w:r>
      <w:r>
        <w:rPr>
          <w:rStyle w:val="translated-span"/>
        </w:rPr>
        <w:t>7.39%</w:t>
      </w:r>
      <w:r>
        <w:rPr>
          <w:rStyle w:val="translated-span"/>
        </w:rPr>
        <w:t>的</w:t>
      </w:r>
      <w:r>
        <w:rPr>
          <w:rStyle w:val="translated-span"/>
        </w:rPr>
        <w:t>CER</w:t>
      </w:r>
      <w:r>
        <w:rPr>
          <w:rStyle w:val="translated-span"/>
        </w:rPr>
        <w:t>。据我们所知，这是最先进的性能在线</w:t>
      </w:r>
      <w:r>
        <w:rPr>
          <w:rStyle w:val="translated-span"/>
        </w:rPr>
        <w:t>ASR</w:t>
      </w:r>
      <w:r>
        <w:rPr>
          <w:rStyle w:val="translated-span"/>
        </w:rPr>
        <w:t>系统在这项任务。</w:t>
      </w:r>
      <w:r>
        <w:rPr>
          <w:rStyle w:val="translated-span"/>
          <w:rFonts w:ascii="Cambria" w:hAnsi="Cambria"/>
          <w:i/>
          <w:iCs/>
        </w:rPr>
        <w:t>不米</w:t>
      </w:r>
      <w:r>
        <w:rPr>
          <w:rStyle w:val="translated-span"/>
          <w:rFonts w:ascii="Cambria" w:hAnsi="Cambria"/>
          <w:i/>
          <w:iCs/>
        </w:rPr>
        <w:t>K</w:t>
      </w:r>
      <w:r>
        <w:rPr>
          <w:rStyle w:val="translated-span"/>
          <w:rFonts w:ascii="Cambria" w:hAnsi="Cambria"/>
          <w:i/>
          <w:iCs/>
        </w:rPr>
        <w:t>公司</w:t>
      </w:r>
    </w:p>
    <w:p w:rsidR="009F4AA4" w:rsidRDefault="00D531F9">
      <w:pPr>
        <w:pStyle w:val="2"/>
        <w:ind w:left="362" w:hanging="377"/>
      </w:pPr>
      <w:r>
        <w:t>4.2.</w:t>
      </w:r>
      <w:r>
        <w:rPr>
          <w:rFonts w:ascii="Times New Roman" w:hAnsi="Times New Roman" w:cs="Times New Roman"/>
          <w:sz w:val="14"/>
          <w:szCs w:val="14"/>
        </w:rPr>
        <w:t xml:space="preserve">    </w:t>
      </w:r>
      <w:r>
        <w:rPr>
          <w:rStyle w:val="translated-span"/>
        </w:rPr>
        <w:t>20000</w:t>
      </w:r>
      <w:r>
        <w:rPr>
          <w:rStyle w:val="translated-span"/>
        </w:rPr>
        <w:t>小时任务</w:t>
      </w:r>
    </w:p>
    <w:p w:rsidR="009F4AA4" w:rsidRDefault="00D531F9">
      <w:pPr>
        <w:ind w:left="-5" w:right="-15"/>
      </w:pPr>
      <w:r>
        <w:rPr>
          <w:rStyle w:val="translated-span"/>
        </w:rPr>
        <w:t>在本任务中，我们比较了三种类型的</w:t>
      </w:r>
      <w:r>
        <w:rPr>
          <w:rStyle w:val="translated-span"/>
        </w:rPr>
        <w:t>E2E-ASR</w:t>
      </w:r>
      <w:r>
        <w:rPr>
          <w:rStyle w:val="translated-span"/>
        </w:rPr>
        <w:t>系统：</w:t>
      </w:r>
      <w:r>
        <w:rPr>
          <w:rStyle w:val="translated-span"/>
        </w:rPr>
        <w:t>CTC</w:t>
      </w:r>
      <w:r>
        <w:rPr>
          <w:rStyle w:val="translated-span"/>
        </w:rPr>
        <w:t>、非流式</w:t>
      </w:r>
      <w:r>
        <w:rPr>
          <w:rStyle w:val="translated-span"/>
        </w:rPr>
        <w:t>E2E</w:t>
      </w:r>
      <w:r>
        <w:rPr>
          <w:rStyle w:val="translated-span"/>
        </w:rPr>
        <w:t>和流式</w:t>
      </w:r>
      <w:r>
        <w:rPr>
          <w:rStyle w:val="translated-span"/>
        </w:rPr>
        <w:t>E2E</w:t>
      </w:r>
      <w:r>
        <w:rPr>
          <w:rStyle w:val="translated-span"/>
        </w:rPr>
        <w:t>。对于基于</w:t>
      </w:r>
      <w:r>
        <w:rPr>
          <w:rStyle w:val="translated-span"/>
        </w:rPr>
        <w:t>CTC</w:t>
      </w:r>
      <w:r>
        <w:rPr>
          <w:rStyle w:val="translated-span"/>
        </w:rPr>
        <w:t>的系统，如</w:t>
      </w:r>
      <w:r>
        <w:rPr>
          <w:rStyle w:val="translated-span"/>
        </w:rPr>
        <w:t>[23]</w:t>
      </w:r>
      <w:r>
        <w:rPr>
          <w:rStyle w:val="translated-span"/>
        </w:rPr>
        <w:t>中所述，我们训练了两个</w:t>
      </w:r>
      <w:r>
        <w:rPr>
          <w:rStyle w:val="translated-span"/>
        </w:rPr>
        <w:t>DFSMN-CTCsMBR</w:t>
      </w:r>
      <w:r>
        <w:rPr>
          <w:rStyle w:val="translated-span"/>
        </w:rPr>
        <w:t>系统，分别具有</w:t>
      </w:r>
      <w:r>
        <w:rPr>
          <w:rStyle w:val="translated-span"/>
        </w:rPr>
        <w:t>10</w:t>
      </w:r>
      <w:r>
        <w:rPr>
          <w:rStyle w:val="translated-span"/>
        </w:rPr>
        <w:t>层和</w:t>
      </w:r>
      <w:r>
        <w:rPr>
          <w:rStyle w:val="translated-span"/>
        </w:rPr>
        <w:t>20</w:t>
      </w:r>
      <w:r>
        <w:rPr>
          <w:rStyle w:val="translated-span"/>
        </w:rPr>
        <w:t>层</w:t>
      </w:r>
      <w:r>
        <w:rPr>
          <w:rStyle w:val="translated-span"/>
        </w:rPr>
        <w:t>DFSMN</w:t>
      </w:r>
      <w:r>
        <w:rPr>
          <w:rStyle w:val="translated-span"/>
        </w:rPr>
        <w:t>，在表</w:t>
      </w:r>
      <w:r>
        <w:rPr>
          <w:rStyle w:val="translated-span"/>
        </w:rPr>
        <w:t>3</w:t>
      </w:r>
      <w:r>
        <w:rPr>
          <w:rStyle w:val="translated-span"/>
        </w:rPr>
        <w:t>中分别表示为</w:t>
      </w:r>
      <w:r>
        <w:rPr>
          <w:rStyle w:val="translated-span"/>
        </w:rPr>
        <w:t>CTC1</w:t>
      </w:r>
      <w:r>
        <w:rPr>
          <w:rStyle w:val="translated-span"/>
        </w:rPr>
        <w:t>和</w:t>
      </w:r>
      <w:r>
        <w:rPr>
          <w:rStyle w:val="translated-span"/>
        </w:rPr>
        <w:t>CTC2</w:t>
      </w:r>
      <w:r>
        <w:rPr>
          <w:rStyle w:val="translated-span"/>
        </w:rPr>
        <w:t>。基于</w:t>
      </w:r>
      <w:r>
        <w:rPr>
          <w:rStyle w:val="translated-span"/>
        </w:rPr>
        <w:t>CTC</w:t>
      </w:r>
      <w:r>
        <w:rPr>
          <w:rStyle w:val="translated-span"/>
        </w:rPr>
        <w:t>的模型用一个外部的</w:t>
      </w:r>
      <w:r>
        <w:rPr>
          <w:rStyle w:val="translated-span"/>
        </w:rPr>
        <w:t>5-gram</w:t>
      </w:r>
      <w:r>
        <w:rPr>
          <w:rStyle w:val="translated-span"/>
        </w:rPr>
        <w:t>语言模型进行解码。对于非流</w:t>
      </w:r>
      <w:r>
        <w:rPr>
          <w:rStyle w:val="translated-span"/>
        </w:rPr>
        <w:t>E2E-ASR</w:t>
      </w:r>
      <w:r>
        <w:rPr>
          <w:rStyle w:val="translated-span"/>
        </w:rPr>
        <w:t>系统，我们训练了四个模型，在表</w:t>
      </w:r>
      <w:r>
        <w:rPr>
          <w:rStyle w:val="translated-span"/>
        </w:rPr>
        <w:t>3</w:t>
      </w:r>
      <w:r>
        <w:rPr>
          <w:rStyle w:val="translated-span"/>
        </w:rPr>
        <w:t>中表示为</w:t>
      </w:r>
      <w:r>
        <w:rPr>
          <w:rStyle w:val="translated-span"/>
        </w:rPr>
        <w:t>E2E1</w:t>
      </w:r>
      <w:r>
        <w:rPr>
          <w:rStyle w:val="translated-span"/>
        </w:rPr>
        <w:t>到</w:t>
      </w:r>
      <w:r>
        <w:rPr>
          <w:rStyle w:val="translated-span"/>
        </w:rPr>
        <w:t>E2E4</w:t>
      </w:r>
      <w:r>
        <w:rPr>
          <w:rStyle w:val="translated-span"/>
        </w:rPr>
        <w:t>。对于</w:t>
      </w:r>
      <w:r>
        <w:rPr>
          <w:rStyle w:val="translated-span"/>
        </w:rPr>
        <w:t>E2E1</w:t>
      </w:r>
      <w:r>
        <w:rPr>
          <w:rStyle w:val="translated-span"/>
        </w:rPr>
        <w:t>系统，我们设置了</w:t>
      </w:r>
      <w:r>
        <w:rPr>
          <w:rStyle w:val="translated-span"/>
        </w:rPr>
        <w:t>=40</w:t>
      </w:r>
      <w:r>
        <w:rPr>
          <w:rStyle w:val="translated-span"/>
        </w:rPr>
        <w:t>、</w:t>
      </w:r>
      <w:r>
        <w:rPr>
          <w:rStyle w:val="translated-span"/>
        </w:rPr>
        <w:t>=6</w:t>
      </w:r>
      <w:r>
        <w:rPr>
          <w:rStyle w:val="translated-span"/>
        </w:rPr>
        <w:t>和</w:t>
      </w:r>
      <w:r>
        <w:rPr>
          <w:rStyle w:val="translated-span"/>
        </w:rPr>
        <w:t>=6</w:t>
      </w:r>
      <w:r>
        <w:rPr>
          <w:rStyle w:val="translated-span"/>
        </w:rPr>
        <w:t>，这意味着解码器由</w:t>
      </w:r>
      <w:r>
        <w:rPr>
          <w:rStyle w:val="translated-span"/>
        </w:rPr>
        <w:t>12</w:t>
      </w:r>
      <w:r>
        <w:rPr>
          <w:rStyle w:val="translated-span"/>
        </w:rPr>
        <w:t>层</w:t>
      </w:r>
      <w:r>
        <w:rPr>
          <w:rStyle w:val="translated-span"/>
        </w:rPr>
        <w:t>DFSMN</w:t>
      </w:r>
      <w:r>
        <w:rPr>
          <w:rStyle w:val="translated-span"/>
        </w:rPr>
        <w:t>组成，底部</w:t>
      </w:r>
      <w:r>
        <w:rPr>
          <w:rStyle w:val="translated-span"/>
        </w:rPr>
        <w:t>6</w:t>
      </w:r>
      <w:r>
        <w:rPr>
          <w:rStyle w:val="translated-span"/>
        </w:rPr>
        <w:t>层配备了全序列多头注意。线性和非线性层的大小分别为</w:t>
      </w:r>
      <w:r>
        <w:rPr>
          <w:rStyle w:val="translated-span"/>
        </w:rPr>
        <w:t>256</w:t>
      </w:r>
      <w:r>
        <w:rPr>
          <w:rStyle w:val="translated-span"/>
        </w:rPr>
        <w:t>和</w:t>
      </w:r>
      <w:r>
        <w:rPr>
          <w:rStyle w:val="translated-span"/>
        </w:rPr>
        <w:t>1024</w:t>
      </w:r>
      <w:r>
        <w:rPr>
          <w:rStyle w:val="translated-span"/>
        </w:rPr>
        <w:t>。对于</w:t>
      </w:r>
      <w:r>
        <w:rPr>
          <w:rStyle w:val="translated-span"/>
        </w:rPr>
        <w:t>E2E2</w:t>
      </w:r>
      <w:r>
        <w:rPr>
          <w:rStyle w:val="translated-span"/>
        </w:rPr>
        <w:t>到</w:t>
      </w:r>
      <w:r>
        <w:rPr>
          <w:rStyle w:val="translated-span"/>
        </w:rPr>
        <w:t>E2E4</w:t>
      </w:r>
      <w:r>
        <w:rPr>
          <w:rStyle w:val="translated-span"/>
        </w:rPr>
        <w:t>，我们</w:t>
      </w:r>
      <w:r>
        <w:rPr>
          <w:rStyle w:val="translated-span"/>
          <w:rFonts w:ascii="Cambria" w:hAnsi="Cambria"/>
          <w:i/>
          <w:iCs/>
        </w:rPr>
        <w:t>不米</w:t>
      </w:r>
      <w:r>
        <w:rPr>
          <w:rStyle w:val="translated-span"/>
          <w:rFonts w:ascii="Cambria" w:hAnsi="Cambria"/>
          <w:i/>
          <w:iCs/>
        </w:rPr>
        <w:t>K</w:t>
      </w:r>
      <w:r>
        <w:rPr>
          <w:rStyle w:val="translated-span"/>
          <w:rFonts w:ascii="Cambria" w:hAnsi="Cambria"/>
          <w:i/>
          <w:iCs/>
        </w:rPr>
        <w:t>公司</w:t>
      </w:r>
    </w:p>
    <w:p w:rsidR="009F4AA4" w:rsidRDefault="00D531F9">
      <w:pPr>
        <w:spacing w:after="225" w:line="256" w:lineRule="auto"/>
        <w:ind w:left="238" w:firstLine="0"/>
        <w:jc w:val="left"/>
      </w:pPr>
      <w:r>
        <w:rPr>
          <w:noProof/>
          <w:sz w:val="22"/>
          <w:szCs w:val="22"/>
        </w:rPr>
        <w:drawing>
          <wp:inline distT="0" distB="0" distL="0" distR="0">
            <wp:extent cx="2581275" cy="1400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581275" cy="1400175"/>
                    </a:xfrm>
                    <a:prstGeom prst="rect">
                      <a:avLst/>
                    </a:prstGeom>
                    <a:noFill/>
                    <a:ln>
                      <a:noFill/>
                    </a:ln>
                  </pic:spPr>
                </pic:pic>
              </a:graphicData>
            </a:graphic>
          </wp:inline>
        </w:drawing>
      </w:r>
    </w:p>
    <w:p w:rsidR="009F4AA4" w:rsidRDefault="00D531F9">
      <w:pPr>
        <w:spacing w:after="586" w:line="247" w:lineRule="auto"/>
        <w:ind w:left="-5" w:right="-15"/>
        <w:jc w:val="left"/>
      </w:pPr>
      <w:r>
        <w:rPr>
          <w:rStyle w:val="translated-span"/>
        </w:rPr>
        <w:t>图</w:t>
      </w:r>
      <w:r>
        <w:rPr>
          <w:rStyle w:val="translated-span"/>
        </w:rPr>
        <w:t>3:FSA</w:t>
      </w:r>
      <w:r>
        <w:rPr>
          <w:rStyle w:val="translated-span"/>
        </w:rPr>
        <w:t>和</w:t>
      </w:r>
      <w:r>
        <w:rPr>
          <w:rStyle w:val="translated-span"/>
        </w:rPr>
        <w:t>SCAMA</w:t>
      </w:r>
      <w:r>
        <w:rPr>
          <w:rStyle w:val="translated-span"/>
        </w:rPr>
        <w:t>的图示。</w:t>
      </w:r>
      <w:r>
        <w:rPr>
          <w:rStyle w:val="translated-span"/>
        </w:rPr>
        <w:t>x</w:t>
      </w:r>
      <w:r>
        <w:rPr>
          <w:rStyle w:val="translated-span"/>
        </w:rPr>
        <w:t>轴是指声音帧，</w:t>
      </w:r>
      <w:r>
        <w:rPr>
          <w:rStyle w:val="translated-span"/>
        </w:rPr>
        <w:t>y</w:t>
      </w:r>
      <w:r>
        <w:rPr>
          <w:rStyle w:val="translated-span"/>
        </w:rPr>
        <w:t>轴是指字符。</w:t>
      </w:r>
    </w:p>
    <w:p w:rsidR="009F4AA4" w:rsidRDefault="00D531F9">
      <w:pPr>
        <w:spacing w:after="64"/>
        <w:ind w:left="-5" w:right="-15"/>
      </w:pPr>
      <w:r>
        <w:rPr>
          <w:rStyle w:val="translated-span"/>
        </w:rPr>
        <w:t>将基于序列级</w:t>
      </w:r>
      <w:r>
        <w:rPr>
          <w:rStyle w:val="translated-span"/>
        </w:rPr>
        <w:t>SAN-M</w:t>
      </w:r>
      <w:r>
        <w:rPr>
          <w:rStyle w:val="translated-span"/>
        </w:rPr>
        <w:t>的编码器替换为基于</w:t>
      </w:r>
      <w:r>
        <w:rPr>
          <w:rStyle w:val="translated-span"/>
        </w:rPr>
        <w:t>LCSAN-M</w:t>
      </w:r>
      <w:r>
        <w:rPr>
          <w:rStyle w:val="translated-span"/>
        </w:rPr>
        <w:t>的编码器。编码器块大小对于</w:t>
      </w:r>
      <w:r>
        <w:rPr>
          <w:rStyle w:val="translated-span"/>
        </w:rPr>
        <w:t>E2E2</w:t>
      </w:r>
      <w:r>
        <w:rPr>
          <w:rStyle w:val="translated-span"/>
        </w:rPr>
        <w:t>和</w:t>
      </w:r>
      <w:r>
        <w:rPr>
          <w:rStyle w:val="translated-span"/>
        </w:rPr>
        <w:t>E2E4</w:t>
      </w:r>
      <w:r>
        <w:rPr>
          <w:rStyle w:val="translated-span"/>
        </w:rPr>
        <w:t>是</w:t>
      </w:r>
      <w:r>
        <w:rPr>
          <w:rStyle w:val="translated-span"/>
        </w:rPr>
        <w:t>10</w:t>
      </w:r>
      <w:r>
        <w:rPr>
          <w:rStyle w:val="translated-span"/>
        </w:rPr>
        <w:t>，对于</w:t>
      </w:r>
      <w:r>
        <w:rPr>
          <w:rStyle w:val="translated-span"/>
        </w:rPr>
        <w:t>E2E3</w:t>
      </w:r>
      <w:r>
        <w:rPr>
          <w:rStyle w:val="translated-span"/>
        </w:rPr>
        <w:t>是</w:t>
      </w:r>
      <w:r>
        <w:rPr>
          <w:rStyle w:val="translated-span"/>
        </w:rPr>
        <w:t>15</w:t>
      </w:r>
      <w:r>
        <w:rPr>
          <w:rStyle w:val="translated-span"/>
        </w:rPr>
        <w:t>。由于我们使用</w:t>
      </w:r>
      <w:r>
        <w:rPr>
          <w:rStyle w:val="translated-span"/>
        </w:rPr>
        <w:t>6</w:t>
      </w:r>
      <w:r>
        <w:rPr>
          <w:rStyle w:val="translated-span"/>
        </w:rPr>
        <w:t>对输入进行下采样，因此相应的编码器延迟分别为</w:t>
      </w:r>
      <w:r>
        <w:rPr>
          <w:rStyle w:val="translated-span"/>
        </w:rPr>
        <w:t>600ms</w:t>
      </w:r>
      <w:r>
        <w:rPr>
          <w:rStyle w:val="translated-span"/>
        </w:rPr>
        <w:t>和</w:t>
      </w:r>
      <w:r>
        <w:rPr>
          <w:rStyle w:val="translated-span"/>
        </w:rPr>
        <w:t>900ms</w:t>
      </w:r>
      <w:r>
        <w:rPr>
          <w:rStyle w:val="translated-span"/>
        </w:rPr>
        <w:t>。对于</w:t>
      </w:r>
      <w:r>
        <w:rPr>
          <w:rStyle w:val="translated-span"/>
        </w:rPr>
        <w:t>E2E4</w:t>
      </w:r>
      <w:r>
        <w:rPr>
          <w:rStyle w:val="translated-span"/>
        </w:rPr>
        <w:t>，我们进一步用</w:t>
      </w:r>
      <w:r>
        <w:rPr>
          <w:rStyle w:val="translated-span"/>
        </w:rPr>
        <w:t>LSTM</w:t>
      </w:r>
      <w:r>
        <w:rPr>
          <w:rStyle w:val="translated-span"/>
        </w:rPr>
        <w:t>替换解码器，</w:t>
      </w:r>
      <w:r>
        <w:rPr>
          <w:rStyle w:val="translated-span"/>
        </w:rPr>
        <w:t>LSTM</w:t>
      </w:r>
      <w:r>
        <w:rPr>
          <w:rStyle w:val="translated-span"/>
        </w:rPr>
        <w:t>由</w:t>
      </w:r>
      <w:r>
        <w:rPr>
          <w:rStyle w:val="translated-span"/>
        </w:rPr>
        <w:t>4</w:t>
      </w:r>
      <w:r>
        <w:rPr>
          <w:rStyle w:val="translated-span"/>
        </w:rPr>
        <w:t>个</w:t>
      </w:r>
      <w:r>
        <w:rPr>
          <w:rStyle w:val="translated-span"/>
        </w:rPr>
        <w:t>LSTM</w:t>
      </w:r>
      <w:r>
        <w:rPr>
          <w:rStyle w:val="translated-span"/>
        </w:rPr>
        <w:t>层和</w:t>
      </w:r>
      <w:r>
        <w:rPr>
          <w:rStyle w:val="translated-span"/>
        </w:rPr>
        <w:t>768</w:t>
      </w:r>
      <w:r>
        <w:rPr>
          <w:rStyle w:val="translated-span"/>
        </w:rPr>
        <w:t>个单元组成。对于流式</w:t>
      </w:r>
      <w:r>
        <w:rPr>
          <w:rStyle w:val="translated-span"/>
        </w:rPr>
        <w:t>E2E-ASR</w:t>
      </w:r>
      <w:r>
        <w:rPr>
          <w:rStyle w:val="translated-span"/>
        </w:rPr>
        <w:t>系统，我们评估了基于</w:t>
      </w:r>
      <w:r>
        <w:rPr>
          <w:rStyle w:val="translated-span"/>
        </w:rPr>
        <w:t>MoChA</w:t>
      </w:r>
      <w:r>
        <w:rPr>
          <w:rStyle w:val="translated-span"/>
        </w:rPr>
        <w:t>的模型（</w:t>
      </w:r>
      <w:r>
        <w:rPr>
          <w:rStyle w:val="translated-span"/>
        </w:rPr>
        <w:t>E2E5</w:t>
      </w:r>
      <w:r>
        <w:rPr>
          <w:rStyle w:val="translated-span"/>
        </w:rPr>
        <w:t>）和基于</w:t>
      </w:r>
      <w:r>
        <w:rPr>
          <w:rStyle w:val="translated-span"/>
        </w:rPr>
        <w:t>SCAMA</w:t>
      </w:r>
      <w:r>
        <w:rPr>
          <w:rStyle w:val="translated-span"/>
        </w:rPr>
        <w:t>的模型，其块大小为</w:t>
      </w:r>
      <w:r>
        <w:rPr>
          <w:rStyle w:val="translated-span"/>
        </w:rPr>
        <w:t>5</w:t>
      </w:r>
      <w:r>
        <w:rPr>
          <w:rStyle w:val="translated-span"/>
        </w:rPr>
        <w:t>、</w:t>
      </w:r>
      <w:r>
        <w:rPr>
          <w:rStyle w:val="translated-span"/>
        </w:rPr>
        <w:t>10</w:t>
      </w:r>
      <w:r>
        <w:rPr>
          <w:rStyle w:val="translated-span"/>
        </w:rPr>
        <w:t>和</w:t>
      </w:r>
      <w:r>
        <w:rPr>
          <w:rStyle w:val="translated-span"/>
        </w:rPr>
        <w:t>15</w:t>
      </w:r>
      <w:r>
        <w:rPr>
          <w:rStyle w:val="translated-span"/>
        </w:rPr>
        <w:t>（</w:t>
      </w:r>
      <w:r>
        <w:rPr>
          <w:rStyle w:val="translated-span"/>
        </w:rPr>
        <w:t>E2E6</w:t>
      </w:r>
      <w:r>
        <w:rPr>
          <w:rStyle w:val="translated-span"/>
        </w:rPr>
        <w:t>到</w:t>
      </w:r>
      <w:r>
        <w:rPr>
          <w:rStyle w:val="translated-span"/>
        </w:rPr>
        <w:t>E2E8</w:t>
      </w:r>
      <w:r>
        <w:rPr>
          <w:rStyle w:val="translated-span"/>
        </w:rPr>
        <w:t>）。当使用</w:t>
      </w:r>
      <w:r>
        <w:rPr>
          <w:rStyle w:val="translated-span"/>
        </w:rPr>
        <w:t>32</w:t>
      </w:r>
      <w:r>
        <w:rPr>
          <w:rStyle w:val="translated-span"/>
        </w:rPr>
        <w:t>个</w:t>
      </w:r>
      <w:r>
        <w:rPr>
          <w:rStyle w:val="translated-span"/>
        </w:rPr>
        <w:t>NVIDIA</w:t>
      </w:r>
      <w:r>
        <w:rPr>
          <w:rStyle w:val="translated-span"/>
        </w:rPr>
        <w:t>特斯拉</w:t>
      </w:r>
      <w:r>
        <w:rPr>
          <w:rStyle w:val="translated-span"/>
        </w:rPr>
        <w:t>V100 GPU</w:t>
      </w:r>
      <w:r>
        <w:rPr>
          <w:rStyle w:val="translated-span"/>
        </w:rPr>
        <w:t>时，大约需要</w:t>
      </w:r>
      <w:r>
        <w:rPr>
          <w:rStyle w:val="translated-span"/>
        </w:rPr>
        <w:t>3</w:t>
      </w:r>
      <w:r>
        <w:rPr>
          <w:rStyle w:val="translated-span"/>
        </w:rPr>
        <w:t>天时间来训练</w:t>
      </w:r>
      <w:r>
        <w:rPr>
          <w:rStyle w:val="translated-span"/>
        </w:rPr>
        <w:t>SCAMA</w:t>
      </w:r>
      <w:r>
        <w:rPr>
          <w:rStyle w:val="translated-span"/>
        </w:rPr>
        <w:t>模型，比摩卡系统快</w:t>
      </w:r>
      <w:r>
        <w:rPr>
          <w:rStyle w:val="translated-span"/>
        </w:rPr>
        <w:t>3</w:t>
      </w:r>
      <w:r>
        <w:rPr>
          <w:rStyle w:val="translated-span"/>
        </w:rPr>
        <w:t>倍。</w:t>
      </w:r>
    </w:p>
    <w:p w:rsidR="009F4AA4" w:rsidRDefault="00D531F9">
      <w:pPr>
        <w:ind w:left="-15" w:right="-15" w:firstLine="299"/>
      </w:pPr>
      <w:r>
        <w:rPr>
          <w:rStyle w:val="translated-span"/>
        </w:rPr>
        <w:t>在表</w:t>
      </w:r>
      <w:r>
        <w:rPr>
          <w:rStyle w:val="translated-span"/>
        </w:rPr>
        <w:t>3</w:t>
      </w:r>
      <w:r>
        <w:rPr>
          <w:rStyle w:val="translated-span"/>
        </w:rPr>
        <w:t>中，我们总结了各种系统在</w:t>
      </w:r>
      <w:r>
        <w:rPr>
          <w:rStyle w:val="translated-span"/>
        </w:rPr>
        <w:t>20000</w:t>
      </w:r>
      <w:r>
        <w:rPr>
          <w:rStyle w:val="translated-span"/>
        </w:rPr>
        <w:t>小时任务中的性能。对于非流</w:t>
      </w:r>
      <w:r>
        <w:rPr>
          <w:rStyle w:val="translated-span"/>
        </w:rPr>
        <w:t>E2E-ASR</w:t>
      </w:r>
      <w:r>
        <w:rPr>
          <w:rStyle w:val="translated-span"/>
        </w:rPr>
        <w:t>系统，当编码器的未来上下文信息有限时，性能将降低。与</w:t>
      </w:r>
      <w:r>
        <w:rPr>
          <w:rStyle w:val="translated-span"/>
        </w:rPr>
        <w:t>E2E2</w:t>
      </w:r>
      <w:r>
        <w:rPr>
          <w:rStyle w:val="translated-span"/>
        </w:rPr>
        <w:t>和</w:t>
      </w:r>
      <w:r>
        <w:rPr>
          <w:rStyle w:val="translated-span"/>
        </w:rPr>
        <w:t>E2E4</w:t>
      </w:r>
      <w:r>
        <w:rPr>
          <w:rStyle w:val="translated-span"/>
        </w:rPr>
        <w:t>相比，基于</w:t>
      </w:r>
      <w:r>
        <w:rPr>
          <w:rStyle w:val="translated-span"/>
        </w:rPr>
        <w:t>DFSMN</w:t>
      </w:r>
      <w:r>
        <w:rPr>
          <w:rStyle w:val="translated-span"/>
        </w:rPr>
        <w:t>译码器的系统比基于</w:t>
      </w:r>
      <w:r>
        <w:rPr>
          <w:rStyle w:val="translated-span"/>
        </w:rPr>
        <w:t>LSTM</w:t>
      </w:r>
      <w:r>
        <w:rPr>
          <w:rStyle w:val="translated-span"/>
        </w:rPr>
        <w:t>译码器的系统具有更好的性能和更小的模型尺寸。对于</w:t>
      </w:r>
      <w:r>
        <w:rPr>
          <w:rStyle w:val="translated-span"/>
        </w:rPr>
        <w:t>E2E4</w:t>
      </w:r>
      <w:r>
        <w:rPr>
          <w:rStyle w:val="translated-span"/>
        </w:rPr>
        <w:t>和</w:t>
      </w:r>
      <w:r>
        <w:rPr>
          <w:rStyle w:val="translated-span"/>
        </w:rPr>
        <w:t>E2E5</w:t>
      </w:r>
      <w:r>
        <w:rPr>
          <w:rStyle w:val="translated-span"/>
        </w:rPr>
        <w:t>来说，当全序列注意力被在线摩卡注意力取代时，性能将受到显著损失。这个实验现象与第二节中的</w:t>
      </w:r>
      <w:r>
        <w:rPr>
          <w:rStyle w:val="translated-span"/>
        </w:rPr>
        <w:t>AISHELL-1</w:t>
      </w:r>
      <w:r>
        <w:rPr>
          <w:rStyle w:val="translated-span"/>
        </w:rPr>
        <w:t>任务不同。</w:t>
      </w:r>
      <w:r>
        <w:rPr>
          <w:rStyle w:val="translated-span"/>
        </w:rPr>
        <w:t xml:space="preserve">4.1. </w:t>
      </w:r>
      <w:r>
        <w:rPr>
          <w:rStyle w:val="translated-span"/>
        </w:rPr>
        <w:t>根据我们的实验分析，这是由于</w:t>
      </w:r>
      <w:r>
        <w:rPr>
          <w:rStyle w:val="translated-span"/>
        </w:rPr>
        <w:t>MoChA</w:t>
      </w:r>
      <w:r>
        <w:rPr>
          <w:rStyle w:val="translated-span"/>
        </w:rPr>
        <w:t>在推理过程中使用预设的阈值来停止对记忆的扫描，对噪声语音不具有鲁棒性。将基于</w:t>
      </w:r>
      <w:r>
        <w:rPr>
          <w:rStyle w:val="translated-span"/>
        </w:rPr>
        <w:t>SCAMA</w:t>
      </w:r>
      <w:r>
        <w:rPr>
          <w:rStyle w:val="translated-span"/>
        </w:rPr>
        <w:t>的系统（</w:t>
      </w:r>
      <w:r>
        <w:rPr>
          <w:rStyle w:val="translated-span"/>
        </w:rPr>
        <w:t>E2E6</w:t>
      </w:r>
      <w:r>
        <w:rPr>
          <w:rStyle w:val="translated-span"/>
        </w:rPr>
        <w:t>到</w:t>
      </w:r>
      <w:r>
        <w:rPr>
          <w:rStyle w:val="translated-span"/>
        </w:rPr>
        <w:t>E2E8</w:t>
      </w:r>
      <w:r>
        <w:rPr>
          <w:rStyle w:val="translated-span"/>
        </w:rPr>
        <w:t>）与非流式系统（</w:t>
      </w:r>
      <w:r>
        <w:rPr>
          <w:rStyle w:val="translated-span"/>
        </w:rPr>
        <w:t>E2E1</w:t>
      </w:r>
      <w:r>
        <w:rPr>
          <w:rStyle w:val="translated-span"/>
        </w:rPr>
        <w:t>到</w:t>
      </w:r>
      <w:r>
        <w:rPr>
          <w:rStyle w:val="translated-span"/>
        </w:rPr>
        <w:t>E2E3</w:t>
      </w:r>
      <w:r>
        <w:rPr>
          <w:rStyle w:val="translated-span"/>
        </w:rPr>
        <w:t>）进行比较，结果表明基于</w:t>
      </w:r>
      <w:r>
        <w:rPr>
          <w:rStyle w:val="translated-span"/>
        </w:rPr>
        <w:t>SCAMA</w:t>
      </w:r>
      <w:r>
        <w:rPr>
          <w:rStyle w:val="translated-span"/>
        </w:rPr>
        <w:t>的在线注意存在可接受的性能下降。图</w:t>
      </w:r>
      <w:r>
        <w:rPr>
          <w:rStyle w:val="translated-span"/>
        </w:rPr>
        <w:t>3</w:t>
      </w:r>
      <w:r>
        <w:rPr>
          <w:rStyle w:val="translated-span"/>
        </w:rPr>
        <w:t>是</w:t>
      </w:r>
      <w:r>
        <w:rPr>
          <w:rStyle w:val="translated-span"/>
        </w:rPr>
        <w:t>E2E1</w:t>
      </w:r>
      <w:r>
        <w:rPr>
          <w:rStyle w:val="translated-span"/>
        </w:rPr>
        <w:t>和</w:t>
      </w:r>
      <w:r>
        <w:rPr>
          <w:rStyle w:val="translated-span"/>
        </w:rPr>
        <w:t>E2E7</w:t>
      </w:r>
      <w:r>
        <w:rPr>
          <w:rStyle w:val="translated-span"/>
        </w:rPr>
        <w:t>最后一层的注意力可视化。全序列多头注意的总体趋势是单调的。然而，似乎编码器和解码器之间的注意不仅起到了对齐的作用，而且还进行了上下文建模。因此，将注意力限制在局部窗口或完全单调会导致性能下降。对于基于</w:t>
      </w:r>
      <w:r>
        <w:rPr>
          <w:rStyle w:val="translated-span"/>
        </w:rPr>
        <w:t>SCAMA</w:t>
      </w:r>
      <w:r>
        <w:rPr>
          <w:rStyle w:val="translated-span"/>
        </w:rPr>
        <w:t>的系统来说，性能退化比基于</w:t>
      </w:r>
      <w:r>
        <w:rPr>
          <w:rStyle w:val="translated-span"/>
        </w:rPr>
        <w:t>MoChA</w:t>
      </w:r>
      <w:r>
        <w:rPr>
          <w:rStyle w:val="translated-span"/>
        </w:rPr>
        <w:t>的系统要小，因为它只会限制未来的信息。</w:t>
      </w:r>
    </w:p>
    <w:p w:rsidR="009F4AA4" w:rsidRDefault="00D531F9">
      <w:pPr>
        <w:pStyle w:val="1"/>
        <w:ind w:left="323" w:hanging="323"/>
      </w:pPr>
      <w:r>
        <w:t>5.</w:t>
      </w:r>
      <w:r>
        <w:rPr>
          <w:rFonts w:ascii="Times New Roman" w:hAnsi="Times New Roman" w:cs="Times New Roman"/>
          <w:sz w:val="14"/>
          <w:szCs w:val="14"/>
        </w:rPr>
        <w:t xml:space="preserve">     </w:t>
      </w:r>
      <w:r>
        <w:rPr>
          <w:rStyle w:val="translated-span"/>
        </w:rPr>
        <w:t>结论</w:t>
      </w:r>
    </w:p>
    <w:p w:rsidR="009F4AA4" w:rsidRDefault="00D531F9">
      <w:pPr>
        <w:spacing w:after="257"/>
        <w:ind w:left="-5" w:right="-15"/>
      </w:pPr>
      <w:r>
        <w:rPr>
          <w:rStyle w:val="translated-span"/>
        </w:rPr>
        <w:t>本文提出了一种新颖的在线端到端语音识别系统。特别地，我们提出了一个基于流块感知的多头注意（</w:t>
      </w:r>
      <w:r>
        <w:rPr>
          <w:rStyle w:val="translated-span"/>
        </w:rPr>
        <w:t>SCAMA</w:t>
      </w:r>
      <w:r>
        <w:rPr>
          <w:rStyle w:val="translated-span"/>
        </w:rPr>
        <w:t>）和一个基于延迟控制记忆的自注意（</w:t>
      </w:r>
      <w:r>
        <w:rPr>
          <w:rStyle w:val="translated-span"/>
        </w:rPr>
        <w:t>LC-SAN-M</w:t>
      </w:r>
      <w:r>
        <w:rPr>
          <w:rStyle w:val="translated-span"/>
        </w:rPr>
        <w:t>）的在线</w:t>
      </w:r>
      <w:r>
        <w:rPr>
          <w:rStyle w:val="translated-span"/>
        </w:rPr>
        <w:t>E2E-ASR</w:t>
      </w:r>
      <w:r>
        <w:rPr>
          <w:rStyle w:val="translated-span"/>
        </w:rPr>
        <w:t>系统。与全序列注意相比，</w:t>
      </w:r>
      <w:r>
        <w:rPr>
          <w:rStyle w:val="translated-span"/>
        </w:rPr>
        <w:t>SCAMA</w:t>
      </w:r>
      <w:r>
        <w:rPr>
          <w:rStyle w:val="translated-span"/>
        </w:rPr>
        <w:t>的性能下降是可以接受的。在</w:t>
      </w:r>
      <w:r>
        <w:rPr>
          <w:rStyle w:val="translated-span"/>
        </w:rPr>
        <w:t>AISHELL-1</w:t>
      </w:r>
      <w:r>
        <w:rPr>
          <w:rStyle w:val="translated-span"/>
        </w:rPr>
        <w:t>任务中，我们提出的在线</w:t>
      </w:r>
      <w:r>
        <w:rPr>
          <w:rStyle w:val="translated-span"/>
        </w:rPr>
        <w:t>E2E-ASR</w:t>
      </w:r>
      <w:r>
        <w:rPr>
          <w:rStyle w:val="translated-span"/>
        </w:rPr>
        <w:t>系统在不使用任何外部</w:t>
      </w:r>
      <w:r>
        <w:rPr>
          <w:rStyle w:val="translated-span"/>
        </w:rPr>
        <w:t>LM</w:t>
      </w:r>
      <w:r>
        <w:rPr>
          <w:rStyle w:val="translated-span"/>
        </w:rPr>
        <w:t>的情况下实现了</w:t>
      </w:r>
      <w:r>
        <w:rPr>
          <w:rStyle w:val="translated-span"/>
        </w:rPr>
        <w:t>7.39%</w:t>
      </w:r>
      <w:r>
        <w:rPr>
          <w:rStyle w:val="translated-span"/>
        </w:rPr>
        <w:t>的</w:t>
      </w:r>
      <w:r>
        <w:rPr>
          <w:rStyle w:val="translated-span"/>
        </w:rPr>
        <w:t>CER</w:t>
      </w:r>
      <w:r>
        <w:rPr>
          <w:rStyle w:val="translated-span"/>
        </w:rPr>
        <w:t>。在一个</w:t>
      </w:r>
      <w:r>
        <w:rPr>
          <w:rStyle w:val="translated-span"/>
        </w:rPr>
        <w:t>20000</w:t>
      </w:r>
      <w:r>
        <w:rPr>
          <w:rStyle w:val="translated-span"/>
        </w:rPr>
        <w:t>小时的普通话任务中，基于</w:t>
      </w:r>
      <w:r>
        <w:rPr>
          <w:rStyle w:val="translated-span"/>
        </w:rPr>
        <w:t>SCAMA</w:t>
      </w:r>
      <w:r>
        <w:rPr>
          <w:rStyle w:val="translated-span"/>
        </w:rPr>
        <w:t>的在线</w:t>
      </w:r>
      <w:r>
        <w:rPr>
          <w:rStyle w:val="translated-span"/>
        </w:rPr>
        <w:t>E2EASR</w:t>
      </w:r>
      <w:r>
        <w:rPr>
          <w:rStyle w:val="translated-span"/>
        </w:rPr>
        <w:t>系统可以显著优于基于</w:t>
      </w:r>
      <w:r>
        <w:rPr>
          <w:rStyle w:val="translated-span"/>
        </w:rPr>
        <w:t>CTC</w:t>
      </w:r>
      <w:r>
        <w:rPr>
          <w:rStyle w:val="translated-span"/>
        </w:rPr>
        <w:t>和</w:t>
      </w:r>
      <w:r>
        <w:rPr>
          <w:rStyle w:val="translated-span"/>
        </w:rPr>
        <w:t>MoChA</w:t>
      </w:r>
      <w:r>
        <w:rPr>
          <w:rStyle w:val="translated-span"/>
        </w:rPr>
        <w:t>的具有相同延迟的系统。</w:t>
      </w:r>
    </w:p>
    <w:p w:rsidR="009F4AA4" w:rsidRDefault="00D531F9">
      <w:pPr>
        <w:pStyle w:val="1"/>
        <w:ind w:left="323" w:hanging="323"/>
      </w:pPr>
      <w:r>
        <w:lastRenderedPageBreak/>
        <w:t>6.</w:t>
      </w:r>
      <w:r>
        <w:rPr>
          <w:rFonts w:ascii="Times New Roman" w:hAnsi="Times New Roman" w:cs="Times New Roman"/>
          <w:sz w:val="14"/>
          <w:szCs w:val="14"/>
        </w:rPr>
        <w:t xml:space="preserve">     </w:t>
      </w:r>
      <w:r>
        <w:rPr>
          <w:rStyle w:val="translated-span"/>
        </w:rPr>
        <w:t>工具书类</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 A. Graves, S. Fern´andez, F. Gomez, and J. Schmidhuber, “Connectionist temporal classification: labelling unsegmented sequence data with recurrent neural networks,” in Proceedings of the 23rd international conference on Machine learning, 2006, pp. 369–376.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 A. Graves, “Sequence transduction with recurrent neural networks,” arXiv preprint arXiv:1211.3711, 2012.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[3] D. Bahdanau, K. Cho, and Y. Bengio, “Neural machine translation by jointly learning to align and translate,” arXiv preprint arXiv:1409.0473, 2014.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[4] J. K. Chorowski, D. Bahdanau, D. Serdyuk, K. Cho, and Y. Bengio, “Attention-based models for speech recognition,” in Advances in neural information processing systems, 2015, pp. 577– 585.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[5] W. Chan, N. Jaitly, Q. Le, and O. Vinyals, “Listen, attend and spell: A neural network for large vocabulary conversational speech recognition,” in 2016 IEEE International Conference on Acoustics, Speech and Signal Processing (ICASSP). IEEE, 2016, pp. 4960–4964.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[6] A. Graves and N. Jaitly, “Towards end-to-end speech recognition with recurrent neural networks,” in International conference on machine learning, 2014, pp. 1764–1772.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[7] H. Sak, A. Senior, K. Rao, and F. Beaufays, “Fast and accurate recurrent neural network acoustic models for speech recognition,” arXiv preprint arXiv:1507.06947, 2015.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[8] C. Raffel, M.-T. Luong, P. J. Liu, R. J.Weiss, and D. Eck, “Online and linear-time attention by enforcing monotonic alignments,” in Proceedings of the 34th International Conference on Machine Learning-Volume 70. JMLR. org, 2017, pp. 2837–2846.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[9] C.-C. Chiu and C. Raffel, “Monotonic chunkwise attention,” arXiv preprint arXiv:1712.05382, 2017.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[10] R. Fan, P. Zhou, W. Chen, J. Jia, and G. Liu, “An online attention-based model for speech recognition,” arXiv preprint arXiv:1811.05247, 2018.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[11] H. Miao, G. Cheng, P. Zhang, T. Li, and Y. Yan, “Online hybrid ctc/attention architecture for end-to-end speech recognition,” Proc. of Interspeech 2019, pp. 2623–2627,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[12] J. Hou, S. Zhang, and L.-R. Dai, “Gaussian prediction based attention for online end-to-end speech recognition.” in INTERSPEECH, 2017, pp. 3692–3696.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[13] A. Tjandra, S. Sakti, and S. Nakamura, “Local monotonic attention mechanism for end-to-end speech and language processing,” arXiv preprint arXiv:1705.08091, 2017.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[14] A. Merboldt, A. Zeyer, R. Schl¨uter, and H. Ney, “An analysis of local monotonic attention variants,” Proc. of Interspeech 2019, pp. 1398–1402,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[15] N. Moritz, T. Hori, and J. Le Roux, “Triggered attention for endto- end speech recognition,” in ICASSP 2019-2019 IEEE International Conference on Acoustics, Speech and Signal Processing (ICASSP). IEEE, 2019, pp. 5666–5670.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[16] C.Wang, Y.Wu, S. Liu, J. Li, L. Lu, G. Ye, and M. Zhou, “Reducing the latency of end-to-end streaming speech recognition models with a scout network,” arXiv preprint arXiv:2003.10369, 2020.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[17] A. Vaswani, N. Shazeer, N. Parmar, J. Uszkoreit, L. Jones, A. N. Gomez, Ł. Kaiser, and I. Polosukhin, “Attention is all you need,” in Advances in neural information processing systems, 2017, pp. 5998–6008.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[18] L. Dong, S. Xu, and B. Xu, “Speech-transformer: a no-recurrence sequence-to-sequence model for speech recognition,” in 2018 IEEE International Conference on Acoustics, Speech and Signal Processing (ICASSP). IEEE, 2018, pp. 5884–5888.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[19] N.-Q. Pham, T.-S. Nguyen, J. Niehues, M. Muller, and A.Waibel, “Very deep self-attention networks for end-to-end speech recognition,” arXiv preprint arXiv:1904.13377,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[20] E. Tsunoo, Y. Kashiwagi, T. Kumakura, and S. Watanabe, “Towards online end-to-end transformer automatic speech recognition,” arXiv preprint arXiv:1910.11871,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[21] N. Moritz, T. Hori, and J. L. Roux, “Streaming automatic speech recognition with the transformer model,” arXiv preprint arXiv:2001.02674, 2020.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[22] Z. Gao, S. Zhang, and M. Lei, “SAN-M: Memory equipped selfattention for end-to-end speech recognition,” in Submitted to INTERSPEECH 2020.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[23] S. Zhang, M. Lei, Y. Liu, and W. Li, “Investigation of modeling units for mandarin speech recognition using DFSMN-CTCsMBR,” in 2019 IEEE International Conference on Acoustics, Speech and Signal Processing (ICASSP). IEEE, 2019, pp. 7085– 7089.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[24] S. Zhang, C. Liu, H. Jiang, S. Wei, L. Dai, and Y. Hu, “Nonrecurrent neural structure for long-term dependence,” IEEE/ACM Transactions on Audio, Speech, and Language Processing, vol. 25, no. 4, pp. 871–884, 2017.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[25] S. Zhang, M. Lei, Z. Yan, and L. Dai, “Deep-FSMN for large vocabulary continuous speech recognition,” in 2018 IEEE International Conference on Acoustics, Speech and Signal Processing (ICASSP). IEEE, 2018, pp. 5869–5873.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[26] B. Li, S.-y. Chang, T. N. Sainath, R. Pang, Y. He, T. Strohman, and Y. Wu, “Towards fast and accurate streaming end-to-end asr,” in ICASSP 2020-2020 IEEE International Conference on Acoustics, Speech and Signal Processing (ICASSP). IEEE, 2020, pp. 6069– 6073.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[27] C. Shan, C. Weng, G. Wang, D. Su, M. Luo, D. Yu, and L. Xie, “Component fusion: Learning replaceable language model component for end-to-end speech recognition system,” in ICASSP 2019-2019 IEEE International Conference on Acoustics, Speech and Signal Processing (ICASSP). IEEE, 2019, pp. 5361–5635.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[28] S. Karita, N. Chen, T. Hayashi, T. Hori, H. Inaguma, Z. Jiang, M. Someki, N. E. Y. Soplin, R. Yamamoto, X. Wang et al., “A comparative study on transformer vs RNN in speech applications,” arXiv preprint arXiv:1909.06317, 2019.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t xml:space="preserve">[29] H. Bu, J. Du, X. Na, B. Wu, and H. Zheng, “AISHELL-1: An open-source mandarin speech corpus and a speech recognition baseline,” in 2017 20th Conference of the Oriental Chapter of the International Coordinating Committee on Speech Databases and Speech I/O Systems and Assessment (O-COCOSDA). IEEE, 2017, pp. 1–5. </w:t>
      </w:r>
    </w:p>
    <w:p w:rsidR="004C518F" w:rsidRPr="004C518F" w:rsidRDefault="004C518F" w:rsidP="004C518F">
      <w:pPr>
        <w:spacing w:after="93" w:line="235" w:lineRule="auto"/>
        <w:ind w:left="365" w:right="-15" w:hanging="365"/>
        <w:rPr>
          <w:rStyle w:val="translated-span"/>
          <w:sz w:val="16"/>
          <w:szCs w:val="16"/>
        </w:rPr>
      </w:pPr>
      <w:r w:rsidRPr="004C518F">
        <w:rPr>
          <w:rStyle w:val="translated-span"/>
          <w:sz w:val="16"/>
          <w:szCs w:val="16"/>
        </w:rPr>
        <w:lastRenderedPageBreak/>
        <w:t xml:space="preserve">[30] M. Abadi, P. Barham, J. Chen, Z. Chen, A. Davis, J. Dean, M. Devin, S. Ghemawat, G. Irving, M. Isard et al., “Tensorflow: A system for large-scale machine learning,” in 12th fUSENIXg Symposium on Operating Systems Design and Implementation (fOSDIg 16), 2016, pp. 265–283. </w:t>
      </w:r>
    </w:p>
    <w:p w:rsidR="009F4AA4" w:rsidRDefault="004C518F" w:rsidP="004C518F">
      <w:pPr>
        <w:spacing w:after="93" w:line="235" w:lineRule="auto"/>
        <w:ind w:left="365" w:right="-15" w:hanging="365"/>
      </w:pPr>
      <w:r w:rsidRPr="004C518F">
        <w:rPr>
          <w:rStyle w:val="translated-span"/>
          <w:sz w:val="16"/>
          <w:szCs w:val="16"/>
        </w:rPr>
        <w:t>[31] D. S. Park, W. Chan, Y. Zhang, C.-C. Chiu, B. Zoph, E. D. Cubuk, and Q. V. Le, “Specaugment: A simple data augmentation method for automatic speech recognition,” arXiv preprint arXiv:1904.08779, 2019.</w:t>
      </w:r>
      <w:bookmarkStart w:id="0" w:name="_GoBack"/>
      <w:bookmarkEnd w:id="0"/>
    </w:p>
    <w:sectPr w:rsidR="009F4AA4">
      <w:pgSz w:w="11906" w:h="16838"/>
      <w:pgMar w:top="1471" w:right="1116" w:bottom="1996" w:left="1152"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FB"/>
    <w:rsid w:val="004C518F"/>
    <w:rsid w:val="009F4AA4"/>
    <w:rsid w:val="00C547FB"/>
    <w:rsid w:val="00D53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4A47BE-AB81-48E3-ADA7-49AAA016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 w:line="237" w:lineRule="auto"/>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1" w:line="256" w:lineRule="auto"/>
      <w:jc w:val="center"/>
      <w:outlineLvl w:val="0"/>
    </w:pPr>
    <w:rPr>
      <w:kern w:val="36"/>
      <w:sz w:val="24"/>
      <w:szCs w:val="24"/>
    </w:rPr>
  </w:style>
  <w:style w:type="paragraph" w:styleId="2">
    <w:name w:val="heading 2"/>
    <w:basedOn w:val="a"/>
    <w:link w:val="2Char"/>
    <w:uiPriority w:val="9"/>
    <w:qFormat/>
    <w:pPr>
      <w:keepNext/>
      <w:spacing w:after="99"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0736245_10740715\10736245.pdf.files\image006.gif" TargetMode="External"/><Relationship Id="rId18" Type="http://schemas.openxmlformats.org/officeDocument/2006/relationships/image" Target="media/image8.gif"/><Relationship Id="rId3" Type="http://schemas.openxmlformats.org/officeDocument/2006/relationships/webSettings" Target="webSettings.xml"/><Relationship Id="rId21" Type="http://schemas.openxmlformats.org/officeDocument/2006/relationships/image" Target="file:///D:\document\convert_tasks\transweb\10736245_10740715\10736245.pdf.files\image010.gif" TargetMode="External"/><Relationship Id="rId7" Type="http://schemas.openxmlformats.org/officeDocument/2006/relationships/image" Target="file:///D:\document\convert_tasks\transweb\10736245_10740715\10736245.pdf.files\image003.gif" TargetMode="External"/><Relationship Id="rId12" Type="http://schemas.openxmlformats.org/officeDocument/2006/relationships/image" Target="media/image5.gif"/><Relationship Id="rId17" Type="http://schemas.openxmlformats.org/officeDocument/2006/relationships/image" Target="file:///D:\document\convert_tasks\transweb\10736245_10740715\10736245.pdf.files\image008.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0736245_10740715\10736245.pdf.files\image005.gif" TargetMode="External"/><Relationship Id="rId5" Type="http://schemas.openxmlformats.org/officeDocument/2006/relationships/image" Target="file:///D:\document\convert_tasks\transweb\10736245_10740715\10736245.pdf.files\image002.gif" TargetMode="External"/><Relationship Id="rId15" Type="http://schemas.openxmlformats.org/officeDocument/2006/relationships/image" Target="file:///D:\document\convert_tasks\transweb\10736245_10740715\10736245.pdf.files\image007.gif" TargetMode="External"/><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file:///D:\document\convert_tasks\transweb\10736245_10740715\10736245.pdf.files\image009.gif" TargetMode="External"/><Relationship Id="rId4" Type="http://schemas.openxmlformats.org/officeDocument/2006/relationships/image" Target="media/image1.gif"/><Relationship Id="rId9" Type="http://schemas.openxmlformats.org/officeDocument/2006/relationships/image" Target="file:///D:\document\convert_tasks\transweb\10736245_10740715\10736245.pdf.files\image004.gif" TargetMode="External"/><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2350</Words>
  <Characters>13397</Characters>
  <Application>Microsoft Office Word</Application>
  <DocSecurity>0</DocSecurity>
  <Lines>111</Lines>
  <Paragraphs>31</Paragraphs>
  <ScaleCrop>false</ScaleCrop>
  <Company/>
  <LinksUpToDate>false</LinksUpToDate>
  <CharactersWithSpaces>15716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4</cp:revision>
  <dcterms:created xsi:type="dcterms:W3CDTF">2021-02-08T09:09:00Z</dcterms:created>
  <dcterms:modified xsi:type="dcterms:W3CDTF">2021-02-10T06:42:00Z</dcterms:modified>
</cp:coreProperties>
</file>