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F30" w:rsidRDefault="009C5F30" w:rsidP="009C5F30">
      <w:pPr>
        <w:spacing w:after="232" w:line="256" w:lineRule="auto"/>
        <w:ind w:left="51" w:firstLine="0"/>
        <w:jc w:val="center"/>
        <w:rPr>
          <w:rFonts w:ascii="NimbusRomNo9L-Medi" w:eastAsiaTheme="minorEastAsia" w:hAnsi="NimbusRomNo9L-Medi" w:cs="NimbusRomNo9L-Medi"/>
          <w:color w:val="auto"/>
          <w:sz w:val="24"/>
          <w:szCs w:val="24"/>
        </w:rPr>
      </w:pPr>
      <w:r>
        <w:rPr>
          <w:rFonts w:ascii="NimbusRomNo9L-Medi" w:eastAsiaTheme="minorEastAsia" w:hAnsi="NimbusRomNo9L-Medi" w:cs="NimbusRomNo9L-Medi"/>
          <w:color w:val="auto"/>
          <w:sz w:val="24"/>
          <w:szCs w:val="24"/>
        </w:rPr>
        <w:t>Synchronous Transformers For End-To-End Speech Recognition</w:t>
      </w:r>
    </w:p>
    <w:p w:rsidR="00F70D68" w:rsidRDefault="00306E29" w:rsidP="009C5F30">
      <w:pPr>
        <w:spacing w:after="232" w:line="256" w:lineRule="auto"/>
        <w:ind w:left="51" w:firstLine="0"/>
        <w:jc w:val="center"/>
      </w:pPr>
      <w:r>
        <w:rPr>
          <w:rStyle w:val="translated-span"/>
          <w:sz w:val="24"/>
          <w:szCs w:val="24"/>
        </w:rPr>
        <w:t>用于端到端语音识别的同步变压器</w:t>
      </w:r>
    </w:p>
    <w:p w:rsidR="00F70D68" w:rsidRDefault="00306E29">
      <w:pPr>
        <w:spacing w:after="0" w:line="384" w:lineRule="auto"/>
        <w:ind w:left="1149" w:right="191" w:hanging="968"/>
        <w:jc w:val="left"/>
      </w:pPr>
      <w:r>
        <w:rPr>
          <w:rStyle w:val="translated-span"/>
          <w:i/>
          <w:iCs/>
          <w:sz w:val="24"/>
          <w:szCs w:val="24"/>
        </w:rPr>
        <w:t>田正坤</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，姜彦毅</w:t>
      </w:r>
      <w:r>
        <w:rPr>
          <w:rFonts w:ascii="Cambria" w:hAnsi="Cambria"/>
          <w:sz w:val="24"/>
          <w:szCs w:val="24"/>
          <w:vertAlign w:val="superscript"/>
        </w:rPr>
        <w:t>1</w:t>
      </w:r>
      <w:r>
        <w:rPr>
          <w:rStyle w:val="translated-span"/>
          <w:i/>
          <w:iCs/>
          <w:sz w:val="24"/>
          <w:szCs w:val="24"/>
        </w:rPr>
        <w:t>，叶白</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，陶建华</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Fonts w:ascii="Cambria" w:hAnsi="Cambria"/>
          <w:i/>
          <w:iCs/>
          <w:sz w:val="24"/>
          <w:szCs w:val="24"/>
          <w:vertAlign w:val="superscript"/>
        </w:rPr>
        <w:t>,</w:t>
      </w:r>
      <w:r>
        <w:rPr>
          <w:rFonts w:ascii="Cambria" w:hAnsi="Cambria"/>
          <w:sz w:val="24"/>
          <w:szCs w:val="24"/>
          <w:vertAlign w:val="superscript"/>
        </w:rPr>
        <w:t>3</w:t>
      </w:r>
      <w:r>
        <w:rPr>
          <w:rStyle w:val="translated-span"/>
          <w:i/>
          <w:iCs/>
          <w:sz w:val="24"/>
          <w:szCs w:val="24"/>
        </w:rPr>
        <w:t>，张帅</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，郑启文</w:t>
      </w:r>
      <w:r>
        <w:rPr>
          <w:rFonts w:ascii="Cambria" w:hAnsi="Cambria"/>
          <w:sz w:val="24"/>
          <w:szCs w:val="24"/>
          <w:vertAlign w:val="superscript"/>
        </w:rPr>
        <w:t xml:space="preserve">1 </w:t>
      </w:r>
      <w:r>
        <w:rPr>
          <w:rFonts w:ascii="Cambria" w:hAnsi="Cambria"/>
          <w:sz w:val="16"/>
          <w:szCs w:val="16"/>
        </w:rPr>
        <w:t xml:space="preserve">1 </w:t>
      </w:r>
      <w:r>
        <w:rPr>
          <w:rStyle w:val="translated-span"/>
          <w:sz w:val="24"/>
          <w:szCs w:val="24"/>
        </w:rPr>
        <w:t>自动化研究所模式识别国家实验室，</w:t>
      </w:r>
    </w:p>
    <w:p w:rsidR="00F70D68" w:rsidRDefault="00306E29">
      <w:pPr>
        <w:spacing w:after="0" w:line="216" w:lineRule="auto"/>
        <w:ind w:left="0" w:firstLine="2284"/>
        <w:jc w:val="left"/>
      </w:pPr>
      <w:r>
        <w:rPr>
          <w:rStyle w:val="translated-span"/>
          <w:sz w:val="24"/>
          <w:szCs w:val="24"/>
        </w:rPr>
        <w:t>中国科学院北京</w:t>
      </w:r>
      <w:r>
        <w:rPr>
          <w:rStyle w:val="translated-span"/>
          <w:sz w:val="24"/>
          <w:szCs w:val="24"/>
        </w:rPr>
        <w:t>2</w:t>
      </w:r>
      <w:r>
        <w:rPr>
          <w:rStyle w:val="translated-span"/>
          <w:sz w:val="24"/>
          <w:szCs w:val="24"/>
        </w:rPr>
        <w:t>中国科学院大学人工智能学院北京</w:t>
      </w:r>
      <w:r>
        <w:rPr>
          <w:rStyle w:val="translated-span"/>
          <w:sz w:val="24"/>
          <w:szCs w:val="24"/>
        </w:rPr>
        <w:t>3</w:t>
      </w:r>
    </w:p>
    <w:p w:rsidR="00F70D68" w:rsidRDefault="00306E29">
      <w:pPr>
        <w:spacing w:after="0" w:line="256" w:lineRule="auto"/>
        <w:ind w:left="95" w:firstLine="0"/>
        <w:jc w:val="center"/>
      </w:pPr>
      <w:r>
        <w:rPr>
          <w:rStyle w:val="translated-span"/>
          <w:sz w:val="24"/>
          <w:szCs w:val="24"/>
        </w:rPr>
        <w:t>中国科学院脑科学与智能技术英才中心，北京，中国</w:t>
      </w:r>
    </w:p>
    <w:p w:rsidR="00F70D68" w:rsidRDefault="00F70D68">
      <w:pPr>
        <w:spacing w:after="0" w:line="240" w:lineRule="auto"/>
        <w:ind w:left="0" w:firstLine="0"/>
        <w:jc w:val="left"/>
        <w:rPr>
          <w:rFonts w:ascii="宋体" w:hAnsi="宋体"/>
          <w:color w:val="auto"/>
          <w:sz w:val="24"/>
          <w:szCs w:val="24"/>
        </w:rPr>
      </w:pPr>
    </w:p>
    <w:p w:rsidR="00F70D68" w:rsidRDefault="00306E29">
      <w:pPr>
        <w:pStyle w:val="1"/>
        <w:spacing w:after="64"/>
        <w:ind w:left="0" w:firstLine="0"/>
      </w:pPr>
      <w:r>
        <w:rPr>
          <w:rStyle w:val="translated-span"/>
        </w:rPr>
        <w:t>摘要</w:t>
      </w:r>
    </w:p>
    <w:p w:rsidR="009C5F30" w:rsidRPr="009C5F30" w:rsidRDefault="009C5F30" w:rsidP="009C5F30">
      <w:pPr>
        <w:spacing w:after="117"/>
        <w:ind w:left="-5"/>
        <w:rPr>
          <w:rStyle w:val="translated-span"/>
        </w:rPr>
      </w:pPr>
      <w:r w:rsidRPr="009C5F30">
        <w:rPr>
          <w:rStyle w:val="translated-span"/>
        </w:rPr>
        <w:t>For most of the attention-based sequence-to-sequence models, the decoder predicts the output sequence conditioned on the entire input sequence processed by the encoder. The asynchronous problem between the encoding and decoding makes these models difficult to be applied for online speech recognition. In this paper, we propose a model named synchronous transformer to address this problem, which can predict the output sequence chunk by chunk. Once a fixed-length chunk of the input sequence is processed by the encoder, the decoder begins to predict symbols immediately. During training, a forward-backward algorithm is introduced to optimize all the possible alignment paths. Our model is evaluated on a Mandarin dataset AISHELL-1. The experiments show that the synchronous transformer is able to perform encoding and decoding synchronously, and achieves a character error rate of 8.91% on the test set.</w:t>
      </w:r>
    </w:p>
    <w:p w:rsidR="009C5F30" w:rsidRDefault="009C5F30" w:rsidP="009C5F30">
      <w:pPr>
        <w:spacing w:after="117"/>
        <w:ind w:left="-5"/>
        <w:rPr>
          <w:rStyle w:val="translated-span"/>
        </w:rPr>
      </w:pPr>
      <w:r w:rsidRPr="009C5F30">
        <w:rPr>
          <w:rStyle w:val="translated-span"/>
        </w:rPr>
        <w:t>Index Terms— Asynchronous Problem, Online Speech Recognition, Synchronous Transformer, Chunk by Chunk, Forward-Backward Algorithm</w:t>
      </w:r>
    </w:p>
    <w:p w:rsidR="00F70D68" w:rsidRDefault="00306E29" w:rsidP="009C5F30">
      <w:pPr>
        <w:spacing w:after="117"/>
        <w:ind w:left="-5"/>
      </w:pPr>
      <w:r>
        <w:rPr>
          <w:rStyle w:val="translated-span"/>
        </w:rPr>
        <w:t>对于大多数基于注意的序列到序列模型，解码器根据编码器处理的整个输入序列预测输出序列。编码和解码之间的异步问题使得这些模型难以应用于在线语音识别。针对这一问题，本文提出了一种同步变压器模型，该模型可以逐块预测输出序列。一旦编码器处理了输入序列的固定长度块，解码器就立即开始预测符号。在训练过程中，引入了一种前向</w:t>
      </w:r>
      <w:r>
        <w:rPr>
          <w:rStyle w:val="translated-span"/>
        </w:rPr>
        <w:t>-</w:t>
      </w:r>
      <w:r>
        <w:rPr>
          <w:rStyle w:val="translated-span"/>
        </w:rPr>
        <w:t>后向算法来优化所有可能的对齐路径。我们的模型在中文数据集</w:t>
      </w:r>
      <w:r>
        <w:rPr>
          <w:rStyle w:val="translated-span"/>
        </w:rPr>
        <w:t>AISHELL-1</w:t>
      </w:r>
      <w:r>
        <w:rPr>
          <w:rStyle w:val="translated-span"/>
        </w:rPr>
        <w:t>上进行了评估。实验结果表明，该同步变换器能够同步进行编码和解码，在测试集上实现了</w:t>
      </w:r>
      <w:r>
        <w:rPr>
          <w:rStyle w:val="translated-span"/>
        </w:rPr>
        <w:t>8.91%</w:t>
      </w:r>
      <w:r>
        <w:rPr>
          <w:rStyle w:val="translated-span"/>
        </w:rPr>
        <w:t>的字符错误率。</w:t>
      </w:r>
    </w:p>
    <w:p w:rsidR="00F70D68" w:rsidRDefault="00306E29">
      <w:pPr>
        <w:spacing w:after="301"/>
        <w:ind w:left="-15" w:firstLine="299"/>
      </w:pPr>
      <w:r>
        <w:rPr>
          <w:rStyle w:val="translated-span"/>
          <w:i/>
          <w:iCs/>
        </w:rPr>
        <w:t>索引项</w:t>
      </w:r>
      <w:r>
        <w:rPr>
          <w:rStyle w:val="translated-span"/>
        </w:rPr>
        <w:t>-</w:t>
      </w:r>
      <w:r>
        <w:rPr>
          <w:rStyle w:val="translated-span"/>
        </w:rPr>
        <w:t>异步问题，在线语音识别，同步变换，逐块，前后向算法</w:t>
      </w:r>
    </w:p>
    <w:p w:rsidR="009C5F30" w:rsidRDefault="009C5F30">
      <w:pPr>
        <w:spacing w:after="0" w:line="240" w:lineRule="auto"/>
        <w:ind w:left="0" w:firstLine="0"/>
        <w:jc w:val="left"/>
        <w:rPr>
          <w:kern w:val="36"/>
        </w:rPr>
      </w:pPr>
      <w:r>
        <w:br w:type="page"/>
      </w:r>
    </w:p>
    <w:p w:rsidR="00F70D68" w:rsidRDefault="00306E29">
      <w:pPr>
        <w:pStyle w:val="1"/>
        <w:ind w:left="269" w:hanging="269"/>
      </w:pPr>
      <w:r>
        <w:lastRenderedPageBreak/>
        <w:t>1.</w:t>
      </w:r>
      <w:r>
        <w:rPr>
          <w:rFonts w:ascii="Times New Roman" w:hAnsi="Times New Roman" w:cs="Times New Roman"/>
          <w:sz w:val="14"/>
          <w:szCs w:val="14"/>
        </w:rPr>
        <w:t xml:space="preserve">    </w:t>
      </w:r>
      <w:r>
        <w:rPr>
          <w:rStyle w:val="translated-span"/>
        </w:rPr>
        <w:t>导言</w:t>
      </w:r>
    </w:p>
    <w:p w:rsidR="00F70D68" w:rsidRDefault="00306E29">
      <w:pPr>
        <w:ind w:left="-5"/>
      </w:pPr>
      <w:r>
        <w:rPr>
          <w:rStyle w:val="translated-span"/>
        </w:rPr>
        <w:t>基于注意的序列到序列模型</w:t>
      </w:r>
      <w:r>
        <w:rPr>
          <w:rStyle w:val="translated-span"/>
        </w:rPr>
        <w:t>[1</w:t>
      </w:r>
      <w:r>
        <w:rPr>
          <w:rStyle w:val="translated-span"/>
        </w:rPr>
        <w:t>，</w:t>
      </w:r>
      <w:r>
        <w:rPr>
          <w:rStyle w:val="translated-span"/>
        </w:rPr>
        <w:t>2</w:t>
      </w:r>
      <w:r>
        <w:rPr>
          <w:rStyle w:val="translated-span"/>
        </w:rPr>
        <w:t>，</w:t>
      </w:r>
      <w:r>
        <w:rPr>
          <w:rStyle w:val="translated-span"/>
        </w:rPr>
        <w:t>3</w:t>
      </w:r>
      <w:r>
        <w:rPr>
          <w:rStyle w:val="translated-span"/>
        </w:rPr>
        <w:t>，</w:t>
      </w:r>
      <w:r>
        <w:rPr>
          <w:rStyle w:val="translated-span"/>
        </w:rPr>
        <w:t>4</w:t>
      </w:r>
      <w:r>
        <w:rPr>
          <w:rStyle w:val="translated-span"/>
        </w:rPr>
        <w:t>，</w:t>
      </w:r>
      <w:r>
        <w:rPr>
          <w:rStyle w:val="translated-span"/>
        </w:rPr>
        <w:t>5</w:t>
      </w:r>
      <w:r>
        <w:rPr>
          <w:rStyle w:val="translated-span"/>
        </w:rPr>
        <w:t>，</w:t>
      </w:r>
      <w:r>
        <w:rPr>
          <w:rStyle w:val="translated-span"/>
        </w:rPr>
        <w:t>6]</w:t>
      </w:r>
      <w:r>
        <w:rPr>
          <w:rStyle w:val="translated-span"/>
        </w:rPr>
        <w:t>，特别是变压器模型</w:t>
      </w:r>
      <w:r>
        <w:rPr>
          <w:rStyle w:val="translated-span"/>
        </w:rPr>
        <w:t>[2]</w:t>
      </w:r>
      <w:r>
        <w:rPr>
          <w:rStyle w:val="translated-span"/>
        </w:rPr>
        <w:t>，在各种任务中都取得了巨大的成功，例如神经机器翻译</w:t>
      </w:r>
      <w:r>
        <w:rPr>
          <w:rStyle w:val="translated-span"/>
        </w:rPr>
        <w:t>[1</w:t>
      </w:r>
      <w:r>
        <w:rPr>
          <w:rStyle w:val="translated-span"/>
        </w:rPr>
        <w:t>，</w:t>
      </w:r>
      <w:r>
        <w:rPr>
          <w:rStyle w:val="translated-span"/>
        </w:rPr>
        <w:t>2]</w:t>
      </w:r>
      <w:r>
        <w:rPr>
          <w:rStyle w:val="translated-span"/>
        </w:rPr>
        <w:t>，图像字幕</w:t>
      </w:r>
      <w:r>
        <w:rPr>
          <w:rStyle w:val="translated-span"/>
        </w:rPr>
        <w:t>[3]</w:t>
      </w:r>
      <w:r>
        <w:rPr>
          <w:rStyle w:val="translated-span"/>
        </w:rPr>
        <w:t>和语音识别</w:t>
      </w:r>
      <w:r>
        <w:rPr>
          <w:rStyle w:val="translated-span"/>
        </w:rPr>
        <w:t>[4</w:t>
      </w:r>
      <w:r>
        <w:rPr>
          <w:rStyle w:val="translated-span"/>
        </w:rPr>
        <w:t>，</w:t>
      </w:r>
      <w:r>
        <w:rPr>
          <w:rStyle w:val="translated-span"/>
        </w:rPr>
        <w:t>5</w:t>
      </w:r>
      <w:r>
        <w:rPr>
          <w:rStyle w:val="translated-span"/>
        </w:rPr>
        <w:t>，</w:t>
      </w:r>
      <w:r>
        <w:rPr>
          <w:rStyle w:val="translated-span"/>
        </w:rPr>
        <w:t>6]</w:t>
      </w:r>
      <w:r>
        <w:rPr>
          <w:rStyle w:val="translated-span"/>
        </w:rPr>
        <w:t>。</w:t>
      </w:r>
    </w:p>
    <w:p w:rsidR="00F70D68" w:rsidRDefault="00306E29">
      <w:pPr>
        <w:ind w:left="-15" w:firstLine="299"/>
      </w:pPr>
      <w:r>
        <w:rPr>
          <w:rStyle w:val="translated-span"/>
        </w:rPr>
        <w:t>对于传统的基于注意的序列到序列模型，推理过程可分为两个阶段。编码器首先将整个输入序列处理成高级状态序列。然后，解码器根据先前预测的符号和从整个编码状态序列中提取的上下文向量预测输出序列。这使得模型对序列进行异步编码和解码，并阻止了它应用于在线语音识别。有一些作品试图解决这个问题。</w:t>
      </w:r>
      <w:r>
        <w:rPr>
          <w:rStyle w:val="translated-span"/>
        </w:rPr>
        <w:t>Tjandra</w:t>
      </w:r>
      <w:r>
        <w:rPr>
          <w:rStyle w:val="translated-span"/>
        </w:rPr>
        <w:t>等人</w:t>
      </w:r>
      <w:r>
        <w:rPr>
          <w:rStyle w:val="translated-span"/>
        </w:rPr>
        <w:t>[7]</w:t>
      </w:r>
      <w:r>
        <w:rPr>
          <w:rStyle w:val="translated-span"/>
        </w:rPr>
        <w:t>提出了一种局部单调注意机制，该机制迫使模型在每个解码步骤预测中心位置，并仅在中心位置附近计算软注意权重。</w:t>
      </w:r>
    </w:p>
    <w:p w:rsidR="00F70D68" w:rsidRDefault="00306E29">
      <w:pPr>
        <w:ind w:left="-5"/>
      </w:pPr>
      <w:r>
        <w:rPr>
          <w:rStyle w:val="translated-span"/>
        </w:rPr>
        <w:t>然而，仅仅基于有限的信息很难准确预测下一个中心位置。提出了一种基于预测选择概率自适应地将编码状态序列分割成小块的单调分块注意算法</w:t>
      </w:r>
      <w:r>
        <w:rPr>
          <w:rStyle w:val="translated-span"/>
        </w:rPr>
        <w:t>[8]</w:t>
      </w:r>
      <w:r>
        <w:rPr>
          <w:rStyle w:val="translated-span"/>
        </w:rPr>
        <w:t>。但复杂而棘手的培训方法使其难以实施。触发注意</w:t>
      </w:r>
      <w:r>
        <w:rPr>
          <w:rStyle w:val="translated-span"/>
        </w:rPr>
        <w:t>[9]</w:t>
      </w:r>
      <w:r>
        <w:rPr>
          <w:rStyle w:val="translated-span"/>
        </w:rPr>
        <w:t>利用连接主义时间分类（</w:t>
      </w:r>
      <w:r>
        <w:rPr>
          <w:rStyle w:val="translated-span"/>
        </w:rPr>
        <w:t>CTC</w:t>
      </w:r>
      <w:r>
        <w:rPr>
          <w:rStyle w:val="translated-span"/>
        </w:rPr>
        <w:t>）模型产生的尖峰将序列分割成多个状态块，然后解码器以分块的方式预测输出序列。然而，触发注意需要强制对齐来辅助模型训练。大多数提出的模型引入了额外的组件，并且有非常复杂的训练方法。</w:t>
      </w:r>
    </w:p>
    <w:p w:rsidR="00F70D68" w:rsidRDefault="00306E29">
      <w:pPr>
        <w:ind w:left="-15" w:firstLine="299"/>
      </w:pPr>
      <w:r>
        <w:rPr>
          <w:rStyle w:val="translated-span"/>
        </w:rPr>
        <w:t>本文提出了一种同步变换器模型（</w:t>
      </w:r>
      <w:r>
        <w:rPr>
          <w:rStyle w:val="translated-span"/>
        </w:rPr>
        <w:t>synctransformer</w:t>
      </w:r>
      <w:r>
        <w:rPr>
          <w:rStyle w:val="translated-span"/>
        </w:rPr>
        <w:t>），它可以同时进行编码和解码。同步变压器将变压器</w:t>
      </w:r>
      <w:r>
        <w:rPr>
          <w:rStyle w:val="translated-span"/>
        </w:rPr>
        <w:t>[6]</w:t>
      </w:r>
      <w:r>
        <w:rPr>
          <w:rStyle w:val="translated-span"/>
        </w:rPr>
        <w:t>和自我注意传感器（</w:t>
      </w:r>
      <w:r>
        <w:rPr>
          <w:rStyle w:val="translated-span"/>
        </w:rPr>
        <w:t>SA-T</w:t>
      </w:r>
      <w:r>
        <w:rPr>
          <w:rStyle w:val="translated-span"/>
        </w:rPr>
        <w:t>）</w:t>
      </w:r>
      <w:r>
        <w:rPr>
          <w:rStyle w:val="translated-span"/>
        </w:rPr>
        <w:t>[10]</w:t>
      </w:r>
      <w:r>
        <w:rPr>
          <w:rStyle w:val="translated-span"/>
        </w:rPr>
        <w:t>结合得很深。与原始变压器类似，同步变压器有一个编码器和一个解码器。为了消除自我注意机制对未来信息的依赖性，我们首先强制编码器中的每个节点只关注其左侧上下文，而完全忽略其右侧上下文。一旦编码器产生一个固定长度的状态序列块，解码器立即开始预测符号。类似于神经传感器</w:t>
      </w:r>
      <w:r>
        <w:rPr>
          <w:rStyle w:val="translated-span"/>
        </w:rPr>
        <w:t>[11</w:t>
      </w:r>
      <w:r>
        <w:rPr>
          <w:rStyle w:val="translated-span"/>
        </w:rPr>
        <w:t>，</w:t>
      </w:r>
      <w:r>
        <w:rPr>
          <w:rStyle w:val="translated-span"/>
        </w:rPr>
        <w:t>12</w:t>
      </w:r>
      <w:r>
        <w:rPr>
          <w:rStyle w:val="translated-span"/>
        </w:rPr>
        <w:t>，</w:t>
      </w:r>
      <w:r>
        <w:rPr>
          <w:rStyle w:val="translated-span"/>
        </w:rPr>
        <w:t>13]</w:t>
      </w:r>
      <w:r>
        <w:rPr>
          <w:rStyle w:val="translated-span"/>
        </w:rPr>
        <w:t>，解码器逐块生成输出序列。然而，受</w:t>
      </w:r>
      <w:r>
        <w:rPr>
          <w:rStyle w:val="translated-span"/>
        </w:rPr>
        <w:t>RNNs</w:t>
      </w:r>
      <w:r>
        <w:rPr>
          <w:rStyle w:val="translated-span"/>
        </w:rPr>
        <w:t>的时变特性的限制，神经传感器模型只能优化块序列对应的近似最佳对齐路径。相比之下，我们采用前向</w:t>
      </w:r>
      <w:r>
        <w:rPr>
          <w:rStyle w:val="translated-span"/>
        </w:rPr>
        <w:t>-</w:t>
      </w:r>
      <w:r>
        <w:rPr>
          <w:rStyle w:val="translated-span"/>
        </w:rPr>
        <w:t>后向算法来优化所有可能的对齐路径，并计算负对数损失函数，与</w:t>
      </w:r>
      <w:r>
        <w:rPr>
          <w:rStyle w:val="translated-span"/>
        </w:rPr>
        <w:t>RNN</w:t>
      </w:r>
      <w:r>
        <w:rPr>
          <w:rStyle w:val="translated-span"/>
        </w:rPr>
        <w:t>传感器</w:t>
      </w:r>
      <w:r>
        <w:rPr>
          <w:rStyle w:val="translated-span"/>
        </w:rPr>
        <w:t>[14]</w:t>
      </w:r>
      <w:r>
        <w:rPr>
          <w:rStyle w:val="translated-span"/>
        </w:rPr>
        <w:t>和</w:t>
      </w:r>
      <w:r>
        <w:rPr>
          <w:rStyle w:val="translated-span"/>
        </w:rPr>
        <w:t>SA-T[10]</w:t>
      </w:r>
      <w:r>
        <w:rPr>
          <w:rStyle w:val="translated-span"/>
        </w:rPr>
        <w:t>相同。我们在中文数据集</w:t>
      </w:r>
      <w:r>
        <w:rPr>
          <w:rStyle w:val="translated-span"/>
        </w:rPr>
        <w:t>AISHELL-1</w:t>
      </w:r>
      <w:r>
        <w:rPr>
          <w:rStyle w:val="translated-span"/>
        </w:rPr>
        <w:t>上评估了我们的同步转换器。实验结果表明，该同步变换器能够同步地对序列进行编解码，并取得了与该变换器相当的性能。</w:t>
      </w:r>
    </w:p>
    <w:p w:rsidR="00F70D68" w:rsidRDefault="00306E29">
      <w:pPr>
        <w:ind w:left="-15" w:firstLine="299"/>
      </w:pPr>
      <w:r>
        <w:rPr>
          <w:rStyle w:val="translated-span"/>
        </w:rPr>
        <w:t>本文的其余部分组织如下。第</w:t>
      </w:r>
      <w:r>
        <w:rPr>
          <w:rStyle w:val="translated-span"/>
        </w:rPr>
        <w:t>2</w:t>
      </w:r>
      <w:r>
        <w:rPr>
          <w:rStyle w:val="translated-span"/>
        </w:rPr>
        <w:t>节描述了我们提出的同步变压器。第三节介绍了我们的实验装置和结果。结论和未来的工作将在第</w:t>
      </w:r>
      <w:r>
        <w:rPr>
          <w:rStyle w:val="translated-span"/>
        </w:rPr>
        <w:t>4</w:t>
      </w:r>
      <w:r>
        <w:rPr>
          <w:rStyle w:val="translated-span"/>
        </w:rPr>
        <w:t>节中给出。</w:t>
      </w:r>
    </w:p>
    <w:tbl>
      <w:tblPr>
        <w:tblpPr w:vertAnchor="text"/>
        <w:tblW w:w="10091" w:type="dxa"/>
        <w:tblCellMar>
          <w:left w:w="0" w:type="dxa"/>
          <w:right w:w="0" w:type="dxa"/>
        </w:tblCellMar>
        <w:tblLook w:val="04A0" w:firstRow="1" w:lastRow="0" w:firstColumn="1" w:lastColumn="0" w:noHBand="0" w:noVBand="1"/>
      </w:tblPr>
      <w:tblGrid>
        <w:gridCol w:w="10091"/>
      </w:tblGrid>
      <w:tr w:rsidR="00F70D68">
        <w:trPr>
          <w:trHeight w:val="4926"/>
        </w:trPr>
        <w:tc>
          <w:tcPr>
            <w:tcW w:w="10091" w:type="dxa"/>
            <w:hideMark/>
          </w:tcPr>
          <w:p w:rsidR="00F70D68" w:rsidRDefault="00306E29">
            <w:pPr>
              <w:spacing w:after="0" w:line="256" w:lineRule="auto"/>
              <w:ind w:left="782" w:firstLine="0"/>
              <w:jc w:val="left"/>
            </w:pPr>
            <w:r>
              <w:rPr>
                <w:rStyle w:val="translated-span"/>
                <w:rFonts w:ascii="微软雅黑" w:eastAsia="微软雅黑" w:hAnsi="微软雅黑" w:hint="eastAsia"/>
                <w:b/>
                <w:bCs/>
                <w:sz w:val="12"/>
                <w:szCs w:val="12"/>
              </w:rPr>
              <w:t>推论</w:t>
            </w:r>
          </w:p>
          <w:p w:rsidR="00F70D68" w:rsidRDefault="00306E29">
            <w:pPr>
              <w:spacing w:after="174" w:line="256" w:lineRule="auto"/>
              <w:ind w:left="0" w:firstLine="0"/>
              <w:jc w:val="left"/>
            </w:pPr>
            <w:r>
              <w:rPr>
                <w:sz w:val="22"/>
                <w:szCs w:val="22"/>
              </w:rPr>
              <w:t xml:space="preserve">          </w:t>
            </w:r>
            <w:r>
              <w:rPr>
                <w:noProof/>
              </w:rPr>
              <w:drawing>
                <wp:inline distT="0" distB="0" distL="0" distR="0">
                  <wp:extent cx="5676900" cy="1866900"/>
                  <wp:effectExtent l="0" t="0" r="0" b="0"/>
                  <wp:docPr id="1" name="Picture 18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8"/>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676900" cy="1866900"/>
                          </a:xfrm>
                          <a:prstGeom prst="rect">
                            <a:avLst/>
                          </a:prstGeom>
                          <a:noFill/>
                          <a:ln>
                            <a:noFill/>
                          </a:ln>
                        </pic:spPr>
                      </pic:pic>
                    </a:graphicData>
                  </a:graphic>
                </wp:inline>
              </w:drawing>
            </w:r>
            <w:r>
              <w:rPr>
                <w:rStyle w:val="translated-span"/>
                <w:rFonts w:ascii="微软雅黑" w:eastAsia="微软雅黑" w:hAnsi="微软雅黑" w:hint="eastAsia"/>
                <w:b/>
                <w:bCs/>
                <w:sz w:val="12"/>
                <w:szCs w:val="12"/>
              </w:rPr>
              <w:t>编码器输出（右移）</w:t>
            </w:r>
          </w:p>
          <w:p w:rsidR="00F70D68" w:rsidRDefault="00306E29">
            <w:pPr>
              <w:spacing w:after="187" w:line="256" w:lineRule="auto"/>
              <w:ind w:left="0" w:firstLine="0"/>
              <w:jc w:val="left"/>
            </w:pPr>
            <w:r>
              <w:rPr>
                <w:sz w:val="22"/>
                <w:szCs w:val="22"/>
              </w:rPr>
              <w:t xml:space="preserve">          </w:t>
            </w:r>
            <w:r>
              <w:rPr>
                <w:rStyle w:val="translated-span"/>
                <w:sz w:val="16"/>
                <w:szCs w:val="16"/>
              </w:rPr>
              <w:t>（</w:t>
            </w:r>
            <w:r>
              <w:rPr>
                <w:rStyle w:val="translated-span"/>
                <w:sz w:val="16"/>
                <w:szCs w:val="16"/>
              </w:rPr>
              <w:t>a</w:t>
            </w:r>
            <w:r>
              <w:rPr>
                <w:rStyle w:val="translated-span"/>
                <w:sz w:val="16"/>
                <w:szCs w:val="16"/>
              </w:rPr>
              <w:t>）</w:t>
            </w:r>
            <w:r>
              <w:rPr>
                <w:rStyle w:val="translated-span"/>
                <w:sz w:val="16"/>
                <w:szCs w:val="16"/>
              </w:rPr>
              <w:t xml:space="preserve"> </w:t>
            </w:r>
            <w:r>
              <w:rPr>
                <w:rStyle w:val="translated-span"/>
                <w:sz w:val="16"/>
                <w:szCs w:val="16"/>
              </w:rPr>
              <w:t>同步变压器的结构和推理过程（</w:t>
            </w:r>
            <w:r>
              <w:rPr>
                <w:rStyle w:val="translated-span"/>
                <w:sz w:val="16"/>
                <w:szCs w:val="16"/>
              </w:rPr>
              <w:t>b</w:t>
            </w:r>
            <w:r>
              <w:rPr>
                <w:rStyle w:val="translated-span"/>
                <w:sz w:val="16"/>
                <w:szCs w:val="16"/>
              </w:rPr>
              <w:t>）译码器的结构（</w:t>
            </w:r>
            <w:r>
              <w:rPr>
                <w:rStyle w:val="translated-span"/>
                <w:sz w:val="16"/>
                <w:szCs w:val="16"/>
              </w:rPr>
              <w:t>c</w:t>
            </w:r>
            <w:r>
              <w:rPr>
                <w:rStyle w:val="translated-span"/>
                <w:sz w:val="16"/>
                <w:szCs w:val="16"/>
              </w:rPr>
              <w:t>）输出概率格</w:t>
            </w:r>
          </w:p>
          <w:p w:rsidR="00F70D68" w:rsidRDefault="00306E29">
            <w:pPr>
              <w:spacing w:after="0" w:line="256" w:lineRule="auto"/>
              <w:ind w:left="0" w:firstLine="0"/>
            </w:pPr>
            <w:r>
              <w:rPr>
                <w:rStyle w:val="translated-span"/>
              </w:rPr>
              <w:t>图</w:t>
            </w:r>
            <w:r>
              <w:rPr>
                <w:rStyle w:val="translated-span"/>
              </w:rPr>
              <w:t>1</w:t>
            </w:r>
            <w:r>
              <w:rPr>
                <w:rStyle w:val="translated-span"/>
              </w:rPr>
              <w:t>。（</w:t>
            </w:r>
            <w:r>
              <w:rPr>
                <w:rStyle w:val="translated-span"/>
              </w:rPr>
              <w:t>a</w:t>
            </w:r>
            <w:r>
              <w:rPr>
                <w:rStyle w:val="translated-span"/>
              </w:rPr>
              <w:t>）</w:t>
            </w:r>
            <w:r>
              <w:rPr>
                <w:rStyle w:val="translated-span"/>
              </w:rPr>
              <w:t xml:space="preserve"> </w:t>
            </w:r>
            <w:r>
              <w:rPr>
                <w:rStyle w:val="translated-span"/>
              </w:rPr>
              <w:t>阐述了同步变压器的整体结构和推理过程。同步变压器由编码器和解码器组成。编码器中的每个节点只关注其左侧上下文。解码器逐块生成符号。一旦编码器处理了一个固定长度的序列块，解码器立即开始预测输出符号。（</w:t>
            </w:r>
            <w:r>
              <w:rPr>
                <w:rStyle w:val="translated-span"/>
              </w:rPr>
              <w:t>b</w:t>
            </w:r>
            <w:r>
              <w:rPr>
                <w:rStyle w:val="translated-span"/>
              </w:rPr>
              <w:t>）</w:t>
            </w:r>
            <w:r>
              <w:rPr>
                <w:rStyle w:val="translated-span"/>
              </w:rPr>
              <w:t xml:space="preserve"> </w:t>
            </w:r>
            <w:r>
              <w:rPr>
                <w:rStyle w:val="translated-span"/>
              </w:rPr>
              <w:t>说明解码器的详细信息。（</w:t>
            </w:r>
            <w:r>
              <w:rPr>
                <w:rStyle w:val="translated-span"/>
              </w:rPr>
              <w:t>c</w:t>
            </w:r>
            <w:r>
              <w:rPr>
                <w:rStyle w:val="translated-span"/>
              </w:rPr>
              <w:t>）</w:t>
            </w:r>
            <w:r>
              <w:rPr>
                <w:rStyle w:val="translated-span"/>
              </w:rPr>
              <w:t xml:space="preserve"> </w:t>
            </w:r>
            <w:r>
              <w:rPr>
                <w:rStyle w:val="translated-span"/>
              </w:rPr>
              <w:t>说明了一个输出概率格，用于通过前向</w:t>
            </w:r>
            <w:r>
              <w:rPr>
                <w:rStyle w:val="translated-span"/>
              </w:rPr>
              <w:t>-</w:t>
            </w:r>
            <w:r>
              <w:rPr>
                <w:rStyle w:val="translated-span"/>
              </w:rPr>
              <w:t>后向算法对所有可能对齐路径的概率求和。</w:t>
            </w:r>
          </w:p>
        </w:tc>
      </w:tr>
    </w:tbl>
    <w:p w:rsidR="009C5F30" w:rsidRDefault="009C5F30">
      <w:pPr>
        <w:pStyle w:val="1"/>
        <w:ind w:left="269" w:hanging="269"/>
      </w:pPr>
    </w:p>
    <w:p w:rsidR="009C5F30" w:rsidRDefault="009C5F30">
      <w:pPr>
        <w:spacing w:after="0" w:line="240" w:lineRule="auto"/>
        <w:ind w:left="0" w:firstLine="0"/>
        <w:jc w:val="left"/>
        <w:rPr>
          <w:kern w:val="36"/>
        </w:rPr>
      </w:pPr>
      <w:r>
        <w:br w:type="page"/>
      </w:r>
    </w:p>
    <w:p w:rsidR="00F70D68" w:rsidRDefault="00306E29">
      <w:pPr>
        <w:pStyle w:val="1"/>
        <w:ind w:left="269" w:hanging="269"/>
      </w:pPr>
      <w:bookmarkStart w:id="0" w:name="_GoBack"/>
      <w:bookmarkEnd w:id="0"/>
      <w:r>
        <w:lastRenderedPageBreak/>
        <w:t>2.</w:t>
      </w:r>
      <w:r>
        <w:rPr>
          <w:rFonts w:ascii="Times New Roman" w:hAnsi="Times New Roman" w:cs="Times New Roman"/>
          <w:sz w:val="14"/>
          <w:szCs w:val="14"/>
        </w:rPr>
        <w:t xml:space="preserve">    </w:t>
      </w:r>
      <w:r>
        <w:rPr>
          <w:rStyle w:val="translated-span"/>
        </w:rPr>
        <w:t>同步变压器</w:t>
      </w:r>
    </w:p>
    <w:p w:rsidR="00F70D68" w:rsidRDefault="00306E29">
      <w:pPr>
        <w:pStyle w:val="2"/>
        <w:ind w:left="403" w:hanging="418"/>
      </w:pPr>
      <w:r>
        <w:t>2.1.</w:t>
      </w:r>
      <w:r>
        <w:rPr>
          <w:rFonts w:ascii="Times New Roman" w:hAnsi="Times New Roman" w:cs="Times New Roman"/>
          <w:sz w:val="14"/>
          <w:szCs w:val="14"/>
        </w:rPr>
        <w:t xml:space="preserve">    </w:t>
      </w:r>
      <w:r>
        <w:rPr>
          <w:rStyle w:val="translated-span"/>
        </w:rPr>
        <w:t>模型</w:t>
      </w:r>
    </w:p>
    <w:p w:rsidR="00F70D68" w:rsidRDefault="00306E29">
      <w:pPr>
        <w:ind w:left="-5"/>
      </w:pPr>
      <w:r>
        <w:rPr>
          <w:rStyle w:val="translated-span"/>
        </w:rPr>
        <w:t>与变压器</w:t>
      </w:r>
      <w:r>
        <w:rPr>
          <w:rStyle w:val="translated-span"/>
        </w:rPr>
        <w:t>[2]</w:t>
      </w:r>
      <w:r>
        <w:rPr>
          <w:rStyle w:val="translated-span"/>
        </w:rPr>
        <w:t>类似，同步变压器由编码器和解码器组成，如图</w:t>
      </w:r>
      <w:r>
        <w:rPr>
          <w:rStyle w:val="translated-span"/>
        </w:rPr>
        <w:t>1</w:t>
      </w:r>
      <w:r>
        <w:rPr>
          <w:rStyle w:val="translated-span"/>
        </w:rPr>
        <w:t>（</w:t>
      </w:r>
      <w:r>
        <w:rPr>
          <w:rStyle w:val="translated-span"/>
        </w:rPr>
        <w:t>a</w:t>
      </w:r>
      <w:r>
        <w:rPr>
          <w:rStyle w:val="translated-span"/>
        </w:rPr>
        <w:t>）所示。编码器和解码器都是由多磁头和前馈层组成</w:t>
      </w:r>
      <w:r>
        <w:rPr>
          <w:rStyle w:val="translated-span"/>
        </w:rPr>
        <w:t>[2</w:t>
      </w:r>
      <w:r>
        <w:rPr>
          <w:rStyle w:val="translated-span"/>
        </w:rPr>
        <w:t>，</w:t>
      </w:r>
      <w:r>
        <w:rPr>
          <w:rStyle w:val="translated-span"/>
        </w:rPr>
        <w:t>6</w:t>
      </w:r>
      <w:r>
        <w:rPr>
          <w:rStyle w:val="translated-span"/>
        </w:rPr>
        <w:t>，</w:t>
      </w:r>
      <w:r>
        <w:rPr>
          <w:rStyle w:val="translated-span"/>
        </w:rPr>
        <w:t>10]</w:t>
      </w:r>
      <w:r>
        <w:rPr>
          <w:rStyle w:val="translated-span"/>
        </w:rPr>
        <w:t>。</w:t>
      </w:r>
    </w:p>
    <w:p w:rsidR="00F70D68" w:rsidRDefault="00306E29">
      <w:pPr>
        <w:ind w:left="-15" w:firstLine="299"/>
      </w:pPr>
      <w:r>
        <w:rPr>
          <w:rStyle w:val="translated-span"/>
        </w:rPr>
        <w:t>如图</w:t>
      </w:r>
      <w:r>
        <w:rPr>
          <w:rStyle w:val="translated-span"/>
        </w:rPr>
        <w:t>1</w:t>
      </w:r>
      <w:r>
        <w:rPr>
          <w:rStyle w:val="translated-span"/>
        </w:rPr>
        <w:t>（</w:t>
      </w:r>
      <w:r>
        <w:rPr>
          <w:rStyle w:val="translated-span"/>
        </w:rPr>
        <w:t>a</w:t>
      </w:r>
      <w:r>
        <w:rPr>
          <w:rStyle w:val="translated-span"/>
        </w:rPr>
        <w:t>）所示，我们在编码器的底部放置了一个二维卷积前端，对输入语音特征序列进行简单的处理，包括维数变换（将特征维数从</w:t>
      </w:r>
      <w:r>
        <w:rPr>
          <w:rStyle w:val="translated-span"/>
        </w:rPr>
        <w:t>40</w:t>
      </w:r>
      <w:r>
        <w:rPr>
          <w:rStyle w:val="translated-span"/>
        </w:rPr>
        <w:t>变换到</w:t>
      </w:r>
      <w:r>
        <w:rPr>
          <w:rStyle w:val="translated-span"/>
        </w:rPr>
        <w:t>256</w:t>
      </w:r>
      <w:r>
        <w:rPr>
          <w:rStyle w:val="translated-span"/>
        </w:rPr>
        <w:t>）、时间轴下采样和添加正余弦位置信息</w:t>
      </w:r>
      <w:r>
        <w:rPr>
          <w:rStyle w:val="translated-span"/>
        </w:rPr>
        <w:t>[2]</w:t>
      </w:r>
      <w:r>
        <w:rPr>
          <w:rStyle w:val="translated-span"/>
        </w:rPr>
        <w:t>。作为输入特征序列，处理后的序列可以表示为，其中和分别是这两个序列的长度。</w:t>
      </w:r>
      <w:r>
        <w:rPr>
          <w:rStyle w:val="translated-span"/>
          <w:rFonts w:ascii="Cambria" w:hAnsi="Cambria"/>
          <w:i/>
          <w:iCs/>
        </w:rPr>
        <w:t>十</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T</w:t>
      </w:r>
      <w:r>
        <w:rPr>
          <w:rStyle w:val="translated-span"/>
          <w:rFonts w:ascii="Cambria" w:hAnsi="Cambria"/>
          <w:vertAlign w:val="subscript"/>
        </w:rPr>
        <w:t>型</w:t>
      </w:r>
      <w:r>
        <w:rPr>
          <w:rStyle w:val="translated-span"/>
          <w:rFonts w:ascii="Cambria" w:hAnsi="Cambria"/>
          <w:i/>
          <w:iCs/>
        </w:rPr>
        <w:t>s</w:t>
      </w:r>
      <w:r>
        <w:rPr>
          <w:rStyle w:val="translated-span"/>
          <w:rFonts w:ascii="Cambria" w:hAnsi="Cambria"/>
          <w:i/>
          <w:iCs/>
        </w:rPr>
        <w:t>码</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w:t>
      </w:r>
      <w:r>
        <w:rPr>
          <w:rStyle w:val="translated-span"/>
          <w:rFonts w:ascii="Cambria" w:hAnsi="Cambria"/>
          <w:vertAlign w:val="subscript"/>
        </w:rPr>
        <w:t>我</w:t>
      </w:r>
      <w:r>
        <w:rPr>
          <w:rStyle w:val="translated-span"/>
          <w:rFonts w:ascii="Cambria" w:hAnsi="Cambria"/>
          <w:i/>
          <w:iCs/>
        </w:rPr>
        <w:t>T</w:t>
      </w:r>
      <w:r>
        <w:rPr>
          <w:rStyle w:val="translated-span"/>
          <w:rFonts w:ascii="Cambria" w:hAnsi="Cambria"/>
          <w:i/>
          <w:iCs/>
        </w:rPr>
        <w:t>型我</w:t>
      </w:r>
    </w:p>
    <w:p w:rsidR="00F70D68" w:rsidRDefault="00306E29">
      <w:pPr>
        <w:spacing w:after="103"/>
        <w:ind w:left="-15" w:firstLine="299"/>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2019300" cy="371475"/>
            <wp:effectExtent l="0" t="0" r="0" b="9525"/>
            <wp:wrapSquare wrapText="bothSides"/>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0193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为了摆脱对整个输入状态序列的依赖，我们对原始的自注意编码器进行了以下修改，如图</w:t>
      </w:r>
      <w:r>
        <w:rPr>
          <w:rStyle w:val="translated-span"/>
        </w:rPr>
        <w:t>1</w:t>
      </w:r>
      <w:r>
        <w:rPr>
          <w:rStyle w:val="translated-span"/>
        </w:rPr>
        <w:t>（</w:t>
      </w:r>
      <w:r>
        <w:rPr>
          <w:rStyle w:val="translated-span"/>
        </w:rPr>
        <w:t>a</w:t>
      </w:r>
      <w:r>
        <w:rPr>
          <w:rStyle w:val="translated-span"/>
        </w:rPr>
        <w:t>）所示。一方面，在计算自我注意权重时，我们强制编码器中的每个节点将注意力集中在其左侧上下文上，而完全忽略其右侧上下文。虽然每个中间节点只能对局部依赖性信息进行建模，但是编码器的顶部节点仍然可以对长期依赖性进行建模。另一方面，与</w:t>
      </w:r>
      <w:r>
        <w:rPr>
          <w:rStyle w:val="translated-span"/>
        </w:rPr>
        <w:t>transformer xl[15]</w:t>
      </w:r>
      <w:r>
        <w:rPr>
          <w:rStyle w:val="translated-span"/>
        </w:rPr>
        <w:t>类似，</w:t>
      </w:r>
      <w:r>
        <w:rPr>
          <w:rStyle w:val="translated-span"/>
        </w:rPr>
        <w:t>Sync transformer</w:t>
      </w:r>
      <w:r>
        <w:rPr>
          <w:rStyle w:val="translated-span"/>
        </w:rPr>
        <w:t>的编码器逐块处理输入序列。两个相邻的块之间存在重叠，以保持块之间信息的平滑过渡。对于已处理的输入序列，编码器可以将其拆分为编码状态块。这意味着注意力权重的计算仅仅依赖于一个长度块，而不是整个输入序列。设为两个相邻块的重叠长度。和之间的关系可以表示为</w:t>
      </w:r>
      <w:r>
        <w:rPr>
          <w:rStyle w:val="translated-span"/>
          <w:rFonts w:ascii="Cambria" w:hAnsi="Cambria"/>
          <w:i/>
          <w:iCs/>
        </w:rPr>
        <w:t>s</w:t>
      </w:r>
      <w:r>
        <w:rPr>
          <w:rStyle w:val="translated-span"/>
          <w:rFonts w:ascii="Cambria" w:hAnsi="Cambria"/>
          <w:i/>
          <w:iCs/>
        </w:rPr>
        <w:t>码</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w:t>
      </w:r>
      <w:r>
        <w:rPr>
          <w:rStyle w:val="translated-span"/>
          <w:rFonts w:ascii="Cambria" w:hAnsi="Cambria"/>
          <w:vertAlign w:val="subscript"/>
        </w:rPr>
        <w:t>我</w:t>
      </w:r>
      <w:r>
        <w:rPr>
          <w:rStyle w:val="translated-span"/>
          <w:rFonts w:ascii="Cambria" w:hAnsi="Cambria"/>
          <w:i/>
          <w:iCs/>
        </w:rPr>
        <w:t>米</w:t>
      </w:r>
      <w:r>
        <w:rPr>
          <w:rStyle w:val="translated-span"/>
          <w:rFonts w:ascii="Cambria" w:hAnsi="Cambria"/>
          <w:i/>
          <w:iCs/>
        </w:rPr>
        <w:t>C</w:t>
      </w:r>
      <w:r>
        <w:rPr>
          <w:rStyle w:val="translated-span"/>
          <w:rFonts w:ascii="Cambria" w:hAnsi="Cambria"/>
          <w:i/>
          <w:iCs/>
        </w:rPr>
        <w:t>级</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w:t>
      </w:r>
      <w:r>
        <w:rPr>
          <w:rStyle w:val="translated-span"/>
          <w:rFonts w:ascii="Cambria" w:hAnsi="Cambria"/>
          <w:vertAlign w:val="subscript"/>
        </w:rPr>
        <w:t>米</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B</w:t>
      </w:r>
      <w:r>
        <w:rPr>
          <w:rStyle w:val="translated-span"/>
          <w:rFonts w:ascii="Cambria" w:hAnsi="Cambria"/>
          <w:i/>
          <w:iCs/>
        </w:rPr>
        <w:t>类米我</w:t>
      </w:r>
    </w:p>
    <w:p w:rsidR="00F70D68" w:rsidRDefault="00306E29">
      <w:pPr>
        <w:spacing w:after="88" w:line="256" w:lineRule="auto"/>
        <w:ind w:left="186" w:right="-14"/>
        <w:jc w:val="right"/>
      </w:pPr>
      <w:r>
        <w:rPr>
          <w:rStyle w:val="translated-span"/>
        </w:rPr>
        <w:t>(1)</w:t>
      </w:r>
    </w:p>
    <w:p w:rsidR="00F70D68" w:rsidRDefault="00306E29">
      <w:pPr>
        <w:spacing w:after="397"/>
        <w:ind w:left="-15" w:firstLine="299"/>
      </w:pPr>
      <w:r>
        <w:rPr>
          <w:rStyle w:val="translated-span"/>
        </w:rPr>
        <w:t>在每个解码步骤，解码器预测以先前预测的符号（</w:t>
      </w:r>
      <w:r>
        <w:rPr>
          <w:rStyle w:val="translated-span"/>
        </w:rPr>
        <w:t>0≤u≤u+1</w:t>
      </w:r>
      <w:r>
        <w:rPr>
          <w:rStyle w:val="translated-span"/>
        </w:rPr>
        <w:t>）和一个块为条件的符号。一旦预测到</w:t>
      </w:r>
      <w:r>
        <w:rPr>
          <w:rStyle w:val="translated-span"/>
        </w:rPr>
        <w:t>hi</w:t>
      </w:r>
      <w:r>
        <w:rPr>
          <w:rStyle w:val="translated-span"/>
        </w:rPr>
        <w:t>符号，解码器将切换到下一块并继续解码。这个过程可以用下面的公式来表示。</w:t>
      </w:r>
      <w:r>
        <w:rPr>
          <w:rStyle w:val="translated-span"/>
          <w:rFonts w:ascii="Cambria" w:hAnsi="Cambria"/>
          <w:i/>
          <w:iCs/>
        </w:rPr>
        <w:t>是的</w:t>
      </w:r>
      <w:r>
        <w:rPr>
          <w:rStyle w:val="translated-span"/>
          <w:rFonts w:ascii="Cambria" w:hAnsi="Cambria"/>
          <w:vertAlign w:val="subscript"/>
        </w:rPr>
        <w:t>0:u−1</w:t>
      </w:r>
      <w:r>
        <w:rPr>
          <w:rStyle w:val="translated-span"/>
          <w:i/>
          <w:iCs/>
        </w:rPr>
        <w:t>黑色</w:t>
      </w:r>
    </w:p>
    <w:p w:rsidR="00F70D68" w:rsidRDefault="00306E29">
      <w:pPr>
        <w:spacing w:after="136" w:line="314" w:lineRule="auto"/>
        <w:ind w:left="-15" w:firstLine="690"/>
      </w:pPr>
      <w:r>
        <w:rPr>
          <w:rStyle w:val="translated-span"/>
          <w:rFonts w:ascii="Cambria" w:hAnsi="Cambria"/>
          <w:i/>
          <w:iCs/>
        </w:rPr>
        <w:t>第</w:t>
      </w:r>
      <w:r>
        <w:rPr>
          <w:rStyle w:val="translated-span"/>
          <w:rFonts w:ascii="Cambria" w:hAnsi="Cambria"/>
        </w:rPr>
        <w:t>（</w:t>
      </w:r>
      <w:r>
        <w:rPr>
          <w:rStyle w:val="translated-span"/>
          <w:rFonts w:ascii="Cambria" w:hAnsi="Cambria"/>
        </w:rPr>
        <w:t>yu | y0:u−</w:t>
      </w:r>
      <w:r>
        <w:rPr>
          <w:rStyle w:val="translated-span"/>
          <w:rFonts w:ascii="Cambria" w:hAnsi="Cambria"/>
        </w:rPr>
        <w:t>）</w:t>
      </w:r>
      <w:r>
        <w:rPr>
          <w:rStyle w:val="translated-span"/>
          <w:rFonts w:ascii="Cambria" w:hAnsi="Cambria"/>
        </w:rPr>
        <w:t>=</w:t>
      </w:r>
      <w:r>
        <w:rPr>
          <w:rStyle w:val="translated-span"/>
          <w:rFonts w:ascii="Cambria" w:hAnsi="Cambria"/>
        </w:rPr>
        <w:t>解码器（</w:t>
      </w:r>
      <w:r>
        <w:rPr>
          <w:rStyle w:val="translated-span"/>
          <w:rFonts w:ascii="Cambria" w:hAnsi="Cambria"/>
        </w:rPr>
        <w:t>y0:u−</w:t>
      </w:r>
      <w:r>
        <w:rPr>
          <w:rStyle w:val="translated-span"/>
          <w:rFonts w:ascii="Cambria" w:hAnsi="Cambria"/>
        </w:rPr>
        <w:t>）（</w:t>
      </w:r>
      <w:r>
        <w:rPr>
          <w:rStyle w:val="translated-span"/>
          <w:rFonts w:ascii="Cambria" w:hAnsi="Cambria"/>
        </w:rPr>
        <w:t>2</w:t>
      </w:r>
      <w:r>
        <w:rPr>
          <w:rStyle w:val="translated-span"/>
          <w:rFonts w:ascii="Cambria" w:hAnsi="Cambria"/>
        </w:rPr>
        <w:t>），其中（</w:t>
      </w:r>
      <w:r>
        <w:rPr>
          <w:rStyle w:val="translated-span"/>
          <w:rFonts w:ascii="Cambria" w:hAnsi="Cambria"/>
        </w:rPr>
        <w:t>1≤m≤m</w:t>
      </w:r>
      <w:r>
        <w:rPr>
          <w:rStyle w:val="translated-span"/>
          <w:rFonts w:ascii="Cambria" w:hAnsi="Cambria"/>
        </w:rPr>
        <w:t>）表示编码器产生的第</w:t>
      </w:r>
      <w:r>
        <w:rPr>
          <w:rStyle w:val="translated-span"/>
          <w:rFonts w:ascii="Cambria" w:hAnsi="Cambria"/>
        </w:rPr>
        <w:t>-</w:t>
      </w:r>
      <w:r>
        <w:rPr>
          <w:rStyle w:val="translated-span"/>
          <w:rFonts w:ascii="Cambria" w:hAnsi="Cambria"/>
        </w:rPr>
        <w:t>个块。</w:t>
      </w:r>
      <w:r>
        <w:rPr>
          <w:rFonts w:ascii="Cambria" w:hAnsi="Cambria"/>
          <w:vertAlign w:val="subscript"/>
        </w:rPr>
        <w:t>1</w:t>
      </w:r>
      <w:r>
        <w:rPr>
          <w:rStyle w:val="translated-span"/>
          <w:rFonts w:ascii="Cambria" w:hAnsi="Cambria"/>
          <w:i/>
          <w:iCs/>
        </w:rPr>
        <w:t>，厘米</w:t>
      </w:r>
      <w:r>
        <w:rPr>
          <w:rFonts w:ascii="Cambria" w:hAnsi="Cambria"/>
          <w:vertAlign w:val="subscript"/>
        </w:rPr>
        <w:t>1</w:t>
      </w:r>
      <w:r>
        <w:rPr>
          <w:rStyle w:val="translated-span"/>
          <w:rFonts w:ascii="Cambria" w:hAnsi="Cambria"/>
          <w:i/>
          <w:iCs/>
        </w:rPr>
        <w:t>，厘米厘米米</w:t>
      </w:r>
    </w:p>
    <w:p w:rsidR="00F70D68" w:rsidRDefault="00306E29">
      <w:pPr>
        <w:pStyle w:val="2"/>
        <w:ind w:left="403" w:hanging="418"/>
      </w:pPr>
      <w:r>
        <w:t>2.2.</w:t>
      </w:r>
      <w:r>
        <w:rPr>
          <w:rFonts w:ascii="Times New Roman" w:hAnsi="Times New Roman" w:cs="Times New Roman"/>
          <w:sz w:val="14"/>
          <w:szCs w:val="14"/>
        </w:rPr>
        <w:t xml:space="preserve">    </w:t>
      </w:r>
      <w:r>
        <w:rPr>
          <w:rStyle w:val="translated-span"/>
        </w:rPr>
        <w:t>培训</w:t>
      </w:r>
    </w:p>
    <w:p w:rsidR="00F70D68" w:rsidRDefault="00306E29">
      <w:pPr>
        <w:ind w:left="-5"/>
      </w:pPr>
      <w:r>
        <w:rPr>
          <w:rStyle w:val="translated-span"/>
        </w:rPr>
        <w:t>培训过程分为两个步骤。为了加快算法的收敛速度，首先利用训练好的变压器模型对同步变压器的参数进行初始化。然后应用下面的前后向算法来训练同步变压器。</w:t>
      </w:r>
    </w:p>
    <w:p w:rsidR="00F70D68" w:rsidRDefault="00306E29">
      <w:pPr>
        <w:spacing w:line="328" w:lineRule="auto"/>
        <w:ind w:left="-15" w:firstLine="299"/>
      </w:pPr>
      <w:r>
        <w:rPr>
          <w:rStyle w:val="translated-span"/>
        </w:rPr>
        <w:t>编码器将输入序列分成块。每个块的解码过程以</w:t>
      </w:r>
      <w:r>
        <w:rPr>
          <w:rStyle w:val="translated-span"/>
        </w:rPr>
        <w:t>hi</w:t>
      </w:r>
      <w:r>
        <w:rPr>
          <w:rStyle w:val="translated-span"/>
        </w:rPr>
        <w:t>结束。很难弄清楚每个目标符号应该属于哪个块。因此，我们通过计算每个块中所有目标符号的概率来构造输出概率格图，如图</w:t>
      </w:r>
      <w:r>
        <w:rPr>
          <w:rStyle w:val="translated-span"/>
        </w:rPr>
        <w:t>1</w:t>
      </w:r>
      <w:r>
        <w:rPr>
          <w:rStyle w:val="translated-span"/>
        </w:rPr>
        <w:t>（</w:t>
      </w:r>
      <w:r>
        <w:rPr>
          <w:rStyle w:val="translated-span"/>
        </w:rPr>
        <w:t>c</w:t>
      </w:r>
      <w:r>
        <w:rPr>
          <w:rStyle w:val="translated-span"/>
        </w:rPr>
        <w:t>）所示。给定输入序列，通过对所有可能对齐路径的概率求和来计算输出的概率。（</w:t>
      </w:r>
      <w:r>
        <w:rPr>
          <w:rStyle w:val="translated-span"/>
        </w:rPr>
        <w:t>y1:U | x1</w:t>
      </w:r>
      <w:r>
        <w:rPr>
          <w:rStyle w:val="translated-span"/>
        </w:rPr>
        <w:t>，</w:t>
      </w:r>
      <w:r>
        <w:rPr>
          <w:rStyle w:val="translated-span"/>
        </w:rPr>
        <w:t>T</w:t>
      </w:r>
      <w:r>
        <w:rPr>
          <w:rStyle w:val="translated-span"/>
        </w:rPr>
        <w:t>）</w:t>
      </w:r>
      <w:r>
        <w:rPr>
          <w:rStyle w:val="translated-span"/>
        </w:rPr>
        <w:t>=X p</w:t>
      </w:r>
      <w:r>
        <w:rPr>
          <w:rStyle w:val="translated-span"/>
        </w:rPr>
        <w:t>（</w:t>
      </w:r>
      <w:r>
        <w:rPr>
          <w:rStyle w:val="translated-span"/>
        </w:rPr>
        <w:t>y12</w:t>
      </w:r>
      <w:r>
        <w:rPr>
          <w:rStyle w:val="translated-span"/>
        </w:rPr>
        <w:t>（</w:t>
      </w:r>
      <w:r>
        <w:rPr>
          <w:rStyle w:val="translated-span"/>
        </w:rPr>
        <w:t>U+M</w:t>
      </w:r>
      <w:r>
        <w:rPr>
          <w:rStyle w:val="translated-span"/>
        </w:rPr>
        <w:t>）</w:t>
      </w:r>
      <w:r>
        <w:rPr>
          <w:rStyle w:val="translated-span"/>
        </w:rPr>
        <w:t>| x1:T</w:t>
      </w:r>
      <w:r>
        <w:rPr>
          <w:rStyle w:val="translated-span"/>
        </w:rPr>
        <w:t>）（</w:t>
      </w:r>
      <w:r>
        <w:rPr>
          <w:rStyle w:val="translated-span"/>
        </w:rPr>
        <w:t>3</w:t>
      </w:r>
      <w:r>
        <w:rPr>
          <w:rStyle w:val="translated-span"/>
        </w:rPr>
        <w:t>）</w:t>
      </w:r>
      <w:r>
        <w:rPr>
          <w:rStyle w:val="translated-span"/>
          <w:rFonts w:ascii="宋体" w:hAnsi="宋体" w:hint="eastAsia"/>
        </w:rPr>
        <w:t>∈</w:t>
      </w:r>
      <w:r>
        <w:rPr>
          <w:rStyle w:val="translated-span"/>
        </w:rPr>
        <w:t>Y</w:t>
      </w:r>
      <w:r>
        <w:rPr>
          <w:rStyle w:val="translated-span"/>
          <w:rFonts w:ascii="Cambria" w:hAnsi="Cambria"/>
          <w:i/>
          <w:iCs/>
        </w:rPr>
        <w:t>米</w:t>
      </w:r>
      <w:r>
        <w:rPr>
          <w:rStyle w:val="translated-span"/>
          <w:i/>
          <w:iCs/>
        </w:rPr>
        <w:t>黑色</w:t>
      </w:r>
      <w:r>
        <w:rPr>
          <w:rStyle w:val="translated-span"/>
          <w:rFonts w:ascii="Cambria" w:hAnsi="Cambria"/>
          <w:i/>
          <w:iCs/>
        </w:rPr>
        <w:t>十</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T</w:t>
      </w:r>
      <w:r>
        <w:rPr>
          <w:rStyle w:val="translated-span"/>
          <w:rFonts w:ascii="Cambria" w:hAnsi="Cambria"/>
          <w:vertAlign w:val="subscript"/>
        </w:rPr>
        <w:t>型</w:t>
      </w:r>
      <w:r>
        <w:rPr>
          <w:rStyle w:val="translated-span"/>
          <w:rFonts w:ascii="Cambria" w:hAnsi="Cambria"/>
          <w:i/>
          <w:iCs/>
        </w:rPr>
        <w:t>是的</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U</w:t>
      </w:r>
      <w:r>
        <w:rPr>
          <w:rStyle w:val="translated-span"/>
          <w:rFonts w:ascii="Cambria" w:hAnsi="Cambria"/>
          <w:vertAlign w:val="subscript"/>
        </w:rPr>
        <w:t>型</w:t>
      </w:r>
      <w:r>
        <w:rPr>
          <w:rStyle w:val="translated-span"/>
          <w:rFonts w:ascii="Cambria" w:hAnsi="Cambria"/>
          <w:i/>
          <w:iCs/>
        </w:rPr>
        <w:t>第年，</w:t>
      </w:r>
      <w:r>
        <w:rPr>
          <w:rStyle w:val="translated-span"/>
          <w:rFonts w:ascii="Cambria" w:hAnsi="Cambria"/>
          <w:i/>
          <w:iCs/>
        </w:rPr>
        <w:t>…</w:t>
      </w:r>
      <w:r>
        <w:rPr>
          <w:rStyle w:val="translated-span"/>
          <w:rFonts w:ascii="Cambria" w:hAnsi="Cambria"/>
          <w:i/>
          <w:iCs/>
        </w:rPr>
        <w:t>，</w:t>
      </w:r>
      <w:r>
        <w:rPr>
          <w:rStyle w:val="translated-span"/>
          <w:rFonts w:ascii="Cambria" w:hAnsi="Cambria"/>
          <w:i/>
          <w:iCs/>
        </w:rPr>
        <w:t>y</w:t>
      </w:r>
      <w:r>
        <w:rPr>
          <w:rStyle w:val="translated-span"/>
          <w:rFonts w:ascii="Cambria" w:hAnsi="Cambria"/>
          <w:i/>
          <w:iCs/>
          <w:sz w:val="14"/>
          <w:szCs w:val="14"/>
        </w:rPr>
        <w:t>是的</w:t>
      </w:r>
    </w:p>
    <w:p w:rsidR="00F70D68" w:rsidRDefault="00306E29">
      <w:pPr>
        <w:ind w:left="-5"/>
      </w:pPr>
      <w:r>
        <w:rPr>
          <w:rStyle w:val="translated-span"/>
        </w:rPr>
        <w:t>其中</w:t>
      </w:r>
      <w:r>
        <w:rPr>
          <w:rStyle w:val="translated-span"/>
        </w:rPr>
        <w:t>Y</w:t>
      </w:r>
      <w:r>
        <w:rPr>
          <w:rStyle w:val="translated-span"/>
        </w:rPr>
        <w:t>表示所有可能对齐路径的集合。通过列举所有可能的对齐路径来计算概率（</w:t>
      </w:r>
      <w:r>
        <w:rPr>
          <w:rStyle w:val="translated-span"/>
        </w:rPr>
        <w:t>y1:U | x1</w:t>
      </w:r>
      <w:r>
        <w:rPr>
          <w:rStyle w:val="translated-span"/>
        </w:rPr>
        <w:t>，</w:t>
      </w:r>
      <w:r>
        <w:rPr>
          <w:rStyle w:val="translated-span"/>
        </w:rPr>
        <w:t>T</w:t>
      </w:r>
      <w:r>
        <w:rPr>
          <w:rStyle w:val="translated-span"/>
        </w:rPr>
        <w:t>）既困难又低效。因此，与</w:t>
      </w:r>
      <w:r>
        <w:rPr>
          <w:rStyle w:val="translated-span"/>
        </w:rPr>
        <w:t>[16</w:t>
      </w:r>
      <w:r>
        <w:rPr>
          <w:rStyle w:val="translated-span"/>
        </w:rPr>
        <w:t>，</w:t>
      </w:r>
      <w:r>
        <w:rPr>
          <w:rStyle w:val="translated-span"/>
        </w:rPr>
        <w:t>10]</w:t>
      </w:r>
      <w:r>
        <w:rPr>
          <w:rStyle w:val="translated-span"/>
        </w:rPr>
        <w:t>中基于传感器的模型一样，我们引入了一种前向</w:t>
      </w:r>
      <w:r>
        <w:rPr>
          <w:rStyle w:val="translated-span"/>
        </w:rPr>
        <w:t>-</w:t>
      </w:r>
      <w:r>
        <w:rPr>
          <w:rStyle w:val="translated-span"/>
        </w:rPr>
        <w:t>后向算法来有效地计算概率。</w:t>
      </w:r>
      <w:r>
        <w:rPr>
          <w:rStyle w:val="translated-span"/>
          <w:rFonts w:ascii="Cambria" w:hAnsi="Cambria"/>
          <w:i/>
          <w:iCs/>
        </w:rPr>
        <w:t>第</w:t>
      </w:r>
    </w:p>
    <w:p w:rsidR="00F70D68" w:rsidRDefault="00306E29">
      <w:pPr>
        <w:spacing w:after="195"/>
        <w:ind w:left="-15" w:firstLine="299"/>
      </w:pPr>
      <w:r>
        <w:rPr>
          <w:rStyle w:val="translated-span"/>
        </w:rPr>
        <w:t>前向变量（</w:t>
      </w:r>
      <w:r>
        <w:rPr>
          <w:rStyle w:val="translated-span"/>
        </w:rPr>
        <w:t>m</w:t>
      </w:r>
      <w:r>
        <w:rPr>
          <w:rStyle w:val="translated-span"/>
        </w:rPr>
        <w:t>，</w:t>
      </w:r>
      <w:r>
        <w:rPr>
          <w:rStyle w:val="translated-span"/>
        </w:rPr>
        <w:t>u</w:t>
      </w:r>
      <w:r>
        <w:rPr>
          <w:rStyle w:val="translated-span"/>
        </w:rPr>
        <w:t>）表示所有可能路径的概率之和，这些路径以起始符号（</w:t>
      </w:r>
      <w:r>
        <w:rPr>
          <w:rStyle w:val="translated-span"/>
        </w:rPr>
        <w:t>=hi</w:t>
      </w:r>
      <w:r>
        <w:rPr>
          <w:rStyle w:val="translated-span"/>
        </w:rPr>
        <w:t>）开始，以第</w:t>
      </w:r>
      <w:r>
        <w:rPr>
          <w:rStyle w:val="translated-span"/>
        </w:rPr>
        <w:t>in</w:t>
      </w:r>
      <w:r>
        <w:rPr>
          <w:rStyle w:val="translated-span"/>
        </w:rPr>
        <w:t>个块结束。给定第个块和预测的符号序列，预测</w:t>
      </w:r>
      <w:r>
        <w:rPr>
          <w:rStyle w:val="translated-span"/>
        </w:rPr>
        <w:t>hi</w:t>
      </w:r>
      <w:r>
        <w:rPr>
          <w:rStyle w:val="translated-span"/>
        </w:rPr>
        <w:t>和的概率分别表示为（</w:t>
      </w:r>
      <w:r>
        <w:rPr>
          <w:rStyle w:val="translated-span"/>
        </w:rPr>
        <w:t>m</w:t>
      </w:r>
      <w:r>
        <w:rPr>
          <w:rStyle w:val="translated-span"/>
        </w:rPr>
        <w:t>，</w:t>
      </w:r>
      <w:r>
        <w:rPr>
          <w:rStyle w:val="translated-span"/>
        </w:rPr>
        <w:t>u−1</w:t>
      </w:r>
      <w:r>
        <w:rPr>
          <w:rStyle w:val="translated-span"/>
        </w:rPr>
        <w:t>）和（</w:t>
      </w:r>
      <w:r>
        <w:rPr>
          <w:rStyle w:val="translated-span"/>
        </w:rPr>
        <w:t>m</w:t>
      </w:r>
      <w:r>
        <w:rPr>
          <w:rStyle w:val="translated-span"/>
        </w:rPr>
        <w:t>，</w:t>
      </w:r>
      <w:r>
        <w:rPr>
          <w:rStyle w:val="translated-span"/>
        </w:rPr>
        <w:t>u−1</w:t>
      </w:r>
      <w:r>
        <w:rPr>
          <w:rStyle w:val="translated-span"/>
        </w:rPr>
        <w:t>）。对于所有</w:t>
      </w:r>
      <w:r>
        <w:rPr>
          <w:rStyle w:val="translated-span"/>
        </w:rPr>
        <w:t>1≤m≤m</w:t>
      </w:r>
      <w:r>
        <w:rPr>
          <w:rStyle w:val="translated-span"/>
        </w:rPr>
        <w:t>和</w:t>
      </w:r>
      <w:r>
        <w:rPr>
          <w:rStyle w:val="translated-span"/>
        </w:rPr>
        <w:t>1≤u≤u+1</w:t>
      </w:r>
      <w:r>
        <w:rPr>
          <w:rStyle w:val="translated-span"/>
        </w:rPr>
        <w:t>，可以使用</w:t>
      </w:r>
      <w:r>
        <w:rPr>
          <w:rStyle w:val="translated-span"/>
          <w:rFonts w:ascii="Cambria" w:hAnsi="Cambria"/>
          <w:i/>
          <w:iCs/>
        </w:rPr>
        <w:t>α</w:t>
      </w:r>
      <w:r>
        <w:rPr>
          <w:rStyle w:val="translated-span"/>
          <w:rFonts w:ascii="Cambria" w:hAnsi="Cambria"/>
          <w:i/>
          <w:iCs/>
        </w:rPr>
        <w:t>是的</w:t>
      </w:r>
      <w:r>
        <w:rPr>
          <w:rFonts w:ascii="Cambria" w:hAnsi="Cambria"/>
          <w:vertAlign w:val="subscript"/>
        </w:rPr>
        <w:t xml:space="preserve">0 </w:t>
      </w:r>
      <w:r>
        <w:rPr>
          <w:rStyle w:val="translated-span"/>
          <w:i/>
          <w:iCs/>
        </w:rPr>
        <w:t>黑色</w:t>
      </w:r>
      <w:r>
        <w:rPr>
          <w:rStyle w:val="translated-span"/>
          <w:rFonts w:ascii="Cambria" w:hAnsi="Cambria"/>
          <w:i/>
          <w:iCs/>
        </w:rPr>
        <w:t>于米米是的</w:t>
      </w:r>
      <w:r>
        <w:rPr>
          <w:rStyle w:val="translated-span"/>
          <w:rFonts w:ascii="Cambria" w:hAnsi="Cambria"/>
          <w:vertAlign w:val="subscript"/>
        </w:rPr>
        <w:t>0:u−1</w:t>
      </w:r>
      <w:r>
        <w:rPr>
          <w:rStyle w:val="translated-span"/>
          <w:i/>
          <w:iCs/>
        </w:rPr>
        <w:t>黑色</w:t>
      </w:r>
      <w:r>
        <w:rPr>
          <w:rStyle w:val="translated-span"/>
          <w:rFonts w:ascii="Cambria" w:hAnsi="Cambria"/>
          <w:i/>
          <w:iCs/>
        </w:rPr>
        <w:t>于</w:t>
      </w:r>
      <w:r>
        <w:rPr>
          <w:rStyle w:val="translated-span"/>
          <w:rFonts w:ascii="Cambria" w:hAnsi="Cambria"/>
          <w:i/>
          <w:iCs/>
        </w:rPr>
        <w:t>φ</w:t>
      </w:r>
      <w:r>
        <w:rPr>
          <w:rStyle w:val="translated-span"/>
          <w:rFonts w:ascii="Cambria" w:hAnsi="Cambria"/>
          <w:i/>
          <w:iCs/>
        </w:rPr>
        <w:t>于</w:t>
      </w:r>
    </w:p>
    <w:p w:rsidR="00F70D68" w:rsidRDefault="00306E29">
      <w:pPr>
        <w:spacing w:after="0" w:line="256" w:lineRule="auto"/>
        <w:ind w:left="957"/>
        <w:jc w:val="left"/>
      </w:pPr>
      <w:r>
        <w:rPr>
          <w:rStyle w:val="translated-span"/>
          <w:rFonts w:ascii="Cambria" w:hAnsi="Cambria"/>
          <w:i/>
          <w:iCs/>
        </w:rPr>
        <w:t>α</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rPr>
        <w:t>=α</w:t>
      </w:r>
      <w:r>
        <w:rPr>
          <w:rStyle w:val="translated-span"/>
          <w:rFonts w:ascii="Cambria" w:hAnsi="Cambria"/>
        </w:rPr>
        <w:t>（</w:t>
      </w:r>
      <w:r>
        <w:rPr>
          <w:rStyle w:val="translated-span"/>
          <w:rFonts w:ascii="Cambria" w:hAnsi="Cambria"/>
        </w:rPr>
        <w:t>m−1</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rPr>
        <w:t>φ</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w:t>
      </w:r>
      <w:r>
        <w:rPr>
          <w:rStyle w:val="translated-span"/>
          <w:rFonts w:ascii="Cambria" w:hAnsi="Cambria"/>
        </w:rPr>
        <w:t>）</w:t>
      </w:r>
    </w:p>
    <w:p w:rsidR="00F70D68" w:rsidRDefault="00306E29">
      <w:pPr>
        <w:spacing w:after="0" w:line="256" w:lineRule="auto"/>
        <w:ind w:left="186" w:right="-14"/>
        <w:jc w:val="right"/>
      </w:pPr>
      <w:r>
        <w:rPr>
          <w:rStyle w:val="translated-span"/>
        </w:rPr>
        <w:t>(4)</w:t>
      </w:r>
    </w:p>
    <w:p w:rsidR="00F70D68" w:rsidRDefault="00306E29">
      <w:pPr>
        <w:spacing w:after="136" w:line="256" w:lineRule="auto"/>
        <w:ind w:left="1677"/>
        <w:jc w:val="left"/>
      </w:pPr>
      <w:r>
        <w:rPr>
          <w:rStyle w:val="translated-span"/>
          <w:rFonts w:ascii="Cambria" w:hAnsi="Cambria"/>
        </w:rPr>
        <w:t>+α</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Fonts w:ascii="Cambria" w:hAnsi="Cambria"/>
        </w:rPr>
        <w:t>yu</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u−1</w:t>
      </w:r>
      <w:r>
        <w:rPr>
          <w:rStyle w:val="translated-span"/>
          <w:rFonts w:ascii="Cambria" w:hAnsi="Cambria"/>
        </w:rPr>
        <w:t>）</w:t>
      </w:r>
    </w:p>
    <w:p w:rsidR="00F70D68" w:rsidRDefault="00306E29">
      <w:pPr>
        <w:spacing w:after="194"/>
        <w:ind w:left="-5"/>
      </w:pPr>
      <w:r>
        <w:rPr>
          <w:rStyle w:val="translated-span"/>
        </w:rPr>
        <w:t>所有路径都以（</w:t>
      </w:r>
      <w:r>
        <w:rPr>
          <w:rStyle w:val="translated-span"/>
        </w:rPr>
        <w:t>=hi</w:t>
      </w:r>
      <w:r>
        <w:rPr>
          <w:rStyle w:val="translated-span"/>
        </w:rPr>
        <w:t>）开头，表示（</w:t>
      </w:r>
      <w:r>
        <w:rPr>
          <w:rStyle w:val="translated-span"/>
        </w:rPr>
        <w:t>1</w:t>
      </w:r>
      <w:r>
        <w:rPr>
          <w:rStyle w:val="translated-span"/>
        </w:rPr>
        <w:t>，</w:t>
      </w:r>
      <w:r>
        <w:rPr>
          <w:rStyle w:val="translated-span"/>
        </w:rPr>
        <w:t>1</w:t>
      </w:r>
      <w:r>
        <w:rPr>
          <w:rStyle w:val="translated-span"/>
        </w:rPr>
        <w:t>）</w:t>
      </w:r>
      <w:r>
        <w:rPr>
          <w:rStyle w:val="translated-span"/>
        </w:rPr>
        <w:t>=1</w:t>
      </w:r>
      <w:r>
        <w:rPr>
          <w:rStyle w:val="translated-span"/>
        </w:rPr>
        <w:t>。概率（</w:t>
      </w:r>
      <w:r>
        <w:rPr>
          <w:rStyle w:val="translated-span"/>
        </w:rPr>
        <w:t>y1:U | x1</w:t>
      </w:r>
      <w:r>
        <w:rPr>
          <w:rStyle w:val="translated-span"/>
        </w:rPr>
        <w:t>，</w:t>
      </w:r>
      <w:r>
        <w:rPr>
          <w:rStyle w:val="translated-span"/>
        </w:rPr>
        <w:t>T</w:t>
      </w:r>
      <w:r>
        <w:rPr>
          <w:rStyle w:val="translated-span"/>
        </w:rPr>
        <w:t>）可以用终端节点的前向变量表示。</w:t>
      </w:r>
      <w:r>
        <w:rPr>
          <w:rStyle w:val="translated-span"/>
          <w:rFonts w:ascii="Cambria" w:hAnsi="Cambria"/>
          <w:i/>
          <w:iCs/>
        </w:rPr>
        <w:t>是的</w:t>
      </w:r>
      <w:r>
        <w:rPr>
          <w:rFonts w:ascii="Cambria" w:hAnsi="Cambria"/>
          <w:vertAlign w:val="subscript"/>
        </w:rPr>
        <w:t xml:space="preserve">0 </w:t>
      </w:r>
      <w:r>
        <w:rPr>
          <w:rStyle w:val="translated-span"/>
          <w:i/>
          <w:iCs/>
        </w:rPr>
        <w:t>黑色</w:t>
      </w:r>
      <w:r>
        <w:rPr>
          <w:rStyle w:val="translated-span"/>
          <w:rFonts w:ascii="Cambria" w:hAnsi="Cambria"/>
          <w:i/>
          <w:iCs/>
        </w:rPr>
        <w:t>α</w:t>
      </w:r>
      <w:r>
        <w:rPr>
          <w:rStyle w:val="translated-span"/>
          <w:rFonts w:ascii="Cambria" w:hAnsi="Cambria"/>
          <w:i/>
          <w:iCs/>
        </w:rPr>
        <w:t>第</w:t>
      </w:r>
    </w:p>
    <w:p w:rsidR="00F70D68" w:rsidRDefault="00306E29">
      <w:pPr>
        <w:spacing w:after="185" w:line="256" w:lineRule="auto"/>
        <w:ind w:left="0" w:firstLine="0"/>
        <w:jc w:val="left"/>
      </w:pPr>
      <w:r>
        <w:rPr>
          <w:sz w:val="22"/>
          <w:szCs w:val="22"/>
        </w:rPr>
        <w:t xml:space="preserve">                      </w:t>
      </w:r>
      <w:r>
        <w:rPr>
          <w:rStyle w:val="translated-span"/>
          <w:rFonts w:ascii="Cambria" w:hAnsi="Cambria"/>
          <w:i/>
          <w:iCs/>
        </w:rPr>
        <w:t>第</w:t>
      </w:r>
      <w:r>
        <w:rPr>
          <w:rStyle w:val="translated-span"/>
          <w:rFonts w:ascii="Cambria" w:hAnsi="Cambria"/>
        </w:rPr>
        <w:t>（</w:t>
      </w:r>
      <w:r>
        <w:rPr>
          <w:rStyle w:val="translated-span"/>
          <w:rFonts w:ascii="Cambria" w:hAnsi="Cambria"/>
        </w:rPr>
        <w:t>y1:U | x1</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=α</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Fonts w:ascii="Cambria" w:hAnsi="Cambria"/>
        </w:rPr>
        <w:t>φ</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Pr>
        <w:t>(5)</w:t>
      </w:r>
    </w:p>
    <w:p w:rsidR="00F70D68" w:rsidRDefault="00306E29">
      <w:pPr>
        <w:spacing w:after="196"/>
        <w:ind w:left="-15" w:firstLine="299"/>
      </w:pPr>
      <w:r>
        <w:rPr>
          <w:rStyle w:val="translated-span"/>
        </w:rPr>
        <w:lastRenderedPageBreak/>
        <w:t>类似地，后向变量（</w:t>
      </w:r>
      <w:r>
        <w:rPr>
          <w:rStyle w:val="translated-span"/>
        </w:rPr>
        <w:t>m</w:t>
      </w:r>
      <w:r>
        <w:rPr>
          <w:rStyle w:val="translated-span"/>
        </w:rPr>
        <w:t>，</w:t>
      </w:r>
      <w:r>
        <w:rPr>
          <w:rStyle w:val="translated-span"/>
        </w:rPr>
        <w:t>u</w:t>
      </w:r>
      <w:r>
        <w:rPr>
          <w:rStyle w:val="translated-span"/>
        </w:rPr>
        <w:t>）表示所有可能路径的概率之和，这些路径从第</w:t>
      </w:r>
      <w:r>
        <w:rPr>
          <w:rStyle w:val="translated-span"/>
        </w:rPr>
        <w:t>in</w:t>
      </w:r>
      <w:r>
        <w:rPr>
          <w:rStyle w:val="translated-span"/>
        </w:rPr>
        <w:t>个块开始，以最后一个块中的（</w:t>
      </w:r>
      <w:r>
        <w:rPr>
          <w:rStyle w:val="translated-span"/>
        </w:rPr>
        <w:t>=hi</w:t>
      </w:r>
      <w:r>
        <w:rPr>
          <w:rStyle w:val="translated-span"/>
        </w:rPr>
        <w:t>）结束。向后变量可以表示为</w:t>
      </w:r>
      <w:r>
        <w:rPr>
          <w:rStyle w:val="translated-span"/>
          <w:rFonts w:ascii="Cambria" w:hAnsi="Cambria"/>
          <w:i/>
          <w:iCs/>
        </w:rPr>
        <w:t>β</w:t>
      </w:r>
      <w:r>
        <w:rPr>
          <w:rStyle w:val="translated-span"/>
          <w:rFonts w:ascii="Cambria" w:hAnsi="Cambria"/>
          <w:i/>
          <w:iCs/>
        </w:rPr>
        <w:t>于米于</w:t>
      </w:r>
      <w:r>
        <w:rPr>
          <w:rFonts w:ascii="Cambria" w:hAnsi="Cambria"/>
          <w:vertAlign w:val="subscript"/>
        </w:rPr>
        <w:t>+1</w:t>
      </w:r>
      <w:r>
        <w:rPr>
          <w:rStyle w:val="translated-span"/>
          <w:i/>
          <w:iCs/>
        </w:rPr>
        <w:t>黑色</w:t>
      </w:r>
    </w:p>
    <w:p w:rsidR="00F70D68" w:rsidRDefault="00306E29">
      <w:pPr>
        <w:spacing w:after="0" w:line="256" w:lineRule="auto"/>
        <w:ind w:left="1047"/>
        <w:jc w:val="left"/>
      </w:pPr>
      <w:r>
        <w:rPr>
          <w:rStyle w:val="translated-span"/>
          <w:rFonts w:ascii="Cambria" w:hAnsi="Cambria"/>
          <w:i/>
          <w:iCs/>
        </w:rPr>
        <w:t>β</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rPr>
        <w:t>=β</w:t>
      </w:r>
      <w:r>
        <w:rPr>
          <w:rStyle w:val="translated-span"/>
          <w:rFonts w:ascii="Cambria" w:hAnsi="Cambria"/>
        </w:rPr>
        <w:t>（</w:t>
      </w:r>
      <w:r>
        <w:rPr>
          <w:rStyle w:val="translated-span"/>
          <w:rFonts w:ascii="Cambria" w:hAnsi="Cambria"/>
        </w:rPr>
        <w:t>m+1</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rPr>
        <w:t>φ</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w:t>
      </w:r>
      <w:r>
        <w:rPr>
          <w:rStyle w:val="translated-span"/>
          <w:rFonts w:ascii="Cambria" w:hAnsi="Cambria"/>
        </w:rPr>
        <w:t>）</w:t>
      </w:r>
    </w:p>
    <w:p w:rsidR="00F70D68" w:rsidRDefault="00306E29">
      <w:pPr>
        <w:spacing w:after="0" w:line="256" w:lineRule="auto"/>
        <w:ind w:left="186" w:right="-14"/>
        <w:jc w:val="right"/>
      </w:pPr>
      <w:r>
        <w:rPr>
          <w:rStyle w:val="translated-span"/>
        </w:rPr>
        <w:t>(6)</w:t>
      </w:r>
    </w:p>
    <w:p w:rsidR="00F70D68" w:rsidRDefault="00306E29">
      <w:pPr>
        <w:spacing w:line="374" w:lineRule="auto"/>
        <w:ind w:left="-15" w:right="274" w:firstLine="1737"/>
      </w:pPr>
      <w:r>
        <w:rPr>
          <w:rStyle w:val="translated-span"/>
          <w:rFonts w:ascii="Cambria" w:hAnsi="Cambria"/>
        </w:rPr>
        <w:t>+β</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Fonts w:ascii="Cambria" w:hAnsi="Cambria"/>
        </w:rPr>
        <w:t>yu+1</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w:t>
      </w:r>
      <w:r>
        <w:rPr>
          <w:rStyle w:val="translated-span"/>
          <w:rFonts w:ascii="Cambria" w:hAnsi="Cambria"/>
        </w:rPr>
        <w:t>），其中初始条件（</w:t>
      </w:r>
      <w:r>
        <w:rPr>
          <w:rStyle w:val="translated-span"/>
          <w:rFonts w:ascii="Cambria" w:hAnsi="Cambria"/>
        </w:rPr>
        <w:t>m</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Fonts w:ascii="Cambria" w:hAnsi="Cambria"/>
        </w:rPr>
        <w:t>=φ</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Fonts w:ascii="Cambria" w:hAnsi="Cambria"/>
          <w:i/>
          <w:iCs/>
        </w:rPr>
        <w:t>β</w:t>
      </w:r>
    </w:p>
    <w:p w:rsidR="00F70D68" w:rsidRDefault="00306E29">
      <w:pPr>
        <w:spacing w:line="348" w:lineRule="auto"/>
        <w:ind w:left="-15" w:firstLine="299"/>
      </w:pPr>
      <w:r>
        <w:rPr>
          <w:rStyle w:val="translated-span"/>
        </w:rPr>
        <w:t>给定一个输入特征序列和一个目标序列，概率（</w:t>
      </w:r>
      <w:r>
        <w:rPr>
          <w:rStyle w:val="translated-span"/>
        </w:rPr>
        <w:t>y1:U | x1</w:t>
      </w:r>
      <w:r>
        <w:rPr>
          <w:rStyle w:val="translated-span"/>
        </w:rPr>
        <w:t>，</w:t>
      </w:r>
      <w:r>
        <w:rPr>
          <w:rStyle w:val="translated-span"/>
        </w:rPr>
        <w:t>T</w:t>
      </w:r>
      <w:r>
        <w:rPr>
          <w:rStyle w:val="translated-span"/>
        </w:rPr>
        <w:t>）等于（</w:t>
      </w:r>
      <w:r>
        <w:rPr>
          <w:rStyle w:val="translated-span"/>
        </w:rPr>
        <w:t>m</w:t>
      </w:r>
      <w:r>
        <w:rPr>
          <w:rStyle w:val="translated-span"/>
        </w:rPr>
        <w:t>，</w:t>
      </w:r>
      <w:r>
        <w:rPr>
          <w:rStyle w:val="translated-span"/>
        </w:rPr>
        <w:t>U</w:t>
      </w:r>
      <w:r>
        <w:rPr>
          <w:rStyle w:val="translated-span"/>
        </w:rPr>
        <w:t>）</w:t>
      </w:r>
      <w:r>
        <w:rPr>
          <w:rStyle w:val="translated-span"/>
        </w:rPr>
        <w:t>β</w:t>
      </w:r>
      <w:r>
        <w:rPr>
          <w:rStyle w:val="translated-span"/>
        </w:rPr>
        <w:t>（</w:t>
      </w:r>
      <w:r>
        <w:rPr>
          <w:rStyle w:val="translated-span"/>
        </w:rPr>
        <w:t>m</w:t>
      </w:r>
      <w:r>
        <w:rPr>
          <w:rStyle w:val="translated-span"/>
        </w:rPr>
        <w:t>，</w:t>
      </w:r>
      <w:r>
        <w:rPr>
          <w:rStyle w:val="translated-span"/>
        </w:rPr>
        <w:t>U</w:t>
      </w:r>
      <w:r>
        <w:rPr>
          <w:rStyle w:val="translated-span"/>
        </w:rPr>
        <w:t>）的和（</w:t>
      </w:r>
      <w:r>
        <w:rPr>
          <w:rStyle w:val="translated-span"/>
        </w:rPr>
        <w:t>m</w:t>
      </w:r>
      <w:r>
        <w:rPr>
          <w:rStyle w:val="translated-span"/>
        </w:rPr>
        <w:t>，</w:t>
      </w:r>
      <w:r>
        <w:rPr>
          <w:rStyle w:val="translated-span"/>
        </w:rPr>
        <w:t>U</w:t>
      </w:r>
      <w:r>
        <w:rPr>
          <w:rStyle w:val="translated-span"/>
        </w:rPr>
        <w:t>）在通过节点的任何左上角到右下角的对角线上。即，</w:t>
      </w:r>
      <w:r>
        <w:rPr>
          <w:rStyle w:val="translated-span"/>
          <w:rFonts w:ascii="Cambria Math" w:hAnsi="Cambria Math" w:cs="Cambria Math"/>
        </w:rPr>
        <w:t>∀</w:t>
      </w:r>
      <w:r>
        <w:rPr>
          <w:rStyle w:val="translated-span"/>
        </w:rPr>
        <w:t>n:2≤n≤U+M+1p</w:t>
      </w:r>
      <w:r>
        <w:rPr>
          <w:rStyle w:val="translated-span"/>
        </w:rPr>
        <w:t>（</w:t>
      </w:r>
      <w:r>
        <w:rPr>
          <w:rStyle w:val="translated-span"/>
        </w:rPr>
        <w:t>y1:U | x1</w:t>
      </w:r>
      <w:r>
        <w:rPr>
          <w:rStyle w:val="translated-span"/>
        </w:rPr>
        <w:t>，</w:t>
      </w:r>
      <w:r>
        <w:rPr>
          <w:rStyle w:val="translated-span"/>
        </w:rPr>
        <w:t>T</w:t>
      </w:r>
      <w:r>
        <w:rPr>
          <w:rStyle w:val="translated-span"/>
        </w:rPr>
        <w:t>）</w:t>
      </w:r>
      <w:r>
        <w:rPr>
          <w:rStyle w:val="translated-span"/>
        </w:rPr>
        <w:t>=</w:t>
      </w:r>
      <w:r>
        <w:rPr>
          <w:rStyle w:val="translated-span"/>
        </w:rPr>
        <w:t>（</w:t>
      </w:r>
      <w:r>
        <w:rPr>
          <w:rStyle w:val="translated-span"/>
        </w:rPr>
        <w:t>M</w:t>
      </w:r>
      <w:r>
        <w:rPr>
          <w:rStyle w:val="translated-span"/>
        </w:rPr>
        <w:t>，</w:t>
      </w:r>
      <w:r>
        <w:rPr>
          <w:rStyle w:val="translated-span"/>
        </w:rPr>
        <w:t>U</w:t>
      </w:r>
      <w:r>
        <w:rPr>
          <w:rStyle w:val="translated-span"/>
        </w:rPr>
        <w:t>）</w:t>
      </w:r>
      <w:r>
        <w:rPr>
          <w:rStyle w:val="translated-span"/>
        </w:rPr>
        <w:t>β</w:t>
      </w:r>
      <w:r>
        <w:rPr>
          <w:rStyle w:val="translated-span"/>
        </w:rPr>
        <w:t>（</w:t>
      </w:r>
      <w:r>
        <w:rPr>
          <w:rStyle w:val="translated-span"/>
        </w:rPr>
        <w:t>M</w:t>
      </w:r>
      <w:r>
        <w:rPr>
          <w:rStyle w:val="translated-span"/>
        </w:rPr>
        <w:t>，</w:t>
      </w:r>
      <w:r>
        <w:rPr>
          <w:rStyle w:val="translated-span"/>
        </w:rPr>
        <w:t>U</w:t>
      </w:r>
      <w:r>
        <w:rPr>
          <w:rStyle w:val="translated-span"/>
        </w:rPr>
        <w:t>）（</w:t>
      </w:r>
      <w:r>
        <w:rPr>
          <w:rStyle w:val="translated-span"/>
        </w:rPr>
        <w:t>7</w:t>
      </w:r>
      <w:r>
        <w:rPr>
          <w:rStyle w:val="translated-span"/>
        </w:rPr>
        <w:t>）</w:t>
      </w:r>
      <w:r>
        <w:rPr>
          <w:rStyle w:val="translated-span"/>
          <w:rFonts w:ascii="Cambria" w:hAnsi="Cambria"/>
          <w:i/>
          <w:iCs/>
        </w:rPr>
        <w:t>十</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T</w:t>
      </w:r>
      <w:r>
        <w:rPr>
          <w:rStyle w:val="translated-span"/>
          <w:rFonts w:ascii="Cambria" w:hAnsi="Cambria"/>
          <w:i/>
          <w:iCs/>
        </w:rPr>
        <w:t>是的</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U</w:t>
      </w:r>
      <w:r>
        <w:rPr>
          <w:rStyle w:val="translated-span"/>
          <w:rFonts w:ascii="Cambria" w:hAnsi="Cambria"/>
          <w:vertAlign w:val="subscript"/>
        </w:rPr>
        <w:t>型</w:t>
      </w:r>
      <w:r>
        <w:rPr>
          <w:rStyle w:val="translated-span"/>
          <w:rFonts w:ascii="Cambria" w:hAnsi="Cambria"/>
          <w:i/>
          <w:iCs/>
        </w:rPr>
        <w:t>第</w:t>
      </w:r>
      <w:r>
        <w:rPr>
          <w:rStyle w:val="translated-span"/>
          <w:rFonts w:ascii="Cambria" w:hAnsi="Cambria"/>
          <w:i/>
          <w:iCs/>
        </w:rPr>
        <w:t>α</w:t>
      </w:r>
      <w:r>
        <w:rPr>
          <w:rStyle w:val="translated-span"/>
          <w:rFonts w:ascii="Cambria" w:hAnsi="Cambria"/>
          <w:sz w:val="31"/>
          <w:szCs w:val="31"/>
          <w:vertAlign w:val="superscript"/>
        </w:rPr>
        <w:t>十</w:t>
      </w:r>
      <w:r>
        <w:rPr>
          <w:rStyle w:val="translated-span"/>
          <w:rFonts w:ascii="Cambria" w:hAnsi="Cambria"/>
          <w:i/>
          <w:iCs/>
        </w:rPr>
        <w:t>α</w:t>
      </w:r>
    </w:p>
    <w:p w:rsidR="00F70D68" w:rsidRDefault="00306E29">
      <w:pPr>
        <w:spacing w:after="203" w:line="256" w:lineRule="auto"/>
        <w:ind w:left="0" w:right="52" w:firstLine="0"/>
        <w:jc w:val="center"/>
      </w:pPr>
      <w:r>
        <w:rPr>
          <w:rStyle w:val="translated-span"/>
          <w:rFonts w:ascii="Cambria" w:hAnsi="Cambria"/>
          <w:sz w:val="14"/>
          <w:szCs w:val="14"/>
        </w:rPr>
        <w:t>（</w:t>
      </w:r>
      <w:r>
        <w:rPr>
          <w:rStyle w:val="translated-span"/>
          <w:rFonts w:ascii="Cambria" w:hAnsi="Cambria"/>
          <w:sz w:val="14"/>
          <w:szCs w:val="14"/>
        </w:rPr>
        <w:t>m</w:t>
      </w:r>
      <w:r>
        <w:rPr>
          <w:rStyle w:val="translated-span"/>
          <w:rFonts w:ascii="Cambria" w:hAnsi="Cambria"/>
          <w:sz w:val="14"/>
          <w:szCs w:val="14"/>
        </w:rPr>
        <w:t>，</w:t>
      </w:r>
      <w:r>
        <w:rPr>
          <w:rStyle w:val="translated-span"/>
          <w:rFonts w:ascii="Cambria" w:hAnsi="Cambria"/>
          <w:sz w:val="14"/>
          <w:szCs w:val="14"/>
        </w:rPr>
        <w:t>u</w:t>
      </w:r>
      <w:r>
        <w:rPr>
          <w:rStyle w:val="translated-span"/>
          <w:rFonts w:ascii="Cambria" w:hAnsi="Cambria"/>
          <w:sz w:val="14"/>
          <w:szCs w:val="14"/>
        </w:rPr>
        <w:t>）：</w:t>
      </w:r>
      <w:r>
        <w:rPr>
          <w:rStyle w:val="translated-span"/>
          <w:rFonts w:ascii="Cambria" w:hAnsi="Cambria"/>
          <w:sz w:val="14"/>
          <w:szCs w:val="14"/>
        </w:rPr>
        <w:t>m+u=n</w:t>
      </w:r>
    </w:p>
    <w:p w:rsidR="00F70D68" w:rsidRDefault="00306E29">
      <w:pPr>
        <w:spacing w:after="272"/>
        <w:ind w:left="-15" w:firstLine="299"/>
      </w:pPr>
      <w:r>
        <w:rPr>
          <w:rStyle w:val="translated-span"/>
        </w:rPr>
        <w:t>我们训练模型以最小化负对数损失函数</w:t>
      </w:r>
      <w:r>
        <w:rPr>
          <w:rStyle w:val="translated-span"/>
        </w:rPr>
        <w:t>L=−ln</w:t>
      </w:r>
      <w:r>
        <w:rPr>
          <w:rStyle w:val="translated-span"/>
        </w:rPr>
        <w:t>（</w:t>
      </w:r>
      <w:r>
        <w:rPr>
          <w:rStyle w:val="translated-span"/>
        </w:rPr>
        <w:t>y1:U | x1</w:t>
      </w:r>
      <w:r>
        <w:rPr>
          <w:rStyle w:val="translated-span"/>
        </w:rPr>
        <w:t>，</w:t>
      </w:r>
      <w:r>
        <w:rPr>
          <w:rStyle w:val="translated-span"/>
        </w:rPr>
        <w:t>T</w:t>
      </w:r>
      <w:r>
        <w:rPr>
          <w:rStyle w:val="translated-span"/>
        </w:rPr>
        <w:t>）。梯度的计算与</w:t>
      </w:r>
      <w:r>
        <w:rPr>
          <w:rStyle w:val="translated-span"/>
        </w:rPr>
        <w:t>RNN-T</w:t>
      </w:r>
      <w:r>
        <w:rPr>
          <w:rStyle w:val="translated-span"/>
        </w:rPr>
        <w:t>完全相同</w:t>
      </w:r>
      <w:r>
        <w:rPr>
          <w:rStyle w:val="translated-span"/>
        </w:rPr>
        <w:t>[16]</w:t>
      </w:r>
      <w:r>
        <w:rPr>
          <w:rStyle w:val="translated-span"/>
        </w:rPr>
        <w:t>。</w:t>
      </w:r>
      <w:r>
        <w:rPr>
          <w:rStyle w:val="translated-span"/>
          <w:rFonts w:ascii="Cambria" w:hAnsi="Cambria"/>
          <w:i/>
          <w:iCs/>
        </w:rPr>
        <w:t>第</w:t>
      </w:r>
    </w:p>
    <w:p w:rsidR="00F70D68" w:rsidRDefault="00306E29">
      <w:pPr>
        <w:pStyle w:val="2"/>
        <w:ind w:left="403" w:hanging="418"/>
      </w:pPr>
      <w:r>
        <w:t>2.3.</w:t>
      </w:r>
      <w:r>
        <w:rPr>
          <w:rFonts w:ascii="Times New Roman" w:hAnsi="Times New Roman" w:cs="Times New Roman"/>
          <w:sz w:val="14"/>
          <w:szCs w:val="14"/>
        </w:rPr>
        <w:t xml:space="preserve">    </w:t>
      </w:r>
      <w:r>
        <w:rPr>
          <w:rStyle w:val="translated-span"/>
        </w:rPr>
        <w:t>推论</w:t>
      </w:r>
    </w:p>
    <w:p w:rsidR="00F70D68" w:rsidRDefault="00306E29">
      <w:pPr>
        <w:ind w:left="-5"/>
      </w:pPr>
      <w:r>
        <w:rPr>
          <w:rStyle w:val="translated-span"/>
        </w:rPr>
        <w:t>推理过程如图</w:t>
      </w:r>
      <w:r>
        <w:rPr>
          <w:rStyle w:val="translated-span"/>
        </w:rPr>
        <w:t>1</w:t>
      </w:r>
      <w:r>
        <w:rPr>
          <w:rStyle w:val="translated-span"/>
        </w:rPr>
        <w:t>（</w:t>
      </w:r>
      <w:r>
        <w:rPr>
          <w:rStyle w:val="translated-span"/>
        </w:rPr>
        <w:t>a</w:t>
      </w:r>
      <w:r>
        <w:rPr>
          <w:rStyle w:val="translated-span"/>
        </w:rPr>
        <w:t>）所示。在推理期间，解码器将预测以编码状态序列的固定长度块为条件的输出符号和所有先前预测的非空白符号。它可以预测块中的一个或多个符号。一旦预测到</w:t>
      </w:r>
      <w:r>
        <w:rPr>
          <w:rStyle w:val="translated-span"/>
        </w:rPr>
        <w:t>hi</w:t>
      </w:r>
      <w:r>
        <w:rPr>
          <w:rStyle w:val="translated-span"/>
        </w:rPr>
        <w:t>，它将切换到下一个块并继续解码。解码器将重复上述步骤，直到处理完所有的块。为了简化推理过程，我们不尝试合并一些具有相同前缀的对齐路径。</w:t>
      </w:r>
      <w:r>
        <w:rPr>
          <w:rStyle w:val="translated-span"/>
          <w:i/>
          <w:iCs/>
        </w:rPr>
        <w:t>黑色</w:t>
      </w:r>
    </w:p>
    <w:p w:rsidR="00F70D68" w:rsidRDefault="00306E29">
      <w:pPr>
        <w:pStyle w:val="1"/>
        <w:ind w:left="269" w:right="1" w:hanging="269"/>
      </w:pPr>
      <w:r>
        <w:t>3.</w:t>
      </w:r>
      <w:r>
        <w:rPr>
          <w:rFonts w:ascii="Times New Roman" w:hAnsi="Times New Roman" w:cs="Times New Roman"/>
          <w:sz w:val="14"/>
          <w:szCs w:val="14"/>
        </w:rPr>
        <w:t xml:space="preserve">    </w:t>
      </w:r>
      <w:r>
        <w:rPr>
          <w:rStyle w:val="translated-span"/>
        </w:rPr>
        <w:t>实验和结果</w:t>
      </w:r>
    </w:p>
    <w:p w:rsidR="00F70D68" w:rsidRDefault="00306E29">
      <w:pPr>
        <w:pStyle w:val="2"/>
        <w:spacing w:after="51"/>
        <w:ind w:left="403" w:hanging="418"/>
      </w:pPr>
      <w:r>
        <w:t>3.1.</w:t>
      </w:r>
      <w:r>
        <w:rPr>
          <w:rFonts w:ascii="Times New Roman" w:hAnsi="Times New Roman" w:cs="Times New Roman"/>
          <w:sz w:val="14"/>
          <w:szCs w:val="14"/>
        </w:rPr>
        <w:t xml:space="preserve">    </w:t>
      </w:r>
      <w:r>
        <w:rPr>
          <w:rStyle w:val="translated-span"/>
        </w:rPr>
        <w:t>数据集</w:t>
      </w:r>
    </w:p>
    <w:p w:rsidR="00F70D68" w:rsidRDefault="00306E29">
      <w:pPr>
        <w:spacing w:after="175"/>
        <w:ind w:left="-5"/>
      </w:pPr>
      <w:r>
        <w:rPr>
          <w:rStyle w:val="translated-span"/>
        </w:rPr>
        <w:t>在本研究中，所有的实验都是在公共汉语语音语料库</w:t>
      </w:r>
      <w:r>
        <w:rPr>
          <w:rStyle w:val="translated-span"/>
        </w:rPr>
        <w:t>AISHELL-1[1][17]</w:t>
      </w:r>
      <w:r>
        <w:rPr>
          <w:rStyle w:val="translated-span"/>
        </w:rPr>
        <w:t>上进行的。这个训练集包含了大约</w:t>
      </w:r>
      <w:r>
        <w:rPr>
          <w:rStyle w:val="translated-span"/>
        </w:rPr>
        <w:t>150</w:t>
      </w:r>
      <w:r>
        <w:rPr>
          <w:rStyle w:val="translated-span"/>
        </w:rPr>
        <w:t>个小时的演讲（</w:t>
      </w:r>
      <w:r>
        <w:rPr>
          <w:rStyle w:val="translated-span"/>
        </w:rPr>
        <w:t>120098</w:t>
      </w:r>
      <w:r>
        <w:rPr>
          <w:rStyle w:val="translated-span"/>
        </w:rPr>
        <w:t>个话语），由</w:t>
      </w:r>
      <w:r>
        <w:rPr>
          <w:rStyle w:val="translated-span"/>
        </w:rPr>
        <w:t>340</w:t>
      </w:r>
      <w:r>
        <w:rPr>
          <w:rStyle w:val="translated-span"/>
        </w:rPr>
        <w:t>名演讲者录制。开发集包含大约</w:t>
      </w:r>
      <w:r>
        <w:rPr>
          <w:rStyle w:val="translated-span"/>
        </w:rPr>
        <w:t>20</w:t>
      </w:r>
      <w:r>
        <w:rPr>
          <w:rStyle w:val="translated-span"/>
        </w:rPr>
        <w:t>个小时（</w:t>
      </w:r>
      <w:r>
        <w:rPr>
          <w:rStyle w:val="translated-span"/>
        </w:rPr>
        <w:t>14326</w:t>
      </w:r>
      <w:r>
        <w:rPr>
          <w:rStyle w:val="translated-span"/>
        </w:rPr>
        <w:t>个话语），由</w:t>
      </w:r>
      <w:r>
        <w:rPr>
          <w:rStyle w:val="translated-span"/>
        </w:rPr>
        <w:t>40</w:t>
      </w:r>
      <w:r>
        <w:rPr>
          <w:rStyle w:val="translated-span"/>
        </w:rPr>
        <w:t>位演讲者录制。大约</w:t>
      </w:r>
      <w:r>
        <w:rPr>
          <w:rStyle w:val="translated-span"/>
        </w:rPr>
        <w:t>10</w:t>
      </w:r>
      <w:r>
        <w:rPr>
          <w:rStyle w:val="translated-span"/>
        </w:rPr>
        <w:t>小时（</w:t>
      </w:r>
      <w:r>
        <w:rPr>
          <w:rStyle w:val="translated-span"/>
        </w:rPr>
        <w:t>7176</w:t>
      </w:r>
      <w:r>
        <w:rPr>
          <w:rStyle w:val="translated-span"/>
        </w:rPr>
        <w:t>个话语）的语音被用作测试集。不同组的扬声器不重叠。</w:t>
      </w:r>
    </w:p>
    <w:p w:rsidR="00F70D68" w:rsidRDefault="00306E29">
      <w:pPr>
        <w:pStyle w:val="2"/>
        <w:spacing w:after="51"/>
        <w:ind w:left="403" w:hanging="418"/>
      </w:pPr>
      <w:r>
        <w:t>3.2.</w:t>
      </w:r>
      <w:r>
        <w:rPr>
          <w:rFonts w:ascii="Times New Roman" w:hAnsi="Times New Roman" w:cs="Times New Roman"/>
          <w:sz w:val="14"/>
          <w:szCs w:val="14"/>
        </w:rPr>
        <w:t xml:space="preserve">    </w:t>
      </w:r>
      <w:r>
        <w:rPr>
          <w:rStyle w:val="translated-span"/>
        </w:rPr>
        <w:t>实验装置</w:t>
      </w:r>
    </w:p>
    <w:p w:rsidR="00F70D68" w:rsidRDefault="00306E29">
      <w:pPr>
        <w:ind w:left="-5"/>
      </w:pPr>
      <w:r>
        <w:rPr>
          <w:rStyle w:val="translated-span"/>
        </w:rPr>
        <w:t>对于所有的实验，我们使用</w:t>
      </w:r>
      <w:r>
        <w:rPr>
          <w:rStyle w:val="translated-span"/>
        </w:rPr>
        <w:t>40</w:t>
      </w:r>
      <w:r>
        <w:rPr>
          <w:rStyle w:val="translated-span"/>
        </w:rPr>
        <w:t>维</w:t>
      </w:r>
      <w:r>
        <w:rPr>
          <w:rStyle w:val="translated-span"/>
        </w:rPr>
        <w:t>Mel</w:t>
      </w:r>
      <w:r>
        <w:rPr>
          <w:rStyle w:val="translated-span"/>
        </w:rPr>
        <w:t>滤波器组系数（</w:t>
      </w:r>
      <w:r>
        <w:rPr>
          <w:rStyle w:val="translated-span"/>
        </w:rPr>
        <w:t>Fbank</w:t>
      </w:r>
      <w:r>
        <w:rPr>
          <w:rStyle w:val="translated-span"/>
        </w:rPr>
        <w:t>）特征，这些特征是在</w:t>
      </w:r>
      <w:r>
        <w:rPr>
          <w:rStyle w:val="translated-span"/>
        </w:rPr>
        <w:t>25ms</w:t>
      </w:r>
      <w:r>
        <w:rPr>
          <w:rStyle w:val="translated-span"/>
        </w:rPr>
        <w:t>窗口上计算的，偏移</w:t>
      </w:r>
      <w:r>
        <w:rPr>
          <w:rStyle w:val="translated-span"/>
        </w:rPr>
        <w:t>10ms</w:t>
      </w:r>
      <w:r>
        <w:rPr>
          <w:rStyle w:val="translated-span"/>
        </w:rPr>
        <w:t>。每个特征被重新缩放，使每个说话人的平均值和单位方差为零。我们选择</w:t>
      </w:r>
      <w:r>
        <w:rPr>
          <w:rStyle w:val="translated-span"/>
        </w:rPr>
        <w:t>4232</w:t>
      </w:r>
      <w:r>
        <w:rPr>
          <w:rStyle w:val="translated-span"/>
        </w:rPr>
        <w:t>个字符（包括一个空白符号</w:t>
      </w:r>
      <w:r>
        <w:rPr>
          <w:rStyle w:val="translated-span"/>
        </w:rPr>
        <w:t>“hi”</w:t>
      </w:r>
      <w:r>
        <w:rPr>
          <w:rStyle w:val="translated-span"/>
        </w:rPr>
        <w:t>和一个未知符号</w:t>
      </w:r>
      <w:r>
        <w:rPr>
          <w:rStyle w:val="translated-span"/>
        </w:rPr>
        <w:t>“hi”</w:t>
      </w:r>
      <w:r>
        <w:rPr>
          <w:rStyle w:val="translated-span"/>
        </w:rPr>
        <w:t>）作为模型单位。</w:t>
      </w:r>
      <w:r>
        <w:rPr>
          <w:rStyle w:val="translated-span"/>
          <w:i/>
          <w:iCs/>
        </w:rPr>
        <w:t>黑色镡</w:t>
      </w:r>
    </w:p>
    <w:p w:rsidR="00F70D68" w:rsidRDefault="00306E29">
      <w:pPr>
        <w:ind w:left="-15" w:firstLine="299"/>
      </w:pPr>
      <w:r>
        <w:rPr>
          <w:rStyle w:val="translated-span"/>
        </w:rPr>
        <w:t>我们利用</w:t>
      </w:r>
      <w:r>
        <w:rPr>
          <w:rStyle w:val="translated-span"/>
        </w:rPr>
        <w:t>Kaldi[2]</w:t>
      </w:r>
      <w:r>
        <w:rPr>
          <w:rStyle w:val="translated-span"/>
        </w:rPr>
        <w:t>进行数据准备。我们的</w:t>
      </w:r>
      <w:r>
        <w:rPr>
          <w:rStyle w:val="translated-span"/>
        </w:rPr>
        <w:t>SyncTransformer</w:t>
      </w:r>
      <w:r>
        <w:rPr>
          <w:rStyle w:val="translated-span"/>
        </w:rPr>
        <w:t>是建立在</w:t>
      </w:r>
      <w:r>
        <w:rPr>
          <w:rStyle w:val="translated-span"/>
        </w:rPr>
        <w:t>ESPNet[18]</w:t>
      </w:r>
      <w:r>
        <w:rPr>
          <w:rStyle w:val="translated-span"/>
        </w:rPr>
        <w:t>和</w:t>
      </w:r>
      <w:r>
        <w:rPr>
          <w:rStyle w:val="translated-span"/>
        </w:rPr>
        <w:t>warp rnnt[3]</w:t>
      </w:r>
      <w:r>
        <w:rPr>
          <w:rStyle w:val="translated-span"/>
        </w:rPr>
        <w:t>上的。它由</w:t>
      </w:r>
      <w:r>
        <w:rPr>
          <w:rStyle w:val="translated-span"/>
        </w:rPr>
        <w:t>6</w:t>
      </w:r>
      <w:r>
        <w:rPr>
          <w:rStyle w:val="translated-span"/>
        </w:rPr>
        <w:t>个编码块和</w:t>
      </w:r>
      <w:r>
        <w:rPr>
          <w:rStyle w:val="translated-span"/>
        </w:rPr>
        <w:t>6</w:t>
      </w:r>
      <w:r>
        <w:rPr>
          <w:rStyle w:val="translated-span"/>
        </w:rPr>
        <w:t>个解码器块组成。多头注意力有</w:t>
      </w:r>
      <w:r>
        <w:rPr>
          <w:rStyle w:val="translated-span"/>
        </w:rPr>
        <w:t>8</w:t>
      </w:r>
      <w:r>
        <w:rPr>
          <w:rStyle w:val="translated-span"/>
        </w:rPr>
        <w:t>个头部。</w:t>
      </w:r>
      <w:r>
        <w:rPr>
          <w:rStyle w:val="translated-span"/>
        </w:rPr>
        <w:t>2D</w:t>
      </w:r>
      <w:r>
        <w:rPr>
          <w:rStyle w:val="translated-span"/>
        </w:rPr>
        <w:t>卷积前端采用两层时间轴</w:t>
      </w:r>
      <w:r>
        <w:rPr>
          <w:rStyle w:val="translated-span"/>
        </w:rPr>
        <w:t>CNN</w:t>
      </w:r>
      <w:r>
        <w:rPr>
          <w:rStyle w:val="translated-span"/>
        </w:rPr>
        <w:t>，具有</w:t>
      </w:r>
      <w:r>
        <w:rPr>
          <w:rStyle w:val="translated-span"/>
        </w:rPr>
        <w:t>ReLU</w:t>
      </w:r>
      <w:r>
        <w:rPr>
          <w:rStyle w:val="translated-span"/>
        </w:rPr>
        <w:t>激活、步长</w:t>
      </w:r>
      <w:r>
        <w:rPr>
          <w:rStyle w:val="translated-span"/>
        </w:rPr>
        <w:t>2</w:t>
      </w:r>
      <w:r>
        <w:rPr>
          <w:rStyle w:val="translated-span"/>
        </w:rPr>
        <w:t>、通道</w:t>
      </w:r>
      <w:r>
        <w:rPr>
          <w:rStyle w:val="translated-span"/>
        </w:rPr>
        <w:t>256</w:t>
      </w:r>
      <w:r>
        <w:rPr>
          <w:rStyle w:val="translated-span"/>
        </w:rPr>
        <w:t>和内核大小</w:t>
      </w:r>
      <w:r>
        <w:rPr>
          <w:rStyle w:val="translated-span"/>
        </w:rPr>
        <w:t>3</w:t>
      </w:r>
      <w:r>
        <w:rPr>
          <w:rStyle w:val="translated-span"/>
        </w:rPr>
        <w:t>。多头注意力和前馈层的输出大小为</w:t>
      </w:r>
      <w:r>
        <w:rPr>
          <w:rStyle w:val="translated-span"/>
        </w:rPr>
        <w:t>256</w:t>
      </w:r>
      <w:r>
        <w:rPr>
          <w:rStyle w:val="translated-span"/>
        </w:rPr>
        <w:t>。为了加速收敛，我们用选通线性单元代替前馈网络中的</w:t>
      </w:r>
      <w:r>
        <w:rPr>
          <w:rStyle w:val="translated-span"/>
        </w:rPr>
        <w:t>ReLU</w:t>
      </w:r>
      <w:r>
        <w:rPr>
          <w:rStyle w:val="translated-span"/>
        </w:rPr>
        <w:t>激活函数</w:t>
      </w:r>
      <w:r>
        <w:rPr>
          <w:rStyle w:val="translated-span"/>
        </w:rPr>
        <w:t>[19]</w:t>
      </w:r>
      <w:r>
        <w:rPr>
          <w:rStyle w:val="translated-span"/>
        </w:rPr>
        <w:t>。根据经验，我们将编码器中每个节点的左上下文设置为</w:t>
      </w:r>
      <w:r>
        <w:rPr>
          <w:rStyle w:val="translated-span"/>
        </w:rPr>
        <w:t>20</w:t>
      </w:r>
      <w:r>
        <w:rPr>
          <w:rStyle w:val="translated-span"/>
        </w:rPr>
        <w:t>，右上下文设置为</w:t>
      </w:r>
      <w:r>
        <w:rPr>
          <w:rStyle w:val="translated-span"/>
        </w:rPr>
        <w:t>0</w:t>
      </w:r>
      <w:r>
        <w:rPr>
          <w:rStyle w:val="translated-span"/>
        </w:rPr>
        <w:t>。今后将探讨更多的上下文参数设置。此外，我们还采用了</w:t>
      </w:r>
      <w:r>
        <w:rPr>
          <w:rStyle w:val="translated-span"/>
        </w:rPr>
        <w:t>Adam</w:t>
      </w:r>
      <w:r>
        <w:rPr>
          <w:rStyle w:val="translated-span"/>
        </w:rPr>
        <w:t>优化器，其预热步骤为</w:t>
      </w:r>
      <w:r>
        <w:rPr>
          <w:rStyle w:val="translated-span"/>
        </w:rPr>
        <w:t>25000</w:t>
      </w:r>
      <w:r>
        <w:rPr>
          <w:rStyle w:val="translated-span"/>
        </w:rPr>
        <w:t>步，学习率调度器如</w:t>
      </w:r>
      <w:r>
        <w:rPr>
          <w:rStyle w:val="translated-span"/>
        </w:rPr>
        <w:t>[2]</w:t>
      </w:r>
      <w:r>
        <w:rPr>
          <w:rStyle w:val="translated-span"/>
        </w:rPr>
        <w:t>所述。</w:t>
      </w:r>
    </w:p>
    <w:p w:rsidR="00F70D68" w:rsidRDefault="00306E29">
      <w:pPr>
        <w:spacing w:after="217"/>
        <w:ind w:left="-15" w:firstLine="299"/>
      </w:pPr>
      <w:r>
        <w:rPr>
          <w:rStyle w:val="translated-span"/>
        </w:rPr>
        <w:t>在解码过程中，我们使用宽度为</w:t>
      </w:r>
      <w:r>
        <w:rPr>
          <w:rStyle w:val="translated-span"/>
        </w:rPr>
        <w:t>5</w:t>
      </w:r>
      <w:r>
        <w:rPr>
          <w:rStyle w:val="translated-span"/>
        </w:rPr>
        <w:t>的波束搜索进行所有实验。并将块中生成的符号的最大长度设置为</w:t>
      </w:r>
      <w:r>
        <w:rPr>
          <w:rStyle w:val="translated-span"/>
        </w:rPr>
        <w:t>10</w:t>
      </w:r>
      <w:r>
        <w:rPr>
          <w:rStyle w:val="translated-span"/>
        </w:rPr>
        <w:t>。我们使用字符错误率（</w:t>
      </w:r>
      <w:r>
        <w:rPr>
          <w:rStyle w:val="translated-span"/>
        </w:rPr>
        <w:t>CER</w:t>
      </w:r>
      <w:r>
        <w:rPr>
          <w:rStyle w:val="translated-span"/>
        </w:rPr>
        <w:t>）来评估不同模型的性能。</w:t>
      </w:r>
    </w:p>
    <w:p w:rsidR="00F70D68" w:rsidRDefault="00306E29">
      <w:pPr>
        <w:pStyle w:val="2"/>
        <w:ind w:left="403" w:hanging="418"/>
      </w:pPr>
      <w:r>
        <w:t>3.3.</w:t>
      </w:r>
      <w:r>
        <w:rPr>
          <w:rFonts w:ascii="Times New Roman" w:hAnsi="Times New Roman" w:cs="Times New Roman"/>
          <w:sz w:val="14"/>
          <w:szCs w:val="14"/>
        </w:rPr>
        <w:t xml:space="preserve">    </w:t>
      </w:r>
      <w:r>
        <w:rPr>
          <w:rStyle w:val="translated-span"/>
        </w:rPr>
        <w:t>结果</w:t>
      </w:r>
    </w:p>
    <w:p w:rsidR="00F70D68" w:rsidRDefault="00306E29">
      <w:pPr>
        <w:pStyle w:val="3"/>
        <w:spacing w:after="142"/>
        <w:ind w:left="553" w:hanging="568"/>
      </w:pPr>
      <w:r>
        <w:t>3.3.1.</w:t>
      </w:r>
      <w:r>
        <w:rPr>
          <w:rFonts w:ascii="Times New Roman" w:hAnsi="Times New Roman" w:cs="Times New Roman"/>
          <w:sz w:val="14"/>
          <w:szCs w:val="14"/>
        </w:rPr>
        <w:t xml:space="preserve">    </w:t>
      </w:r>
      <w:r>
        <w:rPr>
          <w:rStyle w:val="translated-span"/>
        </w:rPr>
        <w:t>不同窗长的比较</w:t>
      </w:r>
    </w:p>
    <w:p w:rsidR="00F70D68" w:rsidRDefault="00306E29">
      <w:pPr>
        <w:ind w:left="-5"/>
      </w:pPr>
      <w:r>
        <w:rPr>
          <w:rStyle w:val="translated-span"/>
        </w:rPr>
        <w:t>我们首先探讨不同长度的区块如何影响</w:t>
      </w:r>
      <w:r>
        <w:rPr>
          <w:rStyle w:val="translated-span"/>
        </w:rPr>
        <w:t>Sync Transformer</w:t>
      </w:r>
      <w:r>
        <w:rPr>
          <w:rStyle w:val="translated-span"/>
        </w:rPr>
        <w:t>的性能。对于每个实验，相邻块的重叠范围被设置为块长度的</w:t>
      </w:r>
      <w:r>
        <w:rPr>
          <w:rStyle w:val="translated-span"/>
        </w:rPr>
        <w:t>20%</w:t>
      </w:r>
      <w:r>
        <w:rPr>
          <w:rStyle w:val="translated-span"/>
        </w:rPr>
        <w:t>。如表</w:t>
      </w:r>
      <w:r>
        <w:rPr>
          <w:rStyle w:val="translated-span"/>
        </w:rPr>
        <w:t>1</w:t>
      </w:r>
      <w:r>
        <w:rPr>
          <w:rStyle w:val="translated-span"/>
        </w:rPr>
        <w:t>所示，块长度为</w:t>
      </w:r>
      <w:r>
        <w:rPr>
          <w:rStyle w:val="translated-span"/>
        </w:rPr>
        <w:t>10</w:t>
      </w:r>
      <w:r>
        <w:rPr>
          <w:rStyle w:val="translated-span"/>
        </w:rPr>
        <w:t>的同步转换器在测试集上可以达到</w:t>
      </w:r>
      <w:r>
        <w:rPr>
          <w:rStyle w:val="translated-span"/>
        </w:rPr>
        <w:t>9.06%</w:t>
      </w:r>
      <w:r>
        <w:rPr>
          <w:rStyle w:val="translated-span"/>
        </w:rPr>
        <w:t>的</w:t>
      </w:r>
      <w:r>
        <w:rPr>
          <w:rStyle w:val="translated-span"/>
        </w:rPr>
        <w:t>CER</w:t>
      </w:r>
      <w:r>
        <w:rPr>
          <w:rStyle w:val="translated-span"/>
        </w:rPr>
        <w:t>。当长度减少到</w:t>
      </w:r>
      <w:r>
        <w:rPr>
          <w:rStyle w:val="translated-span"/>
        </w:rPr>
        <w:t>5</w:t>
      </w:r>
      <w:r>
        <w:rPr>
          <w:rStyle w:val="translated-span"/>
        </w:rPr>
        <w:t>时，同步变压器仍然表现良好。但是，如果长度大于</w:t>
      </w:r>
      <w:r>
        <w:rPr>
          <w:rStyle w:val="translated-span"/>
        </w:rPr>
        <w:t>20</w:t>
      </w:r>
      <w:r>
        <w:rPr>
          <w:rStyle w:val="translated-span"/>
        </w:rPr>
        <w:t>，则会导致性能严重下降。我们假设在一个长块中可能有多个字符，这可能使模型难以准确预测输出序列。</w:t>
      </w:r>
      <w:r>
        <w:rPr>
          <w:rStyle w:val="translated-span"/>
          <w:rFonts w:ascii="Cambria" w:hAnsi="Cambria"/>
          <w:i/>
          <w:iCs/>
        </w:rPr>
        <w:t>W</w:t>
      </w:r>
      <w:r>
        <w:rPr>
          <w:rStyle w:val="translated-span"/>
          <w:rFonts w:ascii="Cambria" w:hAnsi="Cambria"/>
          <w:i/>
          <w:iCs/>
        </w:rPr>
        <w:t>型</w:t>
      </w:r>
    </w:p>
    <w:p w:rsidR="00F70D68" w:rsidRDefault="00306E29">
      <w:pPr>
        <w:ind w:left="-5"/>
      </w:pPr>
      <w:r>
        <w:rPr>
          <w:rStyle w:val="translated-span"/>
        </w:rPr>
        <w:t>表</w:t>
      </w:r>
      <w:r>
        <w:rPr>
          <w:rStyle w:val="translated-span"/>
        </w:rPr>
        <w:t>1</w:t>
      </w:r>
      <w:r>
        <w:rPr>
          <w:rStyle w:val="translated-span"/>
        </w:rPr>
        <w:t>。不同窗长的比较（</w:t>
      </w:r>
      <w:r>
        <w:rPr>
          <w:rStyle w:val="translated-span"/>
        </w:rPr>
        <w:t>CER%</w:t>
      </w:r>
      <w:r>
        <w:rPr>
          <w:rStyle w:val="translated-span"/>
        </w:rPr>
        <w:t>）。</w:t>
      </w:r>
    </w:p>
    <w:tbl>
      <w:tblPr>
        <w:tblW w:w="3633" w:type="dxa"/>
        <w:tblInd w:w="597" w:type="dxa"/>
        <w:tblCellMar>
          <w:left w:w="0" w:type="dxa"/>
          <w:right w:w="0" w:type="dxa"/>
        </w:tblCellMar>
        <w:tblLook w:val="04A0" w:firstRow="1" w:lastRow="0" w:firstColumn="1" w:lastColumn="0" w:noHBand="0" w:noVBand="1"/>
      </w:tblPr>
      <w:tblGrid>
        <w:gridCol w:w="590"/>
        <w:gridCol w:w="709"/>
        <w:gridCol w:w="586"/>
        <w:gridCol w:w="586"/>
        <w:gridCol w:w="586"/>
        <w:gridCol w:w="576"/>
      </w:tblGrid>
      <w:tr w:rsidR="00F70D68">
        <w:trPr>
          <w:trHeight w:val="307"/>
        </w:trPr>
        <w:tc>
          <w:tcPr>
            <w:tcW w:w="590" w:type="dxa"/>
            <w:tcBorders>
              <w:top w:val="single" w:sz="8" w:space="0" w:color="000000"/>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168" w:firstLine="0"/>
            </w:pPr>
            <w:r>
              <w:rPr>
                <w:rStyle w:val="translated-span"/>
                <w:i/>
                <w:iCs/>
              </w:rPr>
              <w:t>W</w:t>
            </w:r>
            <w:r>
              <w:rPr>
                <w:rStyle w:val="translated-span"/>
                <w:i/>
                <w:iCs/>
              </w:rPr>
              <w:t>型</w:t>
            </w:r>
          </w:p>
        </w:tc>
        <w:tc>
          <w:tcPr>
            <w:tcW w:w="711" w:type="dxa"/>
            <w:tcBorders>
              <w:top w:val="single" w:sz="8" w:space="0" w:color="000000"/>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248" w:firstLine="0"/>
              <w:jc w:val="left"/>
            </w:pPr>
            <w:r>
              <w:t>5</w:t>
            </w:r>
          </w:p>
        </w:tc>
        <w:tc>
          <w:tcPr>
            <w:tcW w:w="588" w:type="dxa"/>
            <w:tcBorders>
              <w:top w:val="single" w:sz="8" w:space="0" w:color="000000"/>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75" w:firstLine="0"/>
              <w:jc w:val="left"/>
            </w:pPr>
            <w:r>
              <w:t>10</w:t>
            </w:r>
          </w:p>
        </w:tc>
        <w:tc>
          <w:tcPr>
            <w:tcW w:w="588" w:type="dxa"/>
            <w:tcBorders>
              <w:top w:val="single" w:sz="8" w:space="0" w:color="000000"/>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75" w:firstLine="0"/>
              <w:jc w:val="left"/>
            </w:pPr>
            <w:r>
              <w:t>15</w:t>
            </w:r>
          </w:p>
        </w:tc>
        <w:tc>
          <w:tcPr>
            <w:tcW w:w="588" w:type="dxa"/>
            <w:tcBorders>
              <w:top w:val="single" w:sz="8" w:space="0" w:color="000000"/>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75" w:firstLine="0"/>
              <w:jc w:val="left"/>
            </w:pPr>
            <w:r>
              <w:t>20</w:t>
            </w:r>
          </w:p>
        </w:tc>
        <w:tc>
          <w:tcPr>
            <w:tcW w:w="568" w:type="dxa"/>
            <w:tcBorders>
              <w:top w:val="single" w:sz="8" w:space="0" w:color="000000"/>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125" w:firstLine="0"/>
              <w:jc w:val="left"/>
            </w:pPr>
            <w:r>
              <w:t>25</w:t>
            </w:r>
          </w:p>
        </w:tc>
      </w:tr>
      <w:tr w:rsidR="00F70D68">
        <w:trPr>
          <w:trHeight w:val="244"/>
        </w:trPr>
        <w:tc>
          <w:tcPr>
            <w:tcW w:w="590" w:type="dxa"/>
            <w:tcBorders>
              <w:top w:val="nil"/>
              <w:left w:val="nil"/>
              <w:bottom w:val="nil"/>
              <w:right w:val="single" w:sz="8" w:space="0" w:color="000000"/>
            </w:tcBorders>
            <w:tcMar>
              <w:top w:w="29" w:type="dxa"/>
              <w:left w:w="0" w:type="dxa"/>
              <w:bottom w:w="0" w:type="dxa"/>
              <w:right w:w="120" w:type="dxa"/>
            </w:tcMar>
            <w:hideMark/>
          </w:tcPr>
          <w:p w:rsidR="00F70D68" w:rsidRDefault="00306E29">
            <w:pPr>
              <w:spacing w:after="0" w:line="256" w:lineRule="auto"/>
              <w:ind w:left="129" w:firstLine="0"/>
              <w:jc w:val="left"/>
            </w:pPr>
            <w:r>
              <w:rPr>
                <w:rStyle w:val="translated-span"/>
              </w:rPr>
              <w:lastRenderedPageBreak/>
              <w:t>开发</w:t>
            </w:r>
          </w:p>
        </w:tc>
        <w:tc>
          <w:tcPr>
            <w:tcW w:w="711" w:type="dxa"/>
            <w:tcBorders>
              <w:top w:val="nil"/>
              <w:left w:val="nil"/>
              <w:bottom w:val="nil"/>
              <w:right w:val="nil"/>
            </w:tcBorders>
            <w:tcMar>
              <w:top w:w="29" w:type="dxa"/>
              <w:left w:w="0" w:type="dxa"/>
              <w:bottom w:w="0" w:type="dxa"/>
              <w:right w:w="120" w:type="dxa"/>
            </w:tcMar>
            <w:hideMark/>
          </w:tcPr>
          <w:p w:rsidR="00F70D68" w:rsidRDefault="00306E29">
            <w:pPr>
              <w:spacing w:after="0" w:line="256" w:lineRule="auto"/>
              <w:ind w:left="124" w:firstLine="0"/>
              <w:jc w:val="left"/>
            </w:pPr>
            <w:r>
              <w:t>8.64</w:t>
            </w:r>
          </w:p>
        </w:tc>
        <w:tc>
          <w:tcPr>
            <w:tcW w:w="588" w:type="dxa"/>
            <w:tcBorders>
              <w:top w:val="nil"/>
              <w:left w:val="nil"/>
              <w:bottom w:val="nil"/>
              <w:right w:val="nil"/>
            </w:tcBorders>
            <w:tcMar>
              <w:top w:w="29" w:type="dxa"/>
              <w:left w:w="0" w:type="dxa"/>
              <w:bottom w:w="0" w:type="dxa"/>
              <w:right w:w="120" w:type="dxa"/>
            </w:tcMar>
            <w:hideMark/>
          </w:tcPr>
          <w:p w:rsidR="00F70D68" w:rsidRDefault="00306E29">
            <w:pPr>
              <w:spacing w:after="0" w:line="256" w:lineRule="auto"/>
              <w:ind w:left="0" w:firstLine="0"/>
              <w:jc w:val="left"/>
            </w:pPr>
            <w:r>
              <w:t>7.99</w:t>
            </w:r>
          </w:p>
        </w:tc>
        <w:tc>
          <w:tcPr>
            <w:tcW w:w="588" w:type="dxa"/>
            <w:tcBorders>
              <w:top w:val="nil"/>
              <w:left w:val="nil"/>
              <w:bottom w:val="nil"/>
              <w:right w:val="nil"/>
            </w:tcBorders>
            <w:tcMar>
              <w:top w:w="29" w:type="dxa"/>
              <w:left w:w="0" w:type="dxa"/>
              <w:bottom w:w="0" w:type="dxa"/>
              <w:right w:w="120" w:type="dxa"/>
            </w:tcMar>
            <w:hideMark/>
          </w:tcPr>
          <w:p w:rsidR="00F70D68" w:rsidRDefault="00306E29">
            <w:pPr>
              <w:spacing w:after="0" w:line="256" w:lineRule="auto"/>
              <w:ind w:left="0" w:firstLine="0"/>
              <w:jc w:val="left"/>
            </w:pPr>
            <w:r>
              <w:t>8.57</w:t>
            </w:r>
          </w:p>
        </w:tc>
        <w:tc>
          <w:tcPr>
            <w:tcW w:w="588" w:type="dxa"/>
            <w:tcBorders>
              <w:top w:val="nil"/>
              <w:left w:val="nil"/>
              <w:bottom w:val="nil"/>
              <w:right w:val="nil"/>
            </w:tcBorders>
            <w:tcMar>
              <w:top w:w="29" w:type="dxa"/>
              <w:left w:w="0" w:type="dxa"/>
              <w:bottom w:w="0" w:type="dxa"/>
              <w:right w:w="120" w:type="dxa"/>
            </w:tcMar>
            <w:hideMark/>
          </w:tcPr>
          <w:p w:rsidR="00F70D68" w:rsidRDefault="00306E29">
            <w:pPr>
              <w:spacing w:after="0" w:line="256" w:lineRule="auto"/>
              <w:ind w:left="0" w:firstLine="0"/>
              <w:jc w:val="left"/>
            </w:pPr>
            <w:r>
              <w:t>8.68</w:t>
            </w:r>
          </w:p>
        </w:tc>
        <w:tc>
          <w:tcPr>
            <w:tcW w:w="568" w:type="dxa"/>
            <w:tcBorders>
              <w:top w:val="nil"/>
              <w:left w:val="nil"/>
              <w:bottom w:val="nil"/>
              <w:right w:val="nil"/>
            </w:tcBorders>
            <w:tcMar>
              <w:top w:w="29" w:type="dxa"/>
              <w:left w:w="0" w:type="dxa"/>
              <w:bottom w:w="0" w:type="dxa"/>
              <w:right w:w="120" w:type="dxa"/>
            </w:tcMar>
            <w:hideMark/>
          </w:tcPr>
          <w:p w:rsidR="00F70D68" w:rsidRDefault="00306E29">
            <w:pPr>
              <w:spacing w:after="0" w:line="256" w:lineRule="auto"/>
              <w:ind w:left="0" w:firstLine="0"/>
              <w:jc w:val="left"/>
            </w:pPr>
            <w:r>
              <w:t>11.04</w:t>
            </w:r>
          </w:p>
        </w:tc>
      </w:tr>
      <w:tr w:rsidR="00F70D68">
        <w:trPr>
          <w:trHeight w:val="281"/>
        </w:trPr>
        <w:tc>
          <w:tcPr>
            <w:tcW w:w="590" w:type="dxa"/>
            <w:tcBorders>
              <w:top w:val="nil"/>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120" w:firstLine="0"/>
              <w:jc w:val="left"/>
            </w:pPr>
            <w:r>
              <w:rPr>
                <w:rStyle w:val="translated-span"/>
              </w:rPr>
              <w:t>试验</w:t>
            </w:r>
          </w:p>
        </w:tc>
        <w:tc>
          <w:tcPr>
            <w:tcW w:w="711" w:type="dxa"/>
            <w:tcBorders>
              <w:top w:val="nil"/>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124" w:firstLine="0"/>
              <w:jc w:val="left"/>
            </w:pPr>
            <w:r>
              <w:t>9.73</w:t>
            </w:r>
          </w:p>
        </w:tc>
        <w:tc>
          <w:tcPr>
            <w:tcW w:w="588" w:type="dxa"/>
            <w:tcBorders>
              <w:top w:val="nil"/>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0" w:firstLine="0"/>
              <w:jc w:val="left"/>
            </w:pPr>
            <w:r>
              <w:t>9.06</w:t>
            </w:r>
          </w:p>
        </w:tc>
        <w:tc>
          <w:tcPr>
            <w:tcW w:w="588" w:type="dxa"/>
            <w:tcBorders>
              <w:top w:val="nil"/>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0" w:firstLine="0"/>
              <w:jc w:val="left"/>
            </w:pPr>
            <w:r>
              <w:t>9.51</w:t>
            </w:r>
          </w:p>
        </w:tc>
        <w:tc>
          <w:tcPr>
            <w:tcW w:w="588" w:type="dxa"/>
            <w:tcBorders>
              <w:top w:val="nil"/>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0" w:firstLine="0"/>
              <w:jc w:val="left"/>
            </w:pPr>
            <w:r>
              <w:t>9.76</w:t>
            </w:r>
          </w:p>
        </w:tc>
        <w:tc>
          <w:tcPr>
            <w:tcW w:w="568" w:type="dxa"/>
            <w:tcBorders>
              <w:top w:val="nil"/>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0" w:firstLine="0"/>
              <w:jc w:val="left"/>
            </w:pPr>
            <w:r>
              <w:t>11.71</w:t>
            </w:r>
          </w:p>
        </w:tc>
      </w:tr>
    </w:tbl>
    <w:p w:rsidR="00F70D68" w:rsidRDefault="00306E29">
      <w:pPr>
        <w:ind w:left="-5"/>
      </w:pPr>
      <w:r>
        <w:rPr>
          <w:rStyle w:val="translated-span"/>
        </w:rPr>
        <w:t>表</w:t>
      </w:r>
      <w:r>
        <w:rPr>
          <w:rStyle w:val="translated-span"/>
        </w:rPr>
        <w:t>2</w:t>
      </w:r>
      <w:r>
        <w:rPr>
          <w:rStyle w:val="translated-span"/>
        </w:rPr>
        <w:t>。不同搭接长度的比较（</w:t>
      </w:r>
      <w:r>
        <w:rPr>
          <w:rStyle w:val="translated-span"/>
        </w:rPr>
        <w:t>CER%</w:t>
      </w:r>
      <w:r>
        <w:rPr>
          <w:rStyle w:val="translated-span"/>
        </w:rPr>
        <w:t>）。</w:t>
      </w:r>
    </w:p>
    <w:tbl>
      <w:tblPr>
        <w:tblW w:w="3732" w:type="dxa"/>
        <w:tblInd w:w="547" w:type="dxa"/>
        <w:tblCellMar>
          <w:left w:w="0" w:type="dxa"/>
          <w:right w:w="0" w:type="dxa"/>
        </w:tblCellMar>
        <w:tblLook w:val="04A0" w:firstRow="1" w:lastRow="0" w:firstColumn="1" w:lastColumn="0" w:noHBand="0" w:noVBand="1"/>
      </w:tblPr>
      <w:tblGrid>
        <w:gridCol w:w="591"/>
        <w:gridCol w:w="710"/>
        <w:gridCol w:w="587"/>
        <w:gridCol w:w="587"/>
        <w:gridCol w:w="686"/>
        <w:gridCol w:w="571"/>
      </w:tblGrid>
      <w:tr w:rsidR="00F70D68">
        <w:trPr>
          <w:trHeight w:val="307"/>
        </w:trPr>
        <w:tc>
          <w:tcPr>
            <w:tcW w:w="590" w:type="dxa"/>
            <w:tcBorders>
              <w:top w:val="single" w:sz="8" w:space="0" w:color="000000"/>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202" w:firstLine="0"/>
              <w:jc w:val="left"/>
            </w:pPr>
            <w:r>
              <w:rPr>
                <w:rStyle w:val="translated-span"/>
                <w:i/>
                <w:iCs/>
              </w:rPr>
              <w:t>B</w:t>
            </w:r>
            <w:r>
              <w:rPr>
                <w:rStyle w:val="translated-span"/>
                <w:i/>
                <w:iCs/>
              </w:rPr>
              <w:t>类</w:t>
            </w:r>
          </w:p>
        </w:tc>
        <w:tc>
          <w:tcPr>
            <w:tcW w:w="711" w:type="dxa"/>
            <w:tcBorders>
              <w:top w:val="single" w:sz="8" w:space="0" w:color="000000"/>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248" w:firstLine="0"/>
              <w:jc w:val="left"/>
            </w:pPr>
            <w:r>
              <w:t>4</w:t>
            </w:r>
          </w:p>
        </w:tc>
        <w:tc>
          <w:tcPr>
            <w:tcW w:w="588" w:type="dxa"/>
            <w:tcBorders>
              <w:top w:val="single" w:sz="8" w:space="0" w:color="000000"/>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125" w:firstLine="0"/>
              <w:jc w:val="left"/>
            </w:pPr>
            <w:r>
              <w:t>3</w:t>
            </w:r>
          </w:p>
        </w:tc>
        <w:tc>
          <w:tcPr>
            <w:tcW w:w="588" w:type="dxa"/>
            <w:tcBorders>
              <w:top w:val="single" w:sz="8" w:space="0" w:color="000000"/>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125" w:firstLine="0"/>
              <w:jc w:val="left"/>
            </w:pPr>
            <w:r>
              <w:t>2</w:t>
            </w:r>
          </w:p>
        </w:tc>
        <w:tc>
          <w:tcPr>
            <w:tcW w:w="687" w:type="dxa"/>
            <w:tcBorders>
              <w:top w:val="single" w:sz="8" w:space="0" w:color="000000"/>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174" w:firstLine="0"/>
              <w:jc w:val="left"/>
            </w:pPr>
            <w:r>
              <w:t>1</w:t>
            </w:r>
          </w:p>
        </w:tc>
        <w:tc>
          <w:tcPr>
            <w:tcW w:w="568" w:type="dxa"/>
            <w:tcBorders>
              <w:top w:val="single" w:sz="8" w:space="0" w:color="000000"/>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174" w:firstLine="0"/>
              <w:jc w:val="left"/>
            </w:pPr>
            <w:r>
              <w:t>0</w:t>
            </w:r>
          </w:p>
        </w:tc>
      </w:tr>
      <w:tr w:rsidR="00F70D68">
        <w:trPr>
          <w:trHeight w:val="244"/>
        </w:trPr>
        <w:tc>
          <w:tcPr>
            <w:tcW w:w="590" w:type="dxa"/>
            <w:tcBorders>
              <w:top w:val="nil"/>
              <w:left w:val="nil"/>
              <w:bottom w:val="nil"/>
              <w:right w:val="single" w:sz="8" w:space="0" w:color="000000"/>
            </w:tcBorders>
            <w:tcMar>
              <w:top w:w="29" w:type="dxa"/>
              <w:left w:w="0" w:type="dxa"/>
              <w:bottom w:w="0" w:type="dxa"/>
              <w:right w:w="115" w:type="dxa"/>
            </w:tcMar>
            <w:hideMark/>
          </w:tcPr>
          <w:p w:rsidR="00F70D68" w:rsidRDefault="00306E29">
            <w:pPr>
              <w:spacing w:after="0" w:line="256" w:lineRule="auto"/>
              <w:ind w:left="129" w:firstLine="0"/>
              <w:jc w:val="left"/>
            </w:pPr>
            <w:r>
              <w:rPr>
                <w:rStyle w:val="translated-span"/>
              </w:rPr>
              <w:t>开发</w:t>
            </w:r>
          </w:p>
        </w:tc>
        <w:tc>
          <w:tcPr>
            <w:tcW w:w="711" w:type="dxa"/>
            <w:tcBorders>
              <w:top w:val="nil"/>
              <w:left w:val="nil"/>
              <w:bottom w:val="nil"/>
              <w:right w:val="nil"/>
            </w:tcBorders>
            <w:tcMar>
              <w:top w:w="29" w:type="dxa"/>
              <w:left w:w="0" w:type="dxa"/>
              <w:bottom w:w="0" w:type="dxa"/>
              <w:right w:w="115" w:type="dxa"/>
            </w:tcMar>
            <w:hideMark/>
          </w:tcPr>
          <w:p w:rsidR="00F70D68" w:rsidRDefault="00306E29">
            <w:pPr>
              <w:spacing w:after="0" w:line="256" w:lineRule="auto"/>
              <w:ind w:left="124" w:firstLine="0"/>
              <w:jc w:val="left"/>
            </w:pPr>
            <w:r>
              <w:t>8.60</w:t>
            </w:r>
          </w:p>
        </w:tc>
        <w:tc>
          <w:tcPr>
            <w:tcW w:w="588" w:type="dxa"/>
            <w:tcBorders>
              <w:top w:val="nil"/>
              <w:left w:val="nil"/>
              <w:bottom w:val="nil"/>
              <w:right w:val="nil"/>
            </w:tcBorders>
            <w:tcMar>
              <w:top w:w="29" w:type="dxa"/>
              <w:left w:w="0" w:type="dxa"/>
              <w:bottom w:w="0" w:type="dxa"/>
              <w:right w:w="115" w:type="dxa"/>
            </w:tcMar>
            <w:hideMark/>
          </w:tcPr>
          <w:p w:rsidR="00F70D68" w:rsidRDefault="00306E29">
            <w:pPr>
              <w:spacing w:after="0" w:line="256" w:lineRule="auto"/>
              <w:ind w:left="0" w:firstLine="0"/>
              <w:jc w:val="left"/>
            </w:pPr>
            <w:r>
              <w:t>7.91</w:t>
            </w:r>
          </w:p>
        </w:tc>
        <w:tc>
          <w:tcPr>
            <w:tcW w:w="588" w:type="dxa"/>
            <w:tcBorders>
              <w:top w:val="nil"/>
              <w:left w:val="nil"/>
              <w:bottom w:val="nil"/>
              <w:right w:val="nil"/>
            </w:tcBorders>
            <w:tcMar>
              <w:top w:w="29" w:type="dxa"/>
              <w:left w:w="0" w:type="dxa"/>
              <w:bottom w:w="0" w:type="dxa"/>
              <w:right w:w="115" w:type="dxa"/>
            </w:tcMar>
            <w:hideMark/>
          </w:tcPr>
          <w:p w:rsidR="00F70D68" w:rsidRDefault="00306E29">
            <w:pPr>
              <w:spacing w:after="0" w:line="256" w:lineRule="auto"/>
              <w:ind w:left="0" w:firstLine="0"/>
              <w:jc w:val="left"/>
            </w:pPr>
            <w:r>
              <w:t>7.99</w:t>
            </w:r>
          </w:p>
        </w:tc>
        <w:tc>
          <w:tcPr>
            <w:tcW w:w="687" w:type="dxa"/>
            <w:tcBorders>
              <w:top w:val="nil"/>
              <w:left w:val="nil"/>
              <w:bottom w:val="nil"/>
              <w:right w:val="nil"/>
            </w:tcBorders>
            <w:tcMar>
              <w:top w:w="29" w:type="dxa"/>
              <w:left w:w="0" w:type="dxa"/>
              <w:bottom w:w="0" w:type="dxa"/>
              <w:right w:w="115" w:type="dxa"/>
            </w:tcMar>
            <w:hideMark/>
          </w:tcPr>
          <w:p w:rsidR="00F70D68" w:rsidRDefault="00306E29">
            <w:pPr>
              <w:spacing w:after="0" w:line="256" w:lineRule="auto"/>
              <w:ind w:left="50" w:firstLine="0"/>
              <w:jc w:val="left"/>
            </w:pPr>
            <w:r>
              <w:t>9.53</w:t>
            </w:r>
          </w:p>
        </w:tc>
        <w:tc>
          <w:tcPr>
            <w:tcW w:w="568" w:type="dxa"/>
            <w:tcBorders>
              <w:top w:val="nil"/>
              <w:left w:val="nil"/>
              <w:bottom w:val="nil"/>
              <w:right w:val="nil"/>
            </w:tcBorders>
            <w:tcMar>
              <w:top w:w="29" w:type="dxa"/>
              <w:left w:w="0" w:type="dxa"/>
              <w:bottom w:w="0" w:type="dxa"/>
              <w:right w:w="115" w:type="dxa"/>
            </w:tcMar>
            <w:hideMark/>
          </w:tcPr>
          <w:p w:rsidR="00F70D68" w:rsidRDefault="00306E29">
            <w:pPr>
              <w:spacing w:after="0" w:line="256" w:lineRule="auto"/>
              <w:ind w:left="50" w:firstLine="0"/>
              <w:jc w:val="left"/>
            </w:pPr>
            <w:r>
              <w:t>9.61</w:t>
            </w:r>
          </w:p>
        </w:tc>
      </w:tr>
      <w:tr w:rsidR="00F70D68">
        <w:trPr>
          <w:trHeight w:val="281"/>
        </w:trPr>
        <w:tc>
          <w:tcPr>
            <w:tcW w:w="590" w:type="dxa"/>
            <w:tcBorders>
              <w:top w:val="nil"/>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120" w:firstLine="0"/>
              <w:jc w:val="left"/>
            </w:pPr>
            <w:r>
              <w:rPr>
                <w:rStyle w:val="translated-span"/>
              </w:rPr>
              <w:t>试验</w:t>
            </w:r>
          </w:p>
        </w:tc>
        <w:tc>
          <w:tcPr>
            <w:tcW w:w="711" w:type="dxa"/>
            <w:tcBorders>
              <w:top w:val="nil"/>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124" w:firstLine="0"/>
              <w:jc w:val="left"/>
            </w:pPr>
            <w:r>
              <w:t>9.56</w:t>
            </w:r>
          </w:p>
        </w:tc>
        <w:tc>
          <w:tcPr>
            <w:tcW w:w="588" w:type="dxa"/>
            <w:tcBorders>
              <w:top w:val="nil"/>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0" w:firstLine="0"/>
              <w:jc w:val="left"/>
            </w:pPr>
            <w:r>
              <w:t>8.91</w:t>
            </w:r>
          </w:p>
        </w:tc>
        <w:tc>
          <w:tcPr>
            <w:tcW w:w="588" w:type="dxa"/>
            <w:tcBorders>
              <w:top w:val="nil"/>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0" w:firstLine="0"/>
              <w:jc w:val="left"/>
            </w:pPr>
            <w:r>
              <w:t>9.06</w:t>
            </w:r>
          </w:p>
        </w:tc>
        <w:tc>
          <w:tcPr>
            <w:tcW w:w="687" w:type="dxa"/>
            <w:tcBorders>
              <w:top w:val="nil"/>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0" w:firstLine="0"/>
              <w:jc w:val="left"/>
            </w:pPr>
            <w:r>
              <w:t>10.39</w:t>
            </w:r>
          </w:p>
        </w:tc>
        <w:tc>
          <w:tcPr>
            <w:tcW w:w="568" w:type="dxa"/>
            <w:tcBorders>
              <w:top w:val="nil"/>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0" w:firstLine="0"/>
              <w:jc w:val="left"/>
            </w:pPr>
            <w:r>
              <w:t>10.47</w:t>
            </w:r>
          </w:p>
        </w:tc>
      </w:tr>
    </w:tbl>
    <w:p w:rsidR="00F70D68" w:rsidRDefault="00306E29">
      <w:pPr>
        <w:ind w:left="-15" w:firstLine="299"/>
      </w:pPr>
      <w:r>
        <w:rPr>
          <w:rStyle w:val="translated-span"/>
        </w:rPr>
        <w:t>固定长度表示的语音段长度为</w:t>
      </w:r>
      <w:r>
        <w:rPr>
          <w:rStyle w:val="translated-span"/>
        </w:rPr>
        <w:t>×4×10ms</w:t>
      </w:r>
      <w:r>
        <w:rPr>
          <w:rStyle w:val="translated-span"/>
        </w:rPr>
        <w:t>，其中</w:t>
      </w:r>
      <w:r>
        <w:rPr>
          <w:rStyle w:val="translated-span"/>
        </w:rPr>
        <w:t>4</w:t>
      </w:r>
      <w:r>
        <w:rPr>
          <w:rStyle w:val="translated-span"/>
        </w:rPr>
        <w:t>表示</w:t>
      </w:r>
      <w:r>
        <w:rPr>
          <w:rStyle w:val="translated-span"/>
        </w:rPr>
        <w:t>2D</w:t>
      </w:r>
      <w:r>
        <w:rPr>
          <w:rStyle w:val="translated-span"/>
        </w:rPr>
        <w:t>卷积前端可以将语音长度缩短</w:t>
      </w:r>
      <w:r>
        <w:rPr>
          <w:rStyle w:val="translated-span"/>
        </w:rPr>
        <w:t>4</w:t>
      </w:r>
      <w:r>
        <w:rPr>
          <w:rStyle w:val="translated-span"/>
        </w:rPr>
        <w:t>倍，</w:t>
      </w:r>
      <w:r>
        <w:rPr>
          <w:rStyle w:val="translated-span"/>
        </w:rPr>
        <w:t>10ms</w:t>
      </w:r>
      <w:r>
        <w:rPr>
          <w:rStyle w:val="translated-span"/>
        </w:rPr>
        <w:t>表示帧移。同步转换器可以达到一个有竞争力的性能取决于</w:t>
      </w:r>
      <w:r>
        <w:rPr>
          <w:rStyle w:val="translated-span"/>
        </w:rPr>
        <w:t>0.4s</w:t>
      </w:r>
      <w:r>
        <w:rPr>
          <w:rStyle w:val="translated-span"/>
        </w:rPr>
        <w:t>的延迟。如果考虑到重叠，它实际上是</w:t>
      </w:r>
      <w:r>
        <w:rPr>
          <w:rStyle w:val="translated-span"/>
        </w:rPr>
        <w:t>0.32s</w:t>
      </w:r>
      <w:r>
        <w:rPr>
          <w:rStyle w:val="translated-span"/>
        </w:rPr>
        <w:t>。</w:t>
      </w:r>
      <w:r>
        <w:rPr>
          <w:rStyle w:val="translated-span"/>
          <w:rFonts w:ascii="Cambria" w:hAnsi="Cambria"/>
          <w:i/>
          <w:iCs/>
        </w:rPr>
        <w:t>W</w:t>
      </w:r>
      <w:r>
        <w:rPr>
          <w:rStyle w:val="translated-span"/>
          <w:rFonts w:ascii="Cambria" w:hAnsi="Cambria"/>
          <w:i/>
          <w:iCs/>
        </w:rPr>
        <w:t>型</w:t>
      </w:r>
    </w:p>
    <w:p w:rsidR="00F70D68" w:rsidRDefault="00306E29">
      <w:pPr>
        <w:spacing w:after="181"/>
        <w:ind w:left="-15" w:firstLine="299"/>
      </w:pPr>
      <w:r>
        <w:rPr>
          <w:rStyle w:val="translated-span"/>
        </w:rPr>
        <w:t>当块长度为</w:t>
      </w:r>
      <w:r>
        <w:rPr>
          <w:rStyle w:val="translated-span"/>
        </w:rPr>
        <w:t>1</w:t>
      </w:r>
      <w:r>
        <w:rPr>
          <w:rStyle w:val="translated-span"/>
        </w:rPr>
        <w:t>时，</w:t>
      </w:r>
      <w:r>
        <w:rPr>
          <w:rStyle w:val="translated-span"/>
        </w:rPr>
        <w:t>Sync Transformer</w:t>
      </w:r>
      <w:r>
        <w:rPr>
          <w:rStyle w:val="translated-span"/>
        </w:rPr>
        <w:t>类似于转换器模型，它逐帧解码序列。反过来，当长度足够大时，任何话语都有一个块。在这种情况下，它相当于变压器模型。</w:t>
      </w:r>
    </w:p>
    <w:p w:rsidR="00F70D68" w:rsidRDefault="00306E29">
      <w:pPr>
        <w:pStyle w:val="3"/>
        <w:ind w:left="553" w:hanging="568"/>
      </w:pPr>
      <w:r>
        <w:t>3.3.2.</w:t>
      </w:r>
      <w:r>
        <w:rPr>
          <w:rFonts w:ascii="Times New Roman" w:hAnsi="Times New Roman" w:cs="Times New Roman"/>
          <w:sz w:val="14"/>
          <w:szCs w:val="14"/>
        </w:rPr>
        <w:t xml:space="preserve">    </w:t>
      </w:r>
      <w:r>
        <w:rPr>
          <w:rStyle w:val="translated-span"/>
        </w:rPr>
        <w:t>不同搭接长度的比较</w:t>
      </w:r>
    </w:p>
    <w:p w:rsidR="00F70D68" w:rsidRDefault="00306E29">
      <w:pPr>
        <w:spacing w:after="181"/>
        <w:ind w:left="-5"/>
      </w:pPr>
      <w:r>
        <w:rPr>
          <w:rStyle w:val="translated-span"/>
        </w:rPr>
        <w:t>接下来，我们试图找出块之间的重叠对性能的影响。基于之前的实验，我们将本节中所有实验的块长度设置为</w:t>
      </w:r>
      <w:r>
        <w:rPr>
          <w:rStyle w:val="translated-span"/>
        </w:rPr>
        <w:t>10</w:t>
      </w:r>
      <w:r>
        <w:rPr>
          <w:rStyle w:val="translated-span"/>
        </w:rPr>
        <w:t>。从表</w:t>
      </w:r>
      <w:r>
        <w:rPr>
          <w:rStyle w:val="translated-span"/>
        </w:rPr>
        <w:t>2</w:t>
      </w:r>
      <w:r>
        <w:rPr>
          <w:rStyle w:val="translated-span"/>
        </w:rPr>
        <w:t>中，我们发现语块之间的重叠起着重要的作用。在测试装置上，重叠长度为</w:t>
      </w:r>
      <w:r>
        <w:rPr>
          <w:rStyle w:val="translated-span"/>
        </w:rPr>
        <w:t>3</w:t>
      </w:r>
      <w:r>
        <w:rPr>
          <w:rStyle w:val="translated-span"/>
        </w:rPr>
        <w:t>的同步变压器可达到</w:t>
      </w:r>
      <w:r>
        <w:rPr>
          <w:rStyle w:val="translated-span"/>
        </w:rPr>
        <w:t>8.91%</w:t>
      </w:r>
      <w:r>
        <w:rPr>
          <w:rStyle w:val="translated-span"/>
        </w:rPr>
        <w:t>的</w:t>
      </w:r>
      <w:r>
        <w:rPr>
          <w:rStyle w:val="translated-span"/>
        </w:rPr>
        <w:t>CER</w:t>
      </w:r>
      <w:r>
        <w:rPr>
          <w:rStyle w:val="translated-span"/>
        </w:rPr>
        <w:t>。当重叠设置为</w:t>
      </w:r>
      <w:r>
        <w:rPr>
          <w:rStyle w:val="translated-span"/>
        </w:rPr>
        <w:t>1</w:t>
      </w:r>
      <w:r>
        <w:rPr>
          <w:rStyle w:val="translated-span"/>
        </w:rPr>
        <w:t>或</w:t>
      </w:r>
      <w:r>
        <w:rPr>
          <w:rStyle w:val="translated-span"/>
        </w:rPr>
        <w:t>0</w:t>
      </w:r>
      <w:r>
        <w:rPr>
          <w:rStyle w:val="translated-span"/>
        </w:rPr>
        <w:t>时，两个相邻块之间的重叠过少可能是性能下降的主要原因。因此，我们假设适当的重叠可以保持信息流在块之间的平滑过渡。当重叠设置为</w:t>
      </w:r>
      <w:r>
        <w:rPr>
          <w:rStyle w:val="translated-span"/>
        </w:rPr>
        <w:t>4</w:t>
      </w:r>
      <w:r>
        <w:rPr>
          <w:rStyle w:val="translated-span"/>
        </w:rPr>
        <w:t>时，模型的性能也会降低。我们猜测，较大的重叠将导致两个相邻块中包含的信息非常相似，这将进一步降低模型的性能。</w:t>
      </w:r>
    </w:p>
    <w:p w:rsidR="00F70D68" w:rsidRDefault="00306E29">
      <w:pPr>
        <w:pStyle w:val="3"/>
        <w:ind w:left="553" w:hanging="568"/>
      </w:pPr>
      <w:r>
        <w:t>3.3.3.</w:t>
      </w:r>
      <w:r>
        <w:rPr>
          <w:rFonts w:ascii="Times New Roman" w:hAnsi="Times New Roman" w:cs="Times New Roman"/>
          <w:sz w:val="14"/>
          <w:szCs w:val="14"/>
        </w:rPr>
        <w:t xml:space="preserve">    </w:t>
      </w:r>
      <w:r>
        <w:rPr>
          <w:rStyle w:val="translated-span"/>
        </w:rPr>
        <w:t>与其他端到端模型的比较</w:t>
      </w:r>
    </w:p>
    <w:p w:rsidR="00F70D68" w:rsidRDefault="00306E29">
      <w:pPr>
        <w:ind w:left="-5"/>
      </w:pPr>
      <w:r>
        <w:rPr>
          <w:rStyle w:val="translated-span"/>
        </w:rPr>
        <w:t>我们还比较了同步变压器与其他端到端模型。变压器模型是根据</w:t>
      </w:r>
      <w:r>
        <w:rPr>
          <w:rStyle w:val="translated-span"/>
        </w:rPr>
        <w:t>ESPnet[18]</w:t>
      </w:r>
      <w:r>
        <w:rPr>
          <w:rStyle w:val="translated-span"/>
        </w:rPr>
        <w:t>中的配方进行训练的，该配方的设置与我们的</w:t>
      </w:r>
      <w:r>
        <w:rPr>
          <w:rStyle w:val="translated-span"/>
        </w:rPr>
        <w:t>Sync transformer</w:t>
      </w:r>
      <w:r>
        <w:rPr>
          <w:rStyle w:val="translated-span"/>
        </w:rPr>
        <w:t>相同。第二列指示模型是否可以流式解码。第三列表示解码一个长句子所需的步数。是块的数量，是语音帧的数量。</w:t>
      </w:r>
      <w:r>
        <w:rPr>
          <w:rStyle w:val="translated-span"/>
          <w:rFonts w:ascii="Cambria" w:hAnsi="Cambria"/>
          <w:i/>
          <w:iCs/>
        </w:rPr>
        <w:t>U</w:t>
      </w:r>
      <w:r>
        <w:rPr>
          <w:rStyle w:val="translated-span"/>
          <w:rFonts w:ascii="Cambria" w:hAnsi="Cambria"/>
          <w:i/>
          <w:iCs/>
        </w:rPr>
        <w:t>型米</w:t>
      </w:r>
      <w:r>
        <w:rPr>
          <w:rStyle w:val="translated-span"/>
          <w:rFonts w:ascii="Cambria" w:hAnsi="Cambria"/>
          <w:i/>
          <w:iCs/>
        </w:rPr>
        <w:t>T</w:t>
      </w:r>
      <w:r>
        <w:rPr>
          <w:rStyle w:val="translated-span"/>
          <w:rFonts w:ascii="Cambria" w:hAnsi="Cambria"/>
          <w:i/>
          <w:iCs/>
        </w:rPr>
        <w:t>型</w:t>
      </w:r>
    </w:p>
    <w:p w:rsidR="00F70D68" w:rsidRDefault="00306E29">
      <w:pPr>
        <w:ind w:left="-15" w:firstLine="299"/>
      </w:pPr>
      <w:r>
        <w:rPr>
          <w:rStyle w:val="translated-span"/>
        </w:rPr>
        <w:t>实验表明，该同步变换器可以达到与最佳变换器相当的效果，优于</w:t>
      </w:r>
      <w:r>
        <w:rPr>
          <w:rStyle w:val="translated-span"/>
        </w:rPr>
        <w:t>LAS[20]</w:t>
      </w:r>
      <w:r>
        <w:rPr>
          <w:rStyle w:val="translated-span"/>
        </w:rPr>
        <w:t>、</w:t>
      </w:r>
      <w:r>
        <w:rPr>
          <w:rStyle w:val="translated-span"/>
        </w:rPr>
        <w:t>RNN-T</w:t>
      </w:r>
      <w:r>
        <w:rPr>
          <w:rStyle w:val="translated-span"/>
        </w:rPr>
        <w:t>和我们以前的（</w:t>
      </w:r>
      <w:r>
        <w:rPr>
          <w:rStyle w:val="translated-span"/>
        </w:rPr>
        <w:t>ChunkFlow</w:t>
      </w:r>
      <w:r>
        <w:rPr>
          <w:rStyle w:val="translated-span"/>
        </w:rPr>
        <w:t>）</w:t>
      </w:r>
      <w:r>
        <w:rPr>
          <w:rStyle w:val="translated-span"/>
        </w:rPr>
        <w:t>SA-T[10]</w:t>
      </w:r>
      <w:r>
        <w:rPr>
          <w:rStyle w:val="translated-span"/>
        </w:rPr>
        <w:t>。相比之下，同步变压器可以实现在线解码只有一点性能下降。</w:t>
      </w:r>
    </w:p>
    <w:p w:rsidR="00F70D68" w:rsidRDefault="00306E29">
      <w:pPr>
        <w:spacing w:after="0" w:line="256" w:lineRule="auto"/>
        <w:ind w:left="0" w:right="1" w:firstLine="0"/>
        <w:jc w:val="center"/>
      </w:pPr>
      <w:r>
        <w:rPr>
          <w:rStyle w:val="translated-span"/>
        </w:rPr>
        <w:t>表</w:t>
      </w:r>
      <w:r>
        <w:rPr>
          <w:rStyle w:val="translated-span"/>
        </w:rPr>
        <w:t>3</w:t>
      </w:r>
      <w:r>
        <w:rPr>
          <w:rStyle w:val="translated-span"/>
        </w:rPr>
        <w:t>。与其他模型的比较（</w:t>
      </w:r>
      <w:r>
        <w:rPr>
          <w:rStyle w:val="translated-span"/>
        </w:rPr>
        <w:t>CER%</w:t>
      </w:r>
      <w:r>
        <w:rPr>
          <w:rStyle w:val="translated-span"/>
        </w:rPr>
        <w:t>）。</w:t>
      </w:r>
    </w:p>
    <w:p w:rsidR="00F70D68" w:rsidRDefault="00306E29">
      <w:pPr>
        <w:spacing w:after="64" w:line="256" w:lineRule="auto"/>
        <w:ind w:left="0" w:right="-130" w:firstLine="0"/>
        <w:jc w:val="left"/>
      </w:pPr>
      <w:r>
        <w:rPr>
          <w:noProof/>
          <w:sz w:val="22"/>
          <w:szCs w:val="22"/>
        </w:rPr>
        <w:drawing>
          <wp:inline distT="0" distB="0" distL="0" distR="0">
            <wp:extent cx="3190875" cy="9525"/>
            <wp:effectExtent l="0" t="0" r="0" b="0"/>
            <wp:docPr id="2" name="Group 1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06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190875" cy="9525"/>
                    </a:xfrm>
                    <a:prstGeom prst="rect">
                      <a:avLst/>
                    </a:prstGeom>
                    <a:noFill/>
                    <a:ln>
                      <a:noFill/>
                    </a:ln>
                  </pic:spPr>
                </pic:pic>
              </a:graphicData>
            </a:graphic>
          </wp:inline>
        </w:drawing>
      </w:r>
    </w:p>
    <w:tbl>
      <w:tblPr>
        <w:tblW w:w="5007" w:type="dxa"/>
        <w:tblCellMar>
          <w:left w:w="0" w:type="dxa"/>
          <w:right w:w="0" w:type="dxa"/>
        </w:tblCellMar>
        <w:tblLook w:val="04A0" w:firstRow="1" w:lastRow="0" w:firstColumn="1" w:lastColumn="0" w:noHBand="0" w:noVBand="1"/>
      </w:tblPr>
      <w:tblGrid>
        <w:gridCol w:w="2118"/>
        <w:gridCol w:w="938"/>
        <w:gridCol w:w="693"/>
        <w:gridCol w:w="687"/>
        <w:gridCol w:w="571"/>
      </w:tblGrid>
      <w:tr w:rsidR="00F70D68">
        <w:trPr>
          <w:trHeight w:val="243"/>
        </w:trPr>
        <w:tc>
          <w:tcPr>
            <w:tcW w:w="2120" w:type="dxa"/>
            <w:tcBorders>
              <w:top w:val="nil"/>
              <w:left w:val="nil"/>
              <w:bottom w:val="single" w:sz="8" w:space="0" w:color="000000"/>
              <w:right w:val="single" w:sz="8" w:space="0" w:color="000000"/>
            </w:tcBorders>
            <w:tcMar>
              <w:top w:w="30" w:type="dxa"/>
              <w:left w:w="0" w:type="dxa"/>
              <w:bottom w:w="0" w:type="dxa"/>
              <w:right w:w="115" w:type="dxa"/>
            </w:tcMar>
            <w:hideMark/>
          </w:tcPr>
          <w:p w:rsidR="00F70D68" w:rsidRDefault="00306E29">
            <w:pPr>
              <w:spacing w:after="0" w:line="256" w:lineRule="auto"/>
              <w:ind w:left="111" w:firstLine="0"/>
              <w:jc w:val="center"/>
            </w:pPr>
            <w:r>
              <w:rPr>
                <w:rStyle w:val="translated-span"/>
              </w:rPr>
              <w:t>模型</w:t>
            </w:r>
          </w:p>
        </w:tc>
        <w:tc>
          <w:tcPr>
            <w:tcW w:w="938" w:type="dxa"/>
            <w:tcBorders>
              <w:top w:val="nil"/>
              <w:left w:val="nil"/>
              <w:bottom w:val="single" w:sz="8" w:space="0" w:color="000000"/>
              <w:right w:val="nil"/>
            </w:tcBorders>
            <w:tcMar>
              <w:top w:w="30" w:type="dxa"/>
              <w:left w:w="0" w:type="dxa"/>
              <w:bottom w:w="0" w:type="dxa"/>
              <w:right w:w="115" w:type="dxa"/>
            </w:tcMar>
            <w:hideMark/>
          </w:tcPr>
          <w:p w:rsidR="00F70D68" w:rsidRDefault="00306E29">
            <w:pPr>
              <w:spacing w:after="0" w:line="256" w:lineRule="auto"/>
              <w:ind w:left="124" w:firstLine="0"/>
              <w:jc w:val="left"/>
            </w:pPr>
            <w:r>
              <w:rPr>
                <w:rStyle w:val="translated-span"/>
              </w:rPr>
              <w:t>在线的</w:t>
            </w:r>
          </w:p>
        </w:tc>
        <w:tc>
          <w:tcPr>
            <w:tcW w:w="693" w:type="dxa"/>
            <w:tcBorders>
              <w:top w:val="nil"/>
              <w:left w:val="nil"/>
              <w:bottom w:val="single" w:sz="8" w:space="0" w:color="000000"/>
              <w:right w:val="nil"/>
            </w:tcBorders>
            <w:tcMar>
              <w:top w:w="30" w:type="dxa"/>
              <w:left w:w="0" w:type="dxa"/>
              <w:bottom w:w="0" w:type="dxa"/>
              <w:right w:w="115" w:type="dxa"/>
            </w:tcMar>
            <w:hideMark/>
          </w:tcPr>
          <w:p w:rsidR="00F70D68" w:rsidRDefault="00306E29">
            <w:pPr>
              <w:spacing w:after="0" w:line="256" w:lineRule="auto"/>
              <w:ind w:left="0" w:firstLine="0"/>
              <w:jc w:val="left"/>
            </w:pPr>
            <w:r>
              <w:rPr>
                <w:rStyle w:val="translated-span"/>
              </w:rPr>
              <w:t>步骤</w:t>
            </w:r>
          </w:p>
        </w:tc>
        <w:tc>
          <w:tcPr>
            <w:tcW w:w="687" w:type="dxa"/>
            <w:tcBorders>
              <w:top w:val="nil"/>
              <w:left w:val="nil"/>
              <w:bottom w:val="single" w:sz="8" w:space="0" w:color="000000"/>
              <w:right w:val="nil"/>
            </w:tcBorders>
            <w:tcMar>
              <w:top w:w="30" w:type="dxa"/>
              <w:left w:w="0" w:type="dxa"/>
              <w:bottom w:w="0" w:type="dxa"/>
              <w:right w:w="115" w:type="dxa"/>
            </w:tcMar>
            <w:hideMark/>
          </w:tcPr>
          <w:p w:rsidR="00F70D68" w:rsidRDefault="00306E29">
            <w:pPr>
              <w:spacing w:after="0" w:line="256" w:lineRule="auto"/>
              <w:ind w:left="60" w:firstLine="0"/>
              <w:jc w:val="left"/>
            </w:pPr>
            <w:r>
              <w:rPr>
                <w:rStyle w:val="translated-span"/>
              </w:rPr>
              <w:t>开发</w:t>
            </w:r>
          </w:p>
        </w:tc>
        <w:tc>
          <w:tcPr>
            <w:tcW w:w="568" w:type="dxa"/>
            <w:tcBorders>
              <w:top w:val="nil"/>
              <w:left w:val="nil"/>
              <w:bottom w:val="single" w:sz="8" w:space="0" w:color="000000"/>
              <w:right w:val="nil"/>
            </w:tcBorders>
            <w:tcMar>
              <w:top w:w="30" w:type="dxa"/>
              <w:left w:w="0" w:type="dxa"/>
              <w:bottom w:w="0" w:type="dxa"/>
              <w:right w:w="115" w:type="dxa"/>
            </w:tcMar>
            <w:hideMark/>
          </w:tcPr>
          <w:p w:rsidR="00F70D68" w:rsidRDefault="00306E29">
            <w:pPr>
              <w:spacing w:after="0" w:line="256" w:lineRule="auto"/>
              <w:ind w:left="51" w:firstLine="0"/>
              <w:jc w:val="left"/>
            </w:pPr>
            <w:r>
              <w:rPr>
                <w:rStyle w:val="translated-span"/>
              </w:rPr>
              <w:t>试验</w:t>
            </w:r>
          </w:p>
        </w:tc>
      </w:tr>
      <w:tr w:rsidR="00F70D68">
        <w:trPr>
          <w:trHeight w:val="245"/>
        </w:trPr>
        <w:tc>
          <w:tcPr>
            <w:tcW w:w="2120" w:type="dxa"/>
            <w:tcBorders>
              <w:top w:val="nil"/>
              <w:left w:val="nil"/>
              <w:bottom w:val="nil"/>
              <w:right w:val="single" w:sz="8" w:space="0" w:color="000000"/>
            </w:tcBorders>
            <w:tcMar>
              <w:top w:w="30" w:type="dxa"/>
              <w:left w:w="0" w:type="dxa"/>
              <w:bottom w:w="0" w:type="dxa"/>
              <w:right w:w="115" w:type="dxa"/>
            </w:tcMar>
            <w:hideMark/>
          </w:tcPr>
          <w:p w:rsidR="00F70D68" w:rsidRDefault="00306E29">
            <w:pPr>
              <w:spacing w:after="0" w:line="256" w:lineRule="auto"/>
              <w:ind w:left="111" w:firstLine="0"/>
              <w:jc w:val="center"/>
            </w:pPr>
            <w:r>
              <w:rPr>
                <w:rStyle w:val="translated-span"/>
              </w:rPr>
              <w:t>拉斯维加斯</w:t>
            </w:r>
            <w:r>
              <w:rPr>
                <w:rStyle w:val="translated-span"/>
              </w:rPr>
              <w:t>[20]</w:t>
            </w:r>
          </w:p>
        </w:tc>
        <w:tc>
          <w:tcPr>
            <w:tcW w:w="938"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290" w:firstLine="0"/>
              <w:jc w:val="left"/>
            </w:pPr>
            <w:r>
              <w:rPr>
                <w:rStyle w:val="translated-span"/>
              </w:rPr>
              <w:t>不</w:t>
            </w:r>
          </w:p>
        </w:tc>
        <w:tc>
          <w:tcPr>
            <w:tcW w:w="693"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155" w:firstLine="0"/>
              <w:jc w:val="left"/>
            </w:pPr>
            <w:r>
              <w:rPr>
                <w:rStyle w:val="translated-span"/>
              </w:rPr>
              <w:t>U</w:t>
            </w:r>
            <w:r>
              <w:rPr>
                <w:rStyle w:val="translated-span"/>
              </w:rPr>
              <w:t>型</w:t>
            </w:r>
          </w:p>
        </w:tc>
        <w:tc>
          <w:tcPr>
            <w:tcW w:w="687"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191" w:firstLine="0"/>
              <w:jc w:val="left"/>
            </w:pPr>
            <w:r>
              <w:t>-</w:t>
            </w:r>
          </w:p>
        </w:tc>
        <w:tc>
          <w:tcPr>
            <w:tcW w:w="568"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0" w:firstLine="0"/>
              <w:jc w:val="left"/>
            </w:pPr>
            <w:r>
              <w:t>10.56</w:t>
            </w:r>
          </w:p>
        </w:tc>
      </w:tr>
      <w:tr w:rsidR="00F70D68">
        <w:trPr>
          <w:trHeight w:val="239"/>
        </w:trPr>
        <w:tc>
          <w:tcPr>
            <w:tcW w:w="2120" w:type="dxa"/>
            <w:tcBorders>
              <w:top w:val="nil"/>
              <w:left w:val="nil"/>
              <w:bottom w:val="nil"/>
              <w:right w:val="single" w:sz="8" w:space="0" w:color="000000"/>
            </w:tcBorders>
            <w:tcMar>
              <w:top w:w="30" w:type="dxa"/>
              <w:left w:w="0" w:type="dxa"/>
              <w:bottom w:w="0" w:type="dxa"/>
              <w:right w:w="115" w:type="dxa"/>
            </w:tcMar>
            <w:hideMark/>
          </w:tcPr>
          <w:p w:rsidR="00F70D68" w:rsidRDefault="00306E29">
            <w:pPr>
              <w:spacing w:after="0" w:line="256" w:lineRule="auto"/>
              <w:ind w:left="111" w:firstLine="0"/>
              <w:jc w:val="center"/>
            </w:pPr>
            <w:r>
              <w:rPr>
                <w:rStyle w:val="translated-span"/>
              </w:rPr>
              <w:t>变压器</w:t>
            </w:r>
          </w:p>
        </w:tc>
        <w:tc>
          <w:tcPr>
            <w:tcW w:w="938"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290" w:firstLine="0"/>
              <w:jc w:val="left"/>
            </w:pPr>
            <w:r>
              <w:rPr>
                <w:rStyle w:val="translated-span"/>
              </w:rPr>
              <w:t>不</w:t>
            </w:r>
          </w:p>
        </w:tc>
        <w:tc>
          <w:tcPr>
            <w:tcW w:w="693" w:type="dxa"/>
            <w:tcMar>
              <w:top w:w="30" w:type="dxa"/>
              <w:left w:w="0" w:type="dxa"/>
              <w:bottom w:w="0" w:type="dxa"/>
              <w:right w:w="115" w:type="dxa"/>
            </w:tcMar>
            <w:hideMark/>
          </w:tcPr>
          <w:p w:rsidR="00F70D68" w:rsidRDefault="00306E29">
            <w:pPr>
              <w:spacing w:after="0" w:line="256" w:lineRule="auto"/>
              <w:ind w:left="155" w:firstLine="0"/>
              <w:jc w:val="left"/>
            </w:pPr>
            <w:r>
              <w:rPr>
                <w:rStyle w:val="translated-span"/>
              </w:rPr>
              <w:t>U</w:t>
            </w:r>
            <w:r>
              <w:rPr>
                <w:rStyle w:val="translated-span"/>
              </w:rPr>
              <w:t>型</w:t>
            </w:r>
          </w:p>
        </w:tc>
        <w:tc>
          <w:tcPr>
            <w:tcW w:w="687" w:type="dxa"/>
            <w:tcMar>
              <w:top w:w="30" w:type="dxa"/>
              <w:left w:w="0" w:type="dxa"/>
              <w:bottom w:w="0" w:type="dxa"/>
              <w:right w:w="115" w:type="dxa"/>
            </w:tcMar>
            <w:hideMark/>
          </w:tcPr>
          <w:p w:rsidR="00F70D68" w:rsidRDefault="00306E29">
            <w:pPr>
              <w:spacing w:after="0" w:line="256" w:lineRule="auto"/>
              <w:ind w:left="50" w:firstLine="0"/>
              <w:jc w:val="left"/>
            </w:pPr>
            <w:r>
              <w:t>7.80</w:t>
            </w:r>
          </w:p>
        </w:tc>
        <w:tc>
          <w:tcPr>
            <w:tcW w:w="568" w:type="dxa"/>
            <w:tcMar>
              <w:top w:w="30" w:type="dxa"/>
              <w:left w:w="0" w:type="dxa"/>
              <w:bottom w:w="0" w:type="dxa"/>
              <w:right w:w="115" w:type="dxa"/>
            </w:tcMar>
            <w:hideMark/>
          </w:tcPr>
          <w:p w:rsidR="00F70D68" w:rsidRDefault="00306E29">
            <w:pPr>
              <w:spacing w:after="0" w:line="256" w:lineRule="auto"/>
              <w:ind w:left="50" w:firstLine="0"/>
              <w:jc w:val="left"/>
            </w:pPr>
            <w:r>
              <w:t>8.64</w:t>
            </w:r>
          </w:p>
        </w:tc>
      </w:tr>
      <w:tr w:rsidR="00F70D68">
        <w:trPr>
          <w:trHeight w:val="239"/>
        </w:trPr>
        <w:tc>
          <w:tcPr>
            <w:tcW w:w="2120" w:type="dxa"/>
            <w:tcBorders>
              <w:top w:val="nil"/>
              <w:left w:val="nil"/>
              <w:bottom w:val="nil"/>
              <w:right w:val="single" w:sz="8" w:space="0" w:color="000000"/>
            </w:tcBorders>
            <w:tcMar>
              <w:top w:w="30" w:type="dxa"/>
              <w:left w:w="0" w:type="dxa"/>
              <w:bottom w:w="0" w:type="dxa"/>
              <w:right w:w="115" w:type="dxa"/>
            </w:tcMar>
            <w:hideMark/>
          </w:tcPr>
          <w:p w:rsidR="00F70D68" w:rsidRDefault="00306E29">
            <w:pPr>
              <w:spacing w:after="0" w:line="256" w:lineRule="auto"/>
              <w:ind w:left="111" w:firstLine="0"/>
              <w:jc w:val="center"/>
            </w:pPr>
            <w:r>
              <w:rPr>
                <w:rStyle w:val="translated-span"/>
              </w:rPr>
              <w:t>RNN-T[10]</w:t>
            </w:r>
          </w:p>
        </w:tc>
        <w:tc>
          <w:tcPr>
            <w:tcW w:w="938"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290" w:firstLine="0"/>
              <w:jc w:val="left"/>
            </w:pPr>
            <w:r>
              <w:rPr>
                <w:rStyle w:val="translated-span"/>
              </w:rPr>
              <w:t>不</w:t>
            </w:r>
          </w:p>
        </w:tc>
        <w:tc>
          <w:tcPr>
            <w:tcW w:w="693" w:type="dxa"/>
            <w:tcMar>
              <w:top w:w="30" w:type="dxa"/>
              <w:left w:w="0" w:type="dxa"/>
              <w:bottom w:w="0" w:type="dxa"/>
              <w:right w:w="115" w:type="dxa"/>
            </w:tcMar>
            <w:hideMark/>
          </w:tcPr>
          <w:p w:rsidR="00F70D68" w:rsidRDefault="00306E29">
            <w:pPr>
              <w:spacing w:after="0" w:line="256" w:lineRule="auto"/>
              <w:ind w:left="166" w:firstLine="0"/>
              <w:jc w:val="left"/>
            </w:pPr>
            <w:r>
              <w:rPr>
                <w:rStyle w:val="translated-span"/>
              </w:rPr>
              <w:t>T</w:t>
            </w:r>
            <w:r>
              <w:rPr>
                <w:rStyle w:val="translated-span"/>
              </w:rPr>
              <w:t>型</w:t>
            </w:r>
          </w:p>
        </w:tc>
        <w:tc>
          <w:tcPr>
            <w:tcW w:w="687" w:type="dxa"/>
            <w:tcMar>
              <w:top w:w="30" w:type="dxa"/>
              <w:left w:w="0" w:type="dxa"/>
              <w:bottom w:w="0" w:type="dxa"/>
              <w:right w:w="115" w:type="dxa"/>
            </w:tcMar>
            <w:hideMark/>
          </w:tcPr>
          <w:p w:rsidR="00F70D68" w:rsidRDefault="00306E29">
            <w:pPr>
              <w:spacing w:after="0" w:line="256" w:lineRule="auto"/>
              <w:ind w:left="0" w:firstLine="0"/>
              <w:jc w:val="left"/>
            </w:pPr>
            <w:r>
              <w:t>10.13</w:t>
            </w:r>
          </w:p>
        </w:tc>
        <w:tc>
          <w:tcPr>
            <w:tcW w:w="568" w:type="dxa"/>
            <w:tcMar>
              <w:top w:w="30" w:type="dxa"/>
              <w:left w:w="0" w:type="dxa"/>
              <w:bottom w:w="0" w:type="dxa"/>
              <w:right w:w="115" w:type="dxa"/>
            </w:tcMar>
            <w:hideMark/>
          </w:tcPr>
          <w:p w:rsidR="00F70D68" w:rsidRDefault="00306E29">
            <w:pPr>
              <w:spacing w:after="0" w:line="256" w:lineRule="auto"/>
              <w:ind w:left="0" w:firstLine="0"/>
              <w:jc w:val="left"/>
            </w:pPr>
            <w:r>
              <w:t>11.82</w:t>
            </w:r>
          </w:p>
        </w:tc>
      </w:tr>
      <w:tr w:rsidR="00F70D68">
        <w:trPr>
          <w:trHeight w:val="239"/>
        </w:trPr>
        <w:tc>
          <w:tcPr>
            <w:tcW w:w="2120" w:type="dxa"/>
            <w:tcBorders>
              <w:top w:val="nil"/>
              <w:left w:val="nil"/>
              <w:bottom w:val="nil"/>
              <w:right w:val="single" w:sz="8" w:space="0" w:color="000000"/>
            </w:tcBorders>
            <w:tcMar>
              <w:top w:w="30" w:type="dxa"/>
              <w:left w:w="0" w:type="dxa"/>
              <w:bottom w:w="0" w:type="dxa"/>
              <w:right w:w="115" w:type="dxa"/>
            </w:tcMar>
            <w:hideMark/>
          </w:tcPr>
          <w:p w:rsidR="00F70D68" w:rsidRDefault="00306E29">
            <w:pPr>
              <w:spacing w:after="0" w:line="256" w:lineRule="auto"/>
              <w:ind w:left="111" w:firstLine="0"/>
              <w:jc w:val="center"/>
            </w:pPr>
            <w:r>
              <w:rPr>
                <w:rStyle w:val="translated-span"/>
              </w:rPr>
              <w:t>SA-T[10]</w:t>
            </w:r>
          </w:p>
        </w:tc>
        <w:tc>
          <w:tcPr>
            <w:tcW w:w="938"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290" w:firstLine="0"/>
              <w:jc w:val="left"/>
            </w:pPr>
            <w:r>
              <w:rPr>
                <w:rStyle w:val="translated-span"/>
              </w:rPr>
              <w:t>不</w:t>
            </w:r>
          </w:p>
        </w:tc>
        <w:tc>
          <w:tcPr>
            <w:tcW w:w="693" w:type="dxa"/>
            <w:tcMar>
              <w:top w:w="30" w:type="dxa"/>
              <w:left w:w="0" w:type="dxa"/>
              <w:bottom w:w="0" w:type="dxa"/>
              <w:right w:w="115" w:type="dxa"/>
            </w:tcMar>
            <w:hideMark/>
          </w:tcPr>
          <w:p w:rsidR="00F70D68" w:rsidRDefault="00306E29">
            <w:pPr>
              <w:spacing w:after="0" w:line="256" w:lineRule="auto"/>
              <w:ind w:left="166" w:firstLine="0"/>
              <w:jc w:val="left"/>
            </w:pPr>
            <w:r>
              <w:rPr>
                <w:rStyle w:val="translated-span"/>
              </w:rPr>
              <w:t>T</w:t>
            </w:r>
            <w:r>
              <w:rPr>
                <w:rStyle w:val="translated-span"/>
              </w:rPr>
              <w:t>型</w:t>
            </w:r>
          </w:p>
        </w:tc>
        <w:tc>
          <w:tcPr>
            <w:tcW w:w="687" w:type="dxa"/>
            <w:tcMar>
              <w:top w:w="30" w:type="dxa"/>
              <w:left w:w="0" w:type="dxa"/>
              <w:bottom w:w="0" w:type="dxa"/>
              <w:right w:w="115" w:type="dxa"/>
            </w:tcMar>
            <w:hideMark/>
          </w:tcPr>
          <w:p w:rsidR="00F70D68" w:rsidRDefault="00306E29">
            <w:pPr>
              <w:spacing w:after="0" w:line="256" w:lineRule="auto"/>
              <w:ind w:left="50" w:firstLine="0"/>
              <w:jc w:val="left"/>
            </w:pPr>
            <w:r>
              <w:t>8.30</w:t>
            </w:r>
          </w:p>
        </w:tc>
        <w:tc>
          <w:tcPr>
            <w:tcW w:w="568" w:type="dxa"/>
            <w:tcMar>
              <w:top w:w="30" w:type="dxa"/>
              <w:left w:w="0" w:type="dxa"/>
              <w:bottom w:w="0" w:type="dxa"/>
              <w:right w:w="115" w:type="dxa"/>
            </w:tcMar>
            <w:hideMark/>
          </w:tcPr>
          <w:p w:rsidR="00F70D68" w:rsidRDefault="00306E29">
            <w:pPr>
              <w:spacing w:after="0" w:line="256" w:lineRule="auto"/>
              <w:ind w:left="50" w:firstLine="0"/>
              <w:jc w:val="left"/>
            </w:pPr>
            <w:r>
              <w:t>9.30</w:t>
            </w:r>
          </w:p>
        </w:tc>
      </w:tr>
      <w:tr w:rsidR="00F70D68">
        <w:trPr>
          <w:trHeight w:val="239"/>
        </w:trPr>
        <w:tc>
          <w:tcPr>
            <w:tcW w:w="2120" w:type="dxa"/>
            <w:tcBorders>
              <w:top w:val="nil"/>
              <w:left w:val="nil"/>
              <w:bottom w:val="nil"/>
              <w:right w:val="single" w:sz="8" w:space="0" w:color="000000"/>
            </w:tcBorders>
            <w:tcMar>
              <w:top w:w="30" w:type="dxa"/>
              <w:left w:w="0" w:type="dxa"/>
              <w:bottom w:w="0" w:type="dxa"/>
              <w:right w:w="115" w:type="dxa"/>
            </w:tcMar>
            <w:hideMark/>
          </w:tcPr>
          <w:p w:rsidR="00F70D68" w:rsidRDefault="00306E29">
            <w:pPr>
              <w:spacing w:after="0" w:line="256" w:lineRule="auto"/>
              <w:ind w:left="120" w:firstLine="0"/>
              <w:jc w:val="left"/>
            </w:pPr>
            <w:r>
              <w:rPr>
                <w:rStyle w:val="translated-span"/>
              </w:rPr>
              <w:t>块流</w:t>
            </w:r>
            <w:r>
              <w:rPr>
                <w:rStyle w:val="translated-span"/>
              </w:rPr>
              <w:t>SA-T[10]</w:t>
            </w:r>
          </w:p>
        </w:tc>
        <w:tc>
          <w:tcPr>
            <w:tcW w:w="938"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266" w:firstLine="0"/>
              <w:jc w:val="left"/>
            </w:pPr>
            <w:r>
              <w:rPr>
                <w:rStyle w:val="translated-span"/>
              </w:rPr>
              <w:t>是的</w:t>
            </w:r>
          </w:p>
        </w:tc>
        <w:tc>
          <w:tcPr>
            <w:tcW w:w="693" w:type="dxa"/>
            <w:tcMar>
              <w:top w:w="30" w:type="dxa"/>
              <w:left w:w="0" w:type="dxa"/>
              <w:bottom w:w="0" w:type="dxa"/>
              <w:right w:w="115" w:type="dxa"/>
            </w:tcMar>
            <w:hideMark/>
          </w:tcPr>
          <w:p w:rsidR="00F70D68" w:rsidRDefault="00306E29">
            <w:pPr>
              <w:spacing w:after="0" w:line="256" w:lineRule="auto"/>
              <w:ind w:left="166" w:firstLine="0"/>
              <w:jc w:val="left"/>
            </w:pPr>
            <w:r>
              <w:rPr>
                <w:rStyle w:val="translated-span"/>
              </w:rPr>
              <w:t>T</w:t>
            </w:r>
            <w:r>
              <w:rPr>
                <w:rStyle w:val="translated-span"/>
              </w:rPr>
              <w:t>型</w:t>
            </w:r>
          </w:p>
        </w:tc>
        <w:tc>
          <w:tcPr>
            <w:tcW w:w="687" w:type="dxa"/>
            <w:tcMar>
              <w:top w:w="30" w:type="dxa"/>
              <w:left w:w="0" w:type="dxa"/>
              <w:bottom w:w="0" w:type="dxa"/>
              <w:right w:w="115" w:type="dxa"/>
            </w:tcMar>
            <w:hideMark/>
          </w:tcPr>
          <w:p w:rsidR="00F70D68" w:rsidRDefault="00306E29">
            <w:pPr>
              <w:spacing w:after="0" w:line="256" w:lineRule="auto"/>
              <w:ind w:left="50" w:firstLine="0"/>
              <w:jc w:val="left"/>
            </w:pPr>
            <w:r>
              <w:t>8.58</w:t>
            </w:r>
          </w:p>
        </w:tc>
        <w:tc>
          <w:tcPr>
            <w:tcW w:w="568" w:type="dxa"/>
            <w:tcMar>
              <w:top w:w="30" w:type="dxa"/>
              <w:left w:w="0" w:type="dxa"/>
              <w:bottom w:w="0" w:type="dxa"/>
              <w:right w:w="115" w:type="dxa"/>
            </w:tcMar>
            <w:hideMark/>
          </w:tcPr>
          <w:p w:rsidR="00F70D68" w:rsidRDefault="00306E29">
            <w:pPr>
              <w:spacing w:after="0" w:line="256" w:lineRule="auto"/>
              <w:ind w:left="50" w:firstLine="0"/>
              <w:jc w:val="left"/>
            </w:pPr>
            <w:r>
              <w:t>9.80</w:t>
            </w:r>
          </w:p>
        </w:tc>
      </w:tr>
      <w:tr w:rsidR="00F70D68">
        <w:trPr>
          <w:trHeight w:val="237"/>
        </w:trPr>
        <w:tc>
          <w:tcPr>
            <w:tcW w:w="2120" w:type="dxa"/>
            <w:tcBorders>
              <w:top w:val="nil"/>
              <w:left w:val="nil"/>
              <w:bottom w:val="nil"/>
              <w:right w:val="single" w:sz="8" w:space="0" w:color="000000"/>
            </w:tcBorders>
            <w:tcMar>
              <w:top w:w="30" w:type="dxa"/>
              <w:left w:w="0" w:type="dxa"/>
              <w:bottom w:w="0" w:type="dxa"/>
              <w:right w:w="115" w:type="dxa"/>
            </w:tcMar>
            <w:hideMark/>
          </w:tcPr>
          <w:p w:rsidR="00F70D68" w:rsidRDefault="00306E29">
            <w:pPr>
              <w:spacing w:after="0" w:line="256" w:lineRule="auto"/>
              <w:ind w:left="111" w:firstLine="0"/>
              <w:jc w:val="center"/>
            </w:pPr>
            <w:r>
              <w:rPr>
                <w:rStyle w:val="translated-span"/>
              </w:rPr>
              <w:t>同步变压器</w:t>
            </w:r>
          </w:p>
        </w:tc>
        <w:tc>
          <w:tcPr>
            <w:tcW w:w="938"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266" w:firstLine="0"/>
              <w:jc w:val="left"/>
            </w:pPr>
            <w:r>
              <w:rPr>
                <w:rStyle w:val="translated-span"/>
              </w:rPr>
              <w:t>是的</w:t>
            </w:r>
          </w:p>
        </w:tc>
        <w:tc>
          <w:tcPr>
            <w:tcW w:w="693" w:type="dxa"/>
            <w:tcMar>
              <w:top w:w="30" w:type="dxa"/>
              <w:left w:w="0" w:type="dxa"/>
              <w:bottom w:w="0" w:type="dxa"/>
              <w:right w:w="115" w:type="dxa"/>
            </w:tcMar>
            <w:hideMark/>
          </w:tcPr>
          <w:p w:rsidR="00F70D68" w:rsidRDefault="00306E29">
            <w:pPr>
              <w:spacing w:after="0" w:line="256" w:lineRule="auto"/>
              <w:ind w:firstLine="0"/>
              <w:jc w:val="left"/>
            </w:pPr>
            <w:r>
              <w:rPr>
                <w:rStyle w:val="translated-span"/>
              </w:rPr>
              <w:t>U+M</w:t>
            </w:r>
            <w:r>
              <w:rPr>
                <w:rStyle w:val="translated-span"/>
              </w:rPr>
              <w:t>公司</w:t>
            </w:r>
          </w:p>
        </w:tc>
        <w:tc>
          <w:tcPr>
            <w:tcW w:w="687" w:type="dxa"/>
            <w:tcMar>
              <w:top w:w="30" w:type="dxa"/>
              <w:left w:w="0" w:type="dxa"/>
              <w:bottom w:w="0" w:type="dxa"/>
              <w:right w:w="115" w:type="dxa"/>
            </w:tcMar>
            <w:hideMark/>
          </w:tcPr>
          <w:p w:rsidR="00F70D68" w:rsidRDefault="00306E29">
            <w:pPr>
              <w:spacing w:after="0" w:line="256" w:lineRule="auto"/>
              <w:ind w:left="50" w:firstLine="0"/>
              <w:jc w:val="left"/>
            </w:pPr>
            <w:r>
              <w:t>7.91</w:t>
            </w:r>
          </w:p>
        </w:tc>
        <w:tc>
          <w:tcPr>
            <w:tcW w:w="568" w:type="dxa"/>
            <w:tcMar>
              <w:top w:w="30" w:type="dxa"/>
              <w:left w:w="0" w:type="dxa"/>
              <w:bottom w:w="0" w:type="dxa"/>
              <w:right w:w="115" w:type="dxa"/>
            </w:tcMar>
            <w:hideMark/>
          </w:tcPr>
          <w:p w:rsidR="00F70D68" w:rsidRDefault="00306E29">
            <w:pPr>
              <w:spacing w:after="0" w:line="256" w:lineRule="auto"/>
              <w:ind w:left="50" w:firstLine="0"/>
              <w:jc w:val="left"/>
            </w:pPr>
            <w:r>
              <w:t>8.91</w:t>
            </w:r>
          </w:p>
        </w:tc>
      </w:tr>
    </w:tbl>
    <w:p w:rsidR="00F70D68" w:rsidRDefault="00306E29">
      <w:pPr>
        <w:spacing w:after="192" w:line="256" w:lineRule="auto"/>
        <w:ind w:left="0" w:right="-130" w:firstLine="0"/>
        <w:jc w:val="left"/>
      </w:pPr>
      <w:r>
        <w:rPr>
          <w:noProof/>
          <w:sz w:val="22"/>
          <w:szCs w:val="22"/>
        </w:rPr>
        <w:drawing>
          <wp:inline distT="0" distB="0" distL="0" distR="0">
            <wp:extent cx="3190875" cy="9525"/>
            <wp:effectExtent l="0" t="0" r="0" b="0"/>
            <wp:docPr id="3" name="Group 1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06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190875" cy="9525"/>
                    </a:xfrm>
                    <a:prstGeom prst="rect">
                      <a:avLst/>
                    </a:prstGeom>
                    <a:noFill/>
                    <a:ln>
                      <a:noFill/>
                    </a:ln>
                  </pic:spPr>
                </pic:pic>
              </a:graphicData>
            </a:graphic>
          </wp:inline>
        </w:drawing>
      </w:r>
    </w:p>
    <w:p w:rsidR="00F70D68" w:rsidRDefault="00306E29">
      <w:pPr>
        <w:spacing w:after="204"/>
        <w:ind w:left="-15" w:firstLine="299"/>
      </w:pPr>
      <w:r>
        <w:rPr>
          <w:rStyle w:val="translated-span"/>
        </w:rPr>
        <w:t>不同模型的解码步骤之间的关系是</w:t>
      </w:r>
      <w:r>
        <w:rPr>
          <w:rStyle w:val="translated-span"/>
        </w:rPr>
        <w:t>≤U+M≤T</w:t>
      </w:r>
      <w:r>
        <w:rPr>
          <w:rStyle w:val="translated-span"/>
        </w:rPr>
        <w:t>。大多数基于注意的模型，如</w:t>
      </w:r>
      <w:r>
        <w:rPr>
          <w:rStyle w:val="translated-span"/>
        </w:rPr>
        <w:t>LAS</w:t>
      </w:r>
      <w:r>
        <w:rPr>
          <w:rStyle w:val="translated-span"/>
        </w:rPr>
        <w:t>和</w:t>
      </w:r>
      <w:r>
        <w:rPr>
          <w:rStyle w:val="translated-span"/>
        </w:rPr>
        <w:t>transformer</w:t>
      </w:r>
      <w:r>
        <w:rPr>
          <w:rStyle w:val="translated-span"/>
        </w:rPr>
        <w:t>，在推理过程中需要最少的步骤。然而，由于注意力对整个输入序列的依赖性，它们不能直接应用于在线语音识别任务。块流</w:t>
      </w:r>
      <w:r>
        <w:rPr>
          <w:rStyle w:val="translated-span"/>
        </w:rPr>
        <w:t>SAT</w:t>
      </w:r>
      <w:r>
        <w:rPr>
          <w:rStyle w:val="translated-span"/>
        </w:rPr>
        <w:t>是一种无</w:t>
      </w:r>
      <w:r>
        <w:rPr>
          <w:rStyle w:val="translated-span"/>
        </w:rPr>
        <w:t>RNN</w:t>
      </w:r>
      <w:r>
        <w:rPr>
          <w:rStyle w:val="translated-span"/>
        </w:rPr>
        <w:t>的传感器模型，它逐帧解码序列。而且在训练过程中也会消耗更多的记忆。然而，与</w:t>
      </w:r>
      <w:r>
        <w:rPr>
          <w:rStyle w:val="translated-span"/>
        </w:rPr>
        <w:t>SA-T</w:t>
      </w:r>
      <w:r>
        <w:rPr>
          <w:rStyle w:val="translated-span"/>
        </w:rPr>
        <w:t>和</w:t>
      </w:r>
      <w:r>
        <w:rPr>
          <w:rStyle w:val="translated-span"/>
        </w:rPr>
        <w:t>RNN-T</w:t>
      </w:r>
      <w:r>
        <w:rPr>
          <w:rStyle w:val="translated-span"/>
        </w:rPr>
        <w:t>相比，</w:t>
      </w:r>
      <w:r>
        <w:rPr>
          <w:rStyle w:val="translated-span"/>
        </w:rPr>
        <w:t>Sync Transformer</w:t>
      </w:r>
      <w:r>
        <w:rPr>
          <w:rStyle w:val="translated-span"/>
        </w:rPr>
        <w:t>需要更少的解码步骤，这意味着更少的内存和时间开销。</w:t>
      </w:r>
      <w:r>
        <w:rPr>
          <w:rStyle w:val="translated-span"/>
          <w:rFonts w:ascii="Cambria" w:hAnsi="Cambria"/>
          <w:i/>
          <w:iCs/>
        </w:rPr>
        <w:t>U</w:t>
      </w:r>
      <w:r>
        <w:rPr>
          <w:rStyle w:val="translated-span"/>
          <w:rFonts w:ascii="Cambria" w:hAnsi="Cambria"/>
          <w:i/>
          <w:iCs/>
        </w:rPr>
        <w:t>型</w:t>
      </w:r>
    </w:p>
    <w:p w:rsidR="00F70D68" w:rsidRDefault="00306E29">
      <w:pPr>
        <w:pStyle w:val="1"/>
        <w:spacing w:after="83"/>
        <w:ind w:left="269" w:right="1" w:hanging="269"/>
      </w:pPr>
      <w:r>
        <w:lastRenderedPageBreak/>
        <w:t>4.</w:t>
      </w:r>
      <w:r>
        <w:rPr>
          <w:rFonts w:ascii="Times New Roman" w:hAnsi="Times New Roman" w:cs="Times New Roman"/>
          <w:sz w:val="14"/>
          <w:szCs w:val="14"/>
        </w:rPr>
        <w:t xml:space="preserve">    </w:t>
      </w:r>
      <w:r>
        <w:rPr>
          <w:rStyle w:val="translated-span"/>
        </w:rPr>
        <w:t>结论与讨论</w:t>
      </w:r>
    </w:p>
    <w:p w:rsidR="00F70D68" w:rsidRDefault="00306E29">
      <w:pPr>
        <w:spacing w:after="204"/>
        <w:ind w:left="-5"/>
      </w:pPr>
      <w:r>
        <w:rPr>
          <w:rStyle w:val="translated-span"/>
        </w:rPr>
        <w:t>在本文中，我们提出了一个同步变压器，它结合了变压器和传感器模型的优点。为了摆脱对整个输入状态序列的依赖性，在计算自我注意时，我们强制编码器中的每个节点聚焦于其左侧上下文，而完全忽略其右侧上下文。一旦编码器产生一个固定长度的状态序列块，解码器立即开始预测符号。在训练过程中，我们引入了一种前向</w:t>
      </w:r>
      <w:r>
        <w:rPr>
          <w:rStyle w:val="translated-span"/>
        </w:rPr>
        <w:t>-</w:t>
      </w:r>
      <w:r>
        <w:rPr>
          <w:rStyle w:val="translated-span"/>
        </w:rPr>
        <w:t>后向算法来求所有可能对齐路径的概率之和，并应用负</w:t>
      </w:r>
      <w:r>
        <w:rPr>
          <w:rStyle w:val="translated-span"/>
        </w:rPr>
        <w:t>logloss</w:t>
      </w:r>
      <w:r>
        <w:rPr>
          <w:rStyle w:val="translated-span"/>
        </w:rPr>
        <w:t>函数来优化同步变压器。实验结果表明，同步变压器可以实现同步编解码。更重要的是，它优于我们以前的自我关注传感器，并取得了与先进的变压器模型相当的结果。实验结果表明，同步变压器是一种很有前途的在线语音识别模型。但是，还有一些方面需要改进。例如，</w:t>
      </w:r>
      <w:r>
        <w:rPr>
          <w:rStyle w:val="translated-span"/>
        </w:rPr>
        <w:t>Sync Transformer</w:t>
      </w:r>
      <w:r>
        <w:rPr>
          <w:rStyle w:val="translated-span"/>
        </w:rPr>
        <w:t>在推理过程中可能会产生更多的</w:t>
      </w:r>
      <w:r>
        <w:rPr>
          <w:rStyle w:val="translated-span"/>
        </w:rPr>
        <w:t>delete</w:t>
      </w:r>
      <w:r>
        <w:rPr>
          <w:rStyle w:val="translated-span"/>
        </w:rPr>
        <w:t>错误，并识别出发音相似的错误单词。所有这些都阻止同步变压器立即应用。这将是我们下一步的研究方向。</w:t>
      </w:r>
    </w:p>
    <w:p w:rsidR="00F70D68" w:rsidRDefault="00306E29">
      <w:pPr>
        <w:pStyle w:val="1"/>
        <w:ind w:left="269" w:right="1" w:hanging="269"/>
      </w:pPr>
      <w:r>
        <w:t>5.</w:t>
      </w:r>
      <w:r>
        <w:rPr>
          <w:rFonts w:ascii="Times New Roman" w:hAnsi="Times New Roman" w:cs="Times New Roman"/>
          <w:sz w:val="14"/>
          <w:szCs w:val="14"/>
        </w:rPr>
        <w:t xml:space="preserve">    </w:t>
      </w:r>
      <w:r>
        <w:rPr>
          <w:rStyle w:val="translated-span"/>
        </w:rPr>
        <w:t>承认</w:t>
      </w:r>
    </w:p>
    <w:p w:rsidR="00F70D68" w:rsidRDefault="00306E29">
      <w:pPr>
        <w:ind w:left="-5"/>
      </w:pPr>
      <w:r>
        <w:rPr>
          <w:rStyle w:val="translated-span"/>
        </w:rPr>
        <w:t>这项工作得到了国家重点研究发展计划（编号：</w:t>
      </w:r>
      <w:r>
        <w:rPr>
          <w:rStyle w:val="translated-span"/>
        </w:rPr>
        <w:t>2018YFB1005003</w:t>
      </w:r>
      <w:r>
        <w:rPr>
          <w:rStyle w:val="translated-span"/>
        </w:rPr>
        <w:t>）的支持</w:t>
      </w:r>
    </w:p>
    <w:p w:rsidR="00F70D68" w:rsidRDefault="00306E29">
      <w:pPr>
        <w:ind w:left="-5"/>
      </w:pPr>
      <w:r>
        <w:rPr>
          <w:rStyle w:val="translated-span"/>
        </w:rPr>
        <w:t>国家自然科学基金项目（</w:t>
      </w:r>
      <w:r>
        <w:rPr>
          <w:rStyle w:val="translated-span"/>
        </w:rPr>
        <w:t>61831022</w:t>
      </w:r>
      <w:r>
        <w:rPr>
          <w:rStyle w:val="translated-span"/>
        </w:rPr>
        <w:t>号、</w:t>
      </w:r>
      <w:r>
        <w:rPr>
          <w:rStyle w:val="translated-span"/>
        </w:rPr>
        <w:t>61771472</w:t>
      </w:r>
      <w:r>
        <w:rPr>
          <w:rStyle w:val="translated-span"/>
        </w:rPr>
        <w:t>号、</w:t>
      </w:r>
      <w:r>
        <w:rPr>
          <w:rStyle w:val="translated-span"/>
        </w:rPr>
        <w:t>61773379</w:t>
      </w:r>
      <w:r>
        <w:rPr>
          <w:rStyle w:val="translated-span"/>
        </w:rPr>
        <w:t>号、</w:t>
      </w:r>
      <w:r>
        <w:rPr>
          <w:rStyle w:val="translated-span"/>
        </w:rPr>
        <w:t>61901473</w:t>
      </w:r>
      <w:r>
        <w:rPr>
          <w:rStyle w:val="translated-span"/>
        </w:rPr>
        <w:t>号）和</w:t>
      </w:r>
      <w:r>
        <w:rPr>
          <w:rStyle w:val="translated-span"/>
        </w:rPr>
        <w:t>Inria-CAS</w:t>
      </w:r>
      <w:r>
        <w:rPr>
          <w:rStyle w:val="translated-span"/>
        </w:rPr>
        <w:t>联合研究项目（</w:t>
      </w:r>
      <w:r>
        <w:rPr>
          <w:rStyle w:val="translated-span"/>
        </w:rPr>
        <w:t>173211KYSB2017 0061</w:t>
      </w:r>
      <w:r>
        <w:rPr>
          <w:rStyle w:val="translated-span"/>
        </w:rPr>
        <w:t>号、</w:t>
      </w:r>
      <w:r>
        <w:rPr>
          <w:rStyle w:val="translated-span"/>
        </w:rPr>
        <w:t>173211KYSB20190049</w:t>
      </w:r>
      <w:r>
        <w:rPr>
          <w:rStyle w:val="translated-span"/>
        </w:rPr>
        <w:t>号）。</w:t>
      </w:r>
    </w:p>
    <w:p w:rsidR="00F70D68" w:rsidRDefault="00306E29">
      <w:pPr>
        <w:pStyle w:val="1"/>
        <w:spacing w:after="210"/>
        <w:ind w:left="269" w:hanging="269"/>
      </w:pPr>
      <w:r>
        <w:t>6.</w:t>
      </w:r>
      <w:r>
        <w:rPr>
          <w:rFonts w:ascii="Times New Roman" w:hAnsi="Times New Roman" w:cs="Times New Roman"/>
          <w:sz w:val="14"/>
          <w:szCs w:val="14"/>
        </w:rPr>
        <w:t xml:space="preserve">    </w:t>
      </w:r>
      <w:r>
        <w:rPr>
          <w:rStyle w:val="translated-span"/>
        </w:rPr>
        <w:t>参考文献</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 Dzmitry Bahdanau, Kyunghyun Cho, and Yoshua Bengio, “Neural machine translation by jointly learning to align and translate,” arXiv preprint arXiv:1409.0473, 2014.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[2] Ashish Vaswani, Noam Shazeer, Niki Parmar, Jakob Uszkoreit, Llion Jones, Aidan N Gomez, Łukasz Kaiser, and Illia Polosukhin, “Attention is all you need,” in Advances in Neural Information Processing Systems, 2017, pp. 5998–6008.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[3] Oriol Vinyals, Alexander Toshev, Samy Bengio, and Dumitru Erhan, “Show and tell: A neural image caption generator,” in Proceedings of the IEEE conference on computer vision and pattern recognition, 2015, pp. 3156–3164.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[4] Jan K Chorowski, Dzmitry Bahdanau, Dmitriy Serdyuk, Kyunghyun Cho, and Yoshua Bengio, “Attention-based models for speech recognition,” in Advances in neural information processing systems, 2015, pp. 577–585.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[5] Suyoun Kim, Takaaki Hori, and ShinjiWatanabe, “Joint ctc-attention based end-to-end speech recognition using multi-task learning,” in 2017 IEEE international conference on acoustics, speech and signal processing (ICASSP). IEEE, 2017, pp. 4835–4839.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[6] Linhao Dong, Shuang Xu, and Bo Xu, “Speechtransformer: a no-recurrence sequence-to-sequence model for speech recognition,” in 2018 IEEE International Conference on Acoustics, Speech and Signal Processing (ICASSP). IEEE, 2018, pp. 5884–5888.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[7] Andros Tjandra, Sakriani Sakti, and Satoshi Nakamura, “Local monotonic attention mechanism for endto- end speech and language processing,” arXiv preprint arXiv:1705.08091, 2017.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[8] Chung-Cheng Chiu and Colin Raffel, “Monotonic chunkwise attention,” arXiv preprint arXiv:1712.05382, 2017.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[9] Niko Moritz, Takaaki Hori, and Jonathan Le Roux, “Triggered attention for end-to-end speech recognition,” in ICASSP 2019-2019 IEEE International Conference on Acoustics, Speech and Signal Processing (ICASSP). IEEE, 2019, pp. 5666–5670.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[10] Zhengkun Tian, Jiangyan Yi, Jianhua Tao, Ye Bai, and Zhengqi Wen, “Self-attention transducers for end-toend speech recognition.,” in Interspeech, 2019, pp. 4395–4399.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[11] Navdeep Jaitly, David Sussillo, Quoc V Le, Oriol Vinyals, Ilya Sutskever, and Samy Bengio, “A neural transducer,” arXiv preprint arXiv:1511.04868, 2015.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[12] Navdeep Jaitly, Quoc V Le, Oriol Vinyals, Ilya Sutskever, David Sussillo, and Samy Bengio, “An online sequence-to-sequence model using partial conditioning,” in Advances in Neural Information Processing Systems, 2016, pp. 5067–5075.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[13] Tara N Sainath, Chung-Cheng Chiu, Rohit Prabhavalkar, Anjuli Kannan, Yonghui Wu, Patrick Nguyen, and ZhiJeng Chen, “Improving the performance of online neural transducer models,” in 2018 IEEE International Conference on Acoustics, Speech and Signal Processing (ICASSP). IEEE, 2018, pp. 5864–5868.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[14] Alex Graves, Abdel-rahman Mohamed, and Geoffrey Hinton, “Speech recognition with deep recurrent neural networks,” in 2013 IEEE international conference on acoustics, speech and signal processing. IEEE, 2013, pp. 6645–6649.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[15] Zihang Dai, Zhilin Yang, Yiming Yang, William W Cohen, Jaime Carbonell, Quoc V Le, and Ruslan Salakhutdinov, “Transformer-xl: Attentive language models beyond a fixed-length context,” arXiv preprint arXiv:1901.02860, 2019.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[16] Alex Graves, “Sequence transduction with recurrent neural networks,” arXiv preprint arXiv:1211.3711, 2012.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lastRenderedPageBreak/>
        <w:t xml:space="preserve">[17] Hui Bu, Jiayu Du, Xingyu Na, Bengu Wu, and Hao Zheng, “Aishell-1: An open-source mandarin speech corpus and a speech recognition baseline,” in 2017 20th Conference of the Oriental Chapter of the International Coordinating Committee on Speech Databases and Speech I/O Systems and Assessment (O-COCOSDA). IEEE, 2017, pp. 1–5.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[18] Shinji Watanabe, Takaaki Hori, Shigeki Karita, Tomoki Hayashi, Jiro Nishitoba, Yuya Unno, Nelson Enrique Yalta Soplin, Jahn Heymann, Matthew Wiesner, Nanxin Chen, et al., “Espnet: End-to-end speech processing toolkit,” arXiv preprint arXiv:1804.00015, 2018.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[19] Yann N Dauphin, Angela Fan, Michael Auli, and David Grangier, “Language modeling with gated convolutional networks,” in Proceedings of the 34th International Conference on Machine Learning-Volume 70. JMLR. org, 2017, pp. 933–941. </w:t>
      </w:r>
    </w:p>
    <w:p w:rsidR="00F70D68" w:rsidRDefault="009C5F30" w:rsidP="009C5F30">
      <w:pPr>
        <w:spacing w:after="0" w:line="240" w:lineRule="auto"/>
        <w:ind w:left="0" w:firstLine="0"/>
        <w:jc w:val="left"/>
        <w:divId w:val="350642743"/>
        <w:rPr>
          <w:rFonts w:ascii="宋体" w:hAnsi="宋体"/>
          <w:color w:val="auto"/>
          <w:sz w:val="24"/>
          <w:szCs w:val="24"/>
        </w:rPr>
      </w:pPr>
      <w:r w:rsidRPr="009C5F30">
        <w:rPr>
          <w:rStyle w:val="translated-span"/>
        </w:rPr>
        <w:t>[20] Changhao Shan, Weng Chao, Wang Guangsen, Su Dan, Luo Min, Yu Dong, and Xie Lei, “Component fusion: Learning replaceable language model component for end-to-end speech recognition system,” 2019.</w:t>
      </w:r>
      <w:r w:rsidR="00306E29">
        <w:rPr>
          <w:rFonts w:ascii="宋体" w:hAnsi="宋体" w:hint="eastAsia"/>
          <w:color w:val="auto"/>
          <w:sz w:val="24"/>
          <w:szCs w:val="24"/>
        </w:rPr>
        <w:br w:type="textWrapping" w:clear="all"/>
      </w:r>
    </w:p>
    <w:p w:rsidR="00F70D68" w:rsidRDefault="009C5F30">
      <w:pPr>
        <w:spacing w:after="0" w:line="240" w:lineRule="auto"/>
        <w:ind w:left="0" w:firstLine="0"/>
        <w:jc w:val="left"/>
        <w:divId w:val="350642743"/>
        <w:rPr>
          <w:rFonts w:ascii="宋体" w:hAnsi="宋体"/>
          <w:color w:val="auto"/>
          <w:sz w:val="24"/>
          <w:szCs w:val="24"/>
        </w:rPr>
      </w:pPr>
      <w:r>
        <w:rPr>
          <w:rFonts w:ascii="宋体" w:hAnsi="宋体"/>
          <w:color w:val="auto"/>
          <w:sz w:val="24"/>
          <w:szCs w:val="24"/>
        </w:rPr>
        <w:pict>
          <v:rect id="_x0000_i1025" style="width:166.55pt;height:.75pt" o:hrpct="330" o:hrstd="t" o:hr="t" fillcolor="#a0a0a0" stroked="f"/>
        </w:pict>
      </w:r>
    </w:p>
    <w:bookmarkStart w:id="1" w:name="_ftn1"/>
    <w:p w:rsidR="00F70D68" w:rsidRDefault="00306E29">
      <w:pPr>
        <w:pStyle w:val="footnotedescription"/>
        <w:divId w:val="215436366"/>
      </w:pPr>
      <w:r>
        <w:fldChar w:fldCharType="begin"/>
      </w:r>
      <w:r>
        <w:instrText xml:space="preserve"> HYPERLINK "" \l "_ftnref1" \o "" </w:instrText>
      </w:r>
      <w:r>
        <w:fldChar w:fldCharType="separate"/>
      </w:r>
      <w:r>
        <w:rPr>
          <w:rStyle w:val="footnotemark"/>
          <w:u w:val="single"/>
        </w:rPr>
        <w:t>[1]</w:t>
      </w:r>
      <w:r>
        <w:fldChar w:fldCharType="end"/>
      </w:r>
      <w:bookmarkEnd w:id="1"/>
      <w:r>
        <w:rPr>
          <w:rStyle w:val="translated-span"/>
        </w:rPr>
        <w:t>http://www.openslr.org/13/</w:t>
      </w:r>
    </w:p>
    <w:bookmarkStart w:id="2" w:name="_ftn2"/>
    <w:p w:rsidR="00F70D68" w:rsidRDefault="00306E29">
      <w:pPr>
        <w:pStyle w:val="footnotedescription"/>
        <w:divId w:val="1911502756"/>
      </w:pPr>
      <w:r>
        <w:fldChar w:fldCharType="begin"/>
      </w:r>
      <w:r>
        <w:instrText xml:space="preserve"> HYPERLINK "" \l "_ftnref2" \o "" </w:instrText>
      </w:r>
      <w:r>
        <w:fldChar w:fldCharType="separate"/>
      </w:r>
      <w:r>
        <w:rPr>
          <w:rStyle w:val="footnotemark"/>
          <w:u w:val="single"/>
        </w:rPr>
        <w:t>[2]</w:t>
      </w:r>
      <w:r>
        <w:fldChar w:fldCharType="end"/>
      </w:r>
      <w:bookmarkEnd w:id="2"/>
      <w:r>
        <w:rPr>
          <w:rStyle w:val="translated-span"/>
        </w:rPr>
        <w:t>https://github.com/kaldi-asr/kaldi</w:t>
      </w:r>
    </w:p>
    <w:bookmarkStart w:id="3" w:name="_ftn3"/>
    <w:p w:rsidR="00F70D68" w:rsidRDefault="00306E29">
      <w:pPr>
        <w:pStyle w:val="footnotedescription"/>
        <w:spacing w:after="0"/>
        <w:divId w:val="442071980"/>
      </w:pPr>
      <w:r>
        <w:fldChar w:fldCharType="begin"/>
      </w:r>
      <w:r>
        <w:instrText xml:space="preserve"> HYPERLINK "" \l "_ftnref3" \o "" </w:instrText>
      </w:r>
      <w:r>
        <w:fldChar w:fldCharType="separate"/>
      </w:r>
      <w:r>
        <w:rPr>
          <w:rStyle w:val="footnotemark"/>
          <w:u w:val="single"/>
        </w:rPr>
        <w:t>[3]</w:t>
      </w:r>
      <w:r>
        <w:fldChar w:fldCharType="end"/>
      </w:r>
      <w:bookmarkEnd w:id="3"/>
      <w:r>
        <w:rPr>
          <w:rStyle w:val="translated-span"/>
        </w:rPr>
        <w:t>https://github.com/1ytic/warp-rnnt</w:t>
      </w:r>
    </w:p>
    <w:sectPr w:rsidR="00F70D68">
      <w:pgSz w:w="12240" w:h="15840"/>
      <w:pgMar w:top="1502" w:right="1059" w:bottom="1374" w:left="108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877"/>
    <w:rsid w:val="00306E29"/>
    <w:rsid w:val="009C5F30"/>
    <w:rsid w:val="00BA2877"/>
    <w:rsid w:val="00F7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B84A5B-8D7C-4056-94BE-DC54EE31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7" w:lineRule="auto"/>
      <w:ind w:left="10" w:hanging="10"/>
      <w:jc w:val="both"/>
    </w:pPr>
    <w:rPr>
      <w:rFonts w:ascii="Calibri" w:eastAsia="宋体" w:hAnsi="Calibri" w:cs="宋体"/>
      <w:color w:val="000000"/>
    </w:rPr>
  </w:style>
  <w:style w:type="paragraph" w:styleId="1">
    <w:name w:val="heading 1"/>
    <w:basedOn w:val="a"/>
    <w:link w:val="1Char"/>
    <w:uiPriority w:val="9"/>
    <w:qFormat/>
    <w:pPr>
      <w:keepNext/>
      <w:spacing w:after="183" w:line="256" w:lineRule="auto"/>
      <w:jc w:val="center"/>
      <w:outlineLvl w:val="0"/>
    </w:pPr>
    <w:rPr>
      <w:kern w:val="36"/>
    </w:rPr>
  </w:style>
  <w:style w:type="paragraph" w:styleId="2">
    <w:name w:val="heading 2"/>
    <w:basedOn w:val="a"/>
    <w:link w:val="2Char"/>
    <w:uiPriority w:val="9"/>
    <w:qFormat/>
    <w:pPr>
      <w:keepNext/>
      <w:spacing w:after="111" w:line="256" w:lineRule="auto"/>
      <w:jc w:val="left"/>
      <w:outlineLvl w:val="1"/>
    </w:pPr>
  </w:style>
  <w:style w:type="paragraph" w:styleId="3">
    <w:name w:val="heading 3"/>
    <w:basedOn w:val="a"/>
    <w:link w:val="3Char"/>
    <w:uiPriority w:val="9"/>
    <w:qFormat/>
    <w:pPr>
      <w:keepNext/>
      <w:spacing w:after="15" w:line="254" w:lineRule="auto"/>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character" w:customStyle="1" w:styleId="3Char">
    <w:name w:val="标题 3 Char"/>
    <w:basedOn w:val="a0"/>
    <w:link w:val="3"/>
    <w:uiPriority w:val="9"/>
    <w:semiHidden/>
    <w:rPr>
      <w:rFonts w:ascii="Calibri" w:hAnsi="Calibri" w:hint="default"/>
      <w:i/>
      <w:iCs/>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15" w:line="256" w:lineRule="auto"/>
      <w:ind w:left="217" w:firstLine="0"/>
      <w:jc w:val="left"/>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642743">
      <w:marLeft w:val="0"/>
      <w:marRight w:val="0"/>
      <w:marTop w:val="0"/>
      <w:marBottom w:val="0"/>
      <w:divBdr>
        <w:top w:val="none" w:sz="0" w:space="0" w:color="auto"/>
        <w:left w:val="none" w:sz="0" w:space="0" w:color="auto"/>
        <w:bottom w:val="none" w:sz="0" w:space="0" w:color="auto"/>
        <w:right w:val="none" w:sz="0" w:space="0" w:color="auto"/>
      </w:divBdr>
      <w:divsChild>
        <w:div w:id="215436366">
          <w:marLeft w:val="0"/>
          <w:marRight w:val="0"/>
          <w:marTop w:val="0"/>
          <w:marBottom w:val="0"/>
          <w:divBdr>
            <w:top w:val="none" w:sz="0" w:space="0" w:color="auto"/>
            <w:left w:val="none" w:sz="0" w:space="0" w:color="auto"/>
            <w:bottom w:val="none" w:sz="0" w:space="0" w:color="auto"/>
            <w:right w:val="none" w:sz="0" w:space="0" w:color="auto"/>
          </w:divBdr>
        </w:div>
        <w:div w:id="1911502756">
          <w:marLeft w:val="0"/>
          <w:marRight w:val="0"/>
          <w:marTop w:val="0"/>
          <w:marBottom w:val="0"/>
          <w:divBdr>
            <w:top w:val="none" w:sz="0" w:space="0" w:color="auto"/>
            <w:left w:val="none" w:sz="0" w:space="0" w:color="auto"/>
            <w:bottom w:val="none" w:sz="0" w:space="0" w:color="auto"/>
            <w:right w:val="none" w:sz="0" w:space="0" w:color="auto"/>
          </w:divBdr>
        </w:div>
        <w:div w:id="442071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file:///D:\document\convert_tasks\transweb\10736178_10740648\10736178.pdf.files\image003.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file:///D:\document\convert_tasks\transweb\10736178_10740648\10736178.pdf.files\image002.gif"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file:///D:\document\convert_tasks\transweb\10736178_10740648\10736178.pdf.files\image004.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1779</Words>
  <Characters>10142</Characters>
  <Application>Microsoft Office Word</Application>
  <DocSecurity>0</DocSecurity>
  <Lines>84</Lines>
  <Paragraphs>23</Paragraphs>
  <ScaleCrop>false</ScaleCrop>
  <Company/>
  <LinksUpToDate>false</LinksUpToDate>
  <CharactersWithSpaces>11898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wangjinlong</cp:lastModifiedBy>
  <cp:revision>4</cp:revision>
  <dcterms:created xsi:type="dcterms:W3CDTF">2021-02-08T09:06:00Z</dcterms:created>
  <dcterms:modified xsi:type="dcterms:W3CDTF">2021-02-10T06:38:00Z</dcterms:modified>
</cp:coreProperties>
</file>