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A9" w:rsidRDefault="00B916A9" w:rsidP="00B916A9">
      <w:pPr>
        <w:spacing w:after="0" w:line="256" w:lineRule="auto"/>
        <w:jc w:val="center"/>
        <w:rPr>
          <w:rStyle w:val="translated-span"/>
          <w:sz w:val="24"/>
          <w:szCs w:val="24"/>
        </w:rPr>
      </w:pPr>
      <w:r w:rsidRPr="00B916A9">
        <w:rPr>
          <w:rStyle w:val="translated-span"/>
          <w:sz w:val="24"/>
          <w:szCs w:val="24"/>
        </w:rPr>
        <w:t>Transformer-Based Online Ctc/Attention End-To-End Speech</w:t>
      </w:r>
      <w:r>
        <w:rPr>
          <w:rStyle w:val="translated-span"/>
          <w:sz w:val="24"/>
          <w:szCs w:val="24"/>
        </w:rPr>
        <w:t xml:space="preserve"> </w:t>
      </w:r>
      <w:r w:rsidRPr="00B916A9">
        <w:rPr>
          <w:rStyle w:val="translated-span"/>
          <w:sz w:val="24"/>
          <w:szCs w:val="24"/>
        </w:rPr>
        <w:t>Recognition Architecture</w:t>
      </w:r>
    </w:p>
    <w:p w:rsidR="00A86AED" w:rsidRDefault="00610BC0" w:rsidP="00B916A9">
      <w:pPr>
        <w:spacing w:after="0" w:line="256" w:lineRule="auto"/>
        <w:jc w:val="center"/>
      </w:pPr>
      <w:r>
        <w:rPr>
          <w:rStyle w:val="translated-span"/>
          <w:sz w:val="24"/>
          <w:szCs w:val="24"/>
        </w:rPr>
        <w:t>基于变压器的在线</w:t>
      </w:r>
      <w:r>
        <w:rPr>
          <w:rStyle w:val="translated-span"/>
          <w:sz w:val="24"/>
          <w:szCs w:val="24"/>
        </w:rPr>
        <w:t>CTC/</w:t>
      </w:r>
      <w:r>
        <w:rPr>
          <w:rStyle w:val="translated-span"/>
          <w:sz w:val="24"/>
          <w:szCs w:val="24"/>
        </w:rPr>
        <w:t>注意端到端语音</w:t>
      </w:r>
    </w:p>
    <w:p w:rsidR="00A86AED" w:rsidRDefault="00610BC0">
      <w:pPr>
        <w:spacing w:after="187" w:line="256" w:lineRule="auto"/>
        <w:jc w:val="center"/>
      </w:pPr>
      <w:r>
        <w:rPr>
          <w:rStyle w:val="translated-span"/>
          <w:sz w:val="24"/>
          <w:szCs w:val="24"/>
        </w:rPr>
        <w:t>识别体系结构</w:t>
      </w:r>
    </w:p>
    <w:p w:rsidR="00A86AED" w:rsidRDefault="00610BC0">
      <w:pPr>
        <w:spacing w:after="0" w:line="667" w:lineRule="auto"/>
        <w:ind w:left="229" w:right="286" w:firstLine="122"/>
        <w:jc w:val="left"/>
      </w:pPr>
      <w:r>
        <w:rPr>
          <w:rStyle w:val="translated-span"/>
          <w:i/>
          <w:iCs/>
          <w:sz w:val="24"/>
          <w:szCs w:val="24"/>
        </w:rPr>
        <w:t>苗浩然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Style w:val="translated-span"/>
          <w:i/>
          <w:iCs/>
          <w:sz w:val="24"/>
          <w:szCs w:val="24"/>
        </w:rPr>
        <w:t>、程高峰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Style w:val="translated-span"/>
          <w:i/>
          <w:iCs/>
          <w:sz w:val="24"/>
          <w:szCs w:val="24"/>
        </w:rPr>
        <w:t>，高长峰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Style w:val="translated-span"/>
          <w:i/>
          <w:iCs/>
          <w:sz w:val="24"/>
          <w:szCs w:val="24"/>
        </w:rPr>
        <w:t>，张鹏远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Style w:val="translated-span"/>
          <w:i/>
          <w:iCs/>
          <w:sz w:val="24"/>
          <w:szCs w:val="24"/>
        </w:rPr>
        <w:t>，颜永红</w:t>
      </w:r>
      <w:r>
        <w:rPr>
          <w:rFonts w:ascii="Cambria" w:hAnsi="Cambria"/>
          <w:sz w:val="24"/>
          <w:szCs w:val="24"/>
          <w:vertAlign w:val="superscript"/>
        </w:rPr>
        <w:t>1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i/>
          <w:iCs/>
          <w:sz w:val="24"/>
          <w:szCs w:val="24"/>
          <w:vertAlign w:val="superscript"/>
        </w:rPr>
        <w:t>,</w:t>
      </w:r>
      <w:r>
        <w:rPr>
          <w:rFonts w:ascii="Cambria" w:hAnsi="Cambria"/>
          <w:sz w:val="24"/>
          <w:szCs w:val="24"/>
          <w:vertAlign w:val="superscript"/>
        </w:rPr>
        <w:t xml:space="preserve">3 </w:t>
      </w:r>
      <w:r>
        <w:rPr>
          <w:rFonts w:ascii="Cambria" w:hAnsi="Cambria"/>
          <w:sz w:val="16"/>
          <w:szCs w:val="16"/>
        </w:rPr>
        <w:t>1</w:t>
      </w:r>
    </w:p>
    <w:p w:rsidR="00A86AED" w:rsidRDefault="00610BC0">
      <w:pPr>
        <w:spacing w:after="0" w:line="230" w:lineRule="auto"/>
        <w:ind w:left="2317" w:right="144" w:hanging="1994"/>
        <w:jc w:val="left"/>
      </w:pPr>
      <w:r>
        <w:rPr>
          <w:rStyle w:val="translated-span"/>
          <w:sz w:val="24"/>
          <w:szCs w:val="24"/>
        </w:rPr>
        <w:t>中国声学研究所语音声学与内容理解重点实验室</w:t>
      </w:r>
    </w:p>
    <w:p w:rsidR="00A86AED" w:rsidRDefault="00610BC0">
      <w:pPr>
        <w:spacing w:after="0" w:line="230" w:lineRule="auto"/>
        <w:ind w:left="-15" w:right="2223" w:firstLine="2402"/>
        <w:jc w:val="left"/>
      </w:pPr>
      <w:r>
        <w:rPr>
          <w:rStyle w:val="translated-span"/>
          <w:sz w:val="24"/>
          <w:szCs w:val="24"/>
        </w:rPr>
        <w:t>中国科学院大学</w:t>
      </w:r>
      <w:r>
        <w:rPr>
          <w:rStyle w:val="translated-span"/>
          <w:sz w:val="24"/>
          <w:szCs w:val="24"/>
        </w:rPr>
        <w:t>3</w:t>
      </w:r>
    </w:p>
    <w:p w:rsidR="00A86AED" w:rsidRDefault="00610BC0">
      <w:pPr>
        <w:spacing w:after="27" w:line="230" w:lineRule="auto"/>
        <w:ind w:left="95" w:right="-15" w:firstLine="0"/>
        <w:jc w:val="left"/>
      </w:pPr>
      <w:r>
        <w:rPr>
          <w:rStyle w:val="translated-span"/>
          <w:sz w:val="24"/>
          <w:szCs w:val="24"/>
        </w:rPr>
        <w:t>新疆理工大学新疆少数民族语言文字信息处理实验室</w:t>
      </w:r>
    </w:p>
    <w:p w:rsidR="00A86AED" w:rsidRDefault="00610BC0">
      <w:pPr>
        <w:spacing w:after="0" w:line="256" w:lineRule="auto"/>
        <w:ind w:left="0" w:firstLine="0"/>
        <w:jc w:val="center"/>
      </w:pPr>
      <w:r>
        <w:rPr>
          <w:rStyle w:val="translated-span"/>
          <w:sz w:val="24"/>
          <w:szCs w:val="24"/>
        </w:rPr>
        <w:t>中国科学院理化研究所</w:t>
      </w:r>
    </w:p>
    <w:p w:rsidR="00A86AED" w:rsidRDefault="00A86AED">
      <w:pPr>
        <w:spacing w:after="0"/>
        <w:ind w:left="0" w:firstLine="0"/>
        <w:jc w:val="left"/>
        <w:rPr>
          <w:rFonts w:ascii="宋体" w:hAnsi="宋体"/>
          <w:color w:val="auto"/>
          <w:sz w:val="24"/>
          <w:szCs w:val="24"/>
        </w:rPr>
      </w:pPr>
    </w:p>
    <w:p w:rsidR="00A86AED" w:rsidRDefault="00610BC0">
      <w:pPr>
        <w:pStyle w:val="1"/>
        <w:spacing w:after="97"/>
      </w:pPr>
      <w:r>
        <w:rPr>
          <w:rStyle w:val="translated-span"/>
        </w:rPr>
        <w:t>摘要</w:t>
      </w:r>
    </w:p>
    <w:p w:rsidR="00B916A9" w:rsidRPr="00B916A9" w:rsidRDefault="00B916A9">
      <w:pPr>
        <w:ind w:left="-5"/>
        <w:rPr>
          <w:rStyle w:val="translated-span"/>
          <w:sz w:val="24"/>
          <w:szCs w:val="24"/>
        </w:rPr>
      </w:pPr>
      <w:r w:rsidRPr="00B916A9">
        <w:rPr>
          <w:rStyle w:val="translated-span"/>
          <w:sz w:val="24"/>
          <w:szCs w:val="24"/>
        </w:rPr>
        <w:t>Recently, Transformer has gained success in automatic speech recognition (ASR) field. However, it is challenging to deploy a Transformer-based end-to-end (E2E) model for online speech recognition. In this paper, we propose the Transformer-based online CTC/attention E2E ASR architecture, which contains the chunk self-attention encoder (chunk-SAE) and the monotonic truncated attention (MTA) based self-attention decoder (SAD). Firstly, the chunk-SAE splits the speech into isolated chunks. To reduce the computational cost and improve the performance, we propose the state reuse chunk-SAE. Sencondly, the MTA based SAD truncates the speech features monotonically and performs attention on the truncated features. To support the online recognition, we integrate the state reuse chunk-SAE and the MTA based SAD into online CTC/attention architecture. We evaluate the proposed online models on the HKUST Mandarin ASR benchmark and achieve a 23:66% character error rate (CER) with a 320 ms latency. Our online model yields as little as 0:19% absolute CER degradation compared with the offline baseline, and achieves significant improvement over our prior work on Long Short-Term Memory (LSTM) based online E2E models.</w:t>
      </w:r>
    </w:p>
    <w:p w:rsidR="00B916A9" w:rsidRPr="00B916A9" w:rsidRDefault="00B916A9">
      <w:pPr>
        <w:ind w:left="-5"/>
        <w:rPr>
          <w:rStyle w:val="translated-span"/>
          <w:sz w:val="24"/>
          <w:szCs w:val="24"/>
        </w:rPr>
      </w:pPr>
      <w:r w:rsidRPr="00B916A9">
        <w:rPr>
          <w:rStyle w:val="translated-span"/>
          <w:sz w:val="24"/>
          <w:szCs w:val="24"/>
        </w:rPr>
        <w:t>Index Terms— Transformer, end-to-end speech recognition, online speech recognition, CTC/attention speech recognition</w:t>
      </w:r>
    </w:p>
    <w:p w:rsidR="00A86AED" w:rsidRPr="00B916A9" w:rsidRDefault="00610BC0">
      <w:pPr>
        <w:ind w:left="-5"/>
        <w:rPr>
          <w:sz w:val="24"/>
          <w:szCs w:val="24"/>
        </w:rPr>
      </w:pPr>
      <w:r w:rsidRPr="00B916A9">
        <w:rPr>
          <w:rStyle w:val="translated-span"/>
          <w:sz w:val="24"/>
          <w:szCs w:val="24"/>
        </w:rPr>
        <w:t>近年来，</w:t>
      </w:r>
      <w:r w:rsidRPr="00B916A9">
        <w:rPr>
          <w:rStyle w:val="translated-span"/>
          <w:sz w:val="24"/>
          <w:szCs w:val="24"/>
        </w:rPr>
        <w:t>Transformer</w:t>
      </w:r>
      <w:r w:rsidRPr="00B916A9">
        <w:rPr>
          <w:rStyle w:val="translated-span"/>
          <w:sz w:val="24"/>
          <w:szCs w:val="24"/>
        </w:rPr>
        <w:t>在自动语音识别领域取得了成功。然而，部署一个基于变压器的端到端（</w:t>
      </w:r>
      <w:r w:rsidRPr="00B916A9">
        <w:rPr>
          <w:rStyle w:val="translated-span"/>
          <w:sz w:val="24"/>
          <w:szCs w:val="24"/>
        </w:rPr>
        <w:t>E2E</w:t>
      </w:r>
      <w:r w:rsidRPr="00B916A9">
        <w:rPr>
          <w:rStyle w:val="translated-span"/>
          <w:sz w:val="24"/>
          <w:szCs w:val="24"/>
        </w:rPr>
        <w:t>）模型用于在线语音识别是一个挑战。本文提出了一种基于</w:t>
      </w:r>
      <w:r w:rsidRPr="00B916A9">
        <w:rPr>
          <w:rStyle w:val="translated-span"/>
          <w:sz w:val="24"/>
          <w:szCs w:val="24"/>
        </w:rPr>
        <w:t>Transformer</w:t>
      </w:r>
      <w:r w:rsidRPr="00B916A9">
        <w:rPr>
          <w:rStyle w:val="translated-span"/>
          <w:sz w:val="24"/>
          <w:szCs w:val="24"/>
        </w:rPr>
        <w:t>的在线</w:t>
      </w:r>
      <w:r w:rsidRPr="00B916A9">
        <w:rPr>
          <w:rStyle w:val="translated-span"/>
          <w:sz w:val="24"/>
          <w:szCs w:val="24"/>
        </w:rPr>
        <w:t>CTC/attention E2E-ASR</w:t>
      </w:r>
      <w:r w:rsidRPr="00B916A9">
        <w:rPr>
          <w:rStyle w:val="translated-span"/>
          <w:sz w:val="24"/>
          <w:szCs w:val="24"/>
        </w:rPr>
        <w:t>体系结构，包括块自关注编码器（</w:t>
      </w:r>
      <w:r w:rsidRPr="00B916A9">
        <w:rPr>
          <w:rStyle w:val="translated-span"/>
          <w:sz w:val="24"/>
          <w:szCs w:val="24"/>
        </w:rPr>
        <w:t>chunk-SAE</w:t>
      </w:r>
      <w:r w:rsidRPr="00B916A9">
        <w:rPr>
          <w:rStyle w:val="translated-span"/>
          <w:sz w:val="24"/>
          <w:szCs w:val="24"/>
        </w:rPr>
        <w:t>）和基于单调截断注意（</w:t>
      </w:r>
      <w:r w:rsidRPr="00B916A9">
        <w:rPr>
          <w:rStyle w:val="translated-span"/>
          <w:sz w:val="24"/>
          <w:szCs w:val="24"/>
        </w:rPr>
        <w:t>MTA</w:t>
      </w:r>
      <w:r w:rsidRPr="00B916A9">
        <w:rPr>
          <w:rStyle w:val="translated-span"/>
          <w:sz w:val="24"/>
          <w:szCs w:val="24"/>
        </w:rPr>
        <w:t>）的自关注解码器（</w:t>
      </w:r>
      <w:r w:rsidRPr="00B916A9">
        <w:rPr>
          <w:rStyle w:val="translated-span"/>
          <w:sz w:val="24"/>
          <w:szCs w:val="24"/>
        </w:rPr>
        <w:t>SAD</w:t>
      </w:r>
      <w:r w:rsidRPr="00B916A9">
        <w:rPr>
          <w:rStyle w:val="translated-span"/>
          <w:sz w:val="24"/>
          <w:szCs w:val="24"/>
        </w:rPr>
        <w:t>）。首先，组块</w:t>
      </w:r>
      <w:r w:rsidRPr="00B916A9">
        <w:rPr>
          <w:rStyle w:val="translated-span"/>
          <w:sz w:val="24"/>
          <w:szCs w:val="24"/>
        </w:rPr>
        <w:t>SAE</w:t>
      </w:r>
      <w:r w:rsidRPr="00B916A9">
        <w:rPr>
          <w:rStyle w:val="translated-span"/>
          <w:sz w:val="24"/>
          <w:szCs w:val="24"/>
        </w:rPr>
        <w:t>将语音分割成孤立的组块。为了降低计算量和提高性能，我们提出了状态重用的方法。其次，基于</w:t>
      </w:r>
      <w:r w:rsidRPr="00B916A9">
        <w:rPr>
          <w:rStyle w:val="translated-span"/>
          <w:sz w:val="24"/>
          <w:szCs w:val="24"/>
        </w:rPr>
        <w:t>MTA</w:t>
      </w:r>
      <w:r w:rsidRPr="00B916A9">
        <w:rPr>
          <w:rStyle w:val="translated-span"/>
          <w:sz w:val="24"/>
          <w:szCs w:val="24"/>
        </w:rPr>
        <w:t>的</w:t>
      </w:r>
      <w:r w:rsidRPr="00B916A9">
        <w:rPr>
          <w:rStyle w:val="translated-span"/>
          <w:sz w:val="24"/>
          <w:szCs w:val="24"/>
        </w:rPr>
        <w:t>SAD</w:t>
      </w:r>
      <w:r w:rsidRPr="00B916A9">
        <w:rPr>
          <w:rStyle w:val="translated-span"/>
          <w:sz w:val="24"/>
          <w:szCs w:val="24"/>
        </w:rPr>
        <w:t>算法对语音特征进行单调截断，并对截断后的特征进行关注。为了支持在线识别，我们将状态重用块</w:t>
      </w:r>
      <w:r w:rsidRPr="00B916A9">
        <w:rPr>
          <w:rStyle w:val="translated-span"/>
          <w:sz w:val="24"/>
          <w:szCs w:val="24"/>
        </w:rPr>
        <w:t>SAE</w:t>
      </w:r>
      <w:r w:rsidRPr="00B916A9">
        <w:rPr>
          <w:rStyle w:val="translated-span"/>
          <w:sz w:val="24"/>
          <w:szCs w:val="24"/>
        </w:rPr>
        <w:t>和基于</w:t>
      </w:r>
      <w:r w:rsidRPr="00B916A9">
        <w:rPr>
          <w:rStyle w:val="translated-span"/>
          <w:sz w:val="24"/>
          <w:szCs w:val="24"/>
        </w:rPr>
        <w:t>MTA</w:t>
      </w:r>
      <w:r w:rsidRPr="00B916A9">
        <w:rPr>
          <w:rStyle w:val="translated-span"/>
          <w:sz w:val="24"/>
          <w:szCs w:val="24"/>
        </w:rPr>
        <w:t>的</w:t>
      </w:r>
      <w:r w:rsidRPr="00B916A9">
        <w:rPr>
          <w:rStyle w:val="translated-span"/>
          <w:sz w:val="24"/>
          <w:szCs w:val="24"/>
        </w:rPr>
        <w:t>SAD</w:t>
      </w:r>
      <w:r w:rsidRPr="00B916A9">
        <w:rPr>
          <w:rStyle w:val="translated-span"/>
          <w:sz w:val="24"/>
          <w:szCs w:val="24"/>
        </w:rPr>
        <w:t>集成到在线</w:t>
      </w:r>
      <w:r w:rsidRPr="00B916A9">
        <w:rPr>
          <w:rStyle w:val="translated-span"/>
          <w:sz w:val="24"/>
          <w:szCs w:val="24"/>
        </w:rPr>
        <w:t>CTC/attention</w:t>
      </w:r>
      <w:r w:rsidRPr="00B916A9">
        <w:rPr>
          <w:rStyle w:val="translated-span"/>
          <w:sz w:val="24"/>
          <w:szCs w:val="24"/>
        </w:rPr>
        <w:t>体系结构中。我们在香港科大普通话</w:t>
      </w:r>
      <w:r w:rsidRPr="00B916A9">
        <w:rPr>
          <w:rStyle w:val="translated-span"/>
          <w:sz w:val="24"/>
          <w:szCs w:val="24"/>
        </w:rPr>
        <w:t>ASR</w:t>
      </w:r>
      <w:r w:rsidRPr="00B916A9">
        <w:rPr>
          <w:rStyle w:val="translated-span"/>
          <w:sz w:val="24"/>
          <w:szCs w:val="24"/>
        </w:rPr>
        <w:t>基准上评估了所提出的在线模型，并在</w:t>
      </w:r>
      <w:r w:rsidRPr="00B916A9">
        <w:rPr>
          <w:rStyle w:val="translated-span"/>
          <w:sz w:val="24"/>
          <w:szCs w:val="24"/>
        </w:rPr>
        <w:t>320</w:t>
      </w:r>
      <w:r w:rsidRPr="00B916A9">
        <w:rPr>
          <w:rStyle w:val="translated-span"/>
          <w:sz w:val="24"/>
          <w:szCs w:val="24"/>
        </w:rPr>
        <w:t>毫秒的延迟下达到了</w:t>
      </w:r>
      <w:r w:rsidRPr="00B916A9">
        <w:rPr>
          <w:rStyle w:val="translated-span"/>
          <w:sz w:val="24"/>
          <w:szCs w:val="24"/>
        </w:rPr>
        <w:t>23.66%</w:t>
      </w:r>
      <w:r w:rsidRPr="00B916A9">
        <w:rPr>
          <w:rStyle w:val="translated-span"/>
          <w:sz w:val="24"/>
          <w:szCs w:val="24"/>
        </w:rPr>
        <w:t>的字符错误率（</w:t>
      </w:r>
      <w:r w:rsidRPr="00B916A9">
        <w:rPr>
          <w:rStyle w:val="translated-span"/>
          <w:sz w:val="24"/>
          <w:szCs w:val="24"/>
        </w:rPr>
        <w:t>CER</w:t>
      </w:r>
      <w:r w:rsidRPr="00B916A9">
        <w:rPr>
          <w:rStyle w:val="translated-span"/>
          <w:sz w:val="24"/>
          <w:szCs w:val="24"/>
        </w:rPr>
        <w:t>）。与离线基线相比，我们的在线模型仅产生</w:t>
      </w:r>
      <w:r w:rsidRPr="00B916A9">
        <w:rPr>
          <w:rStyle w:val="translated-span"/>
          <w:sz w:val="24"/>
          <w:szCs w:val="24"/>
        </w:rPr>
        <w:t>0.19%</w:t>
      </w:r>
      <w:r w:rsidRPr="00B916A9">
        <w:rPr>
          <w:rStyle w:val="translated-span"/>
          <w:sz w:val="24"/>
          <w:szCs w:val="24"/>
        </w:rPr>
        <w:t>的绝对</w:t>
      </w:r>
      <w:r w:rsidRPr="00B916A9">
        <w:rPr>
          <w:rStyle w:val="translated-span"/>
          <w:sz w:val="24"/>
          <w:szCs w:val="24"/>
        </w:rPr>
        <w:t>CER</w:t>
      </w:r>
      <w:r w:rsidRPr="00B916A9">
        <w:rPr>
          <w:rStyle w:val="translated-span"/>
          <w:sz w:val="24"/>
          <w:szCs w:val="24"/>
        </w:rPr>
        <w:t>降解，并且与我们先前基于长短时记忆（</w:t>
      </w:r>
      <w:r w:rsidRPr="00B916A9">
        <w:rPr>
          <w:rStyle w:val="translated-span"/>
          <w:sz w:val="24"/>
          <w:szCs w:val="24"/>
        </w:rPr>
        <w:t>LSTM</w:t>
      </w:r>
      <w:r w:rsidRPr="00B916A9">
        <w:rPr>
          <w:rStyle w:val="translated-span"/>
          <w:sz w:val="24"/>
          <w:szCs w:val="24"/>
        </w:rPr>
        <w:t>）的在线</w:t>
      </w:r>
      <w:r w:rsidRPr="00B916A9">
        <w:rPr>
          <w:rStyle w:val="translated-span"/>
          <w:sz w:val="24"/>
          <w:szCs w:val="24"/>
        </w:rPr>
        <w:t>E2E</w:t>
      </w:r>
      <w:r w:rsidRPr="00B916A9">
        <w:rPr>
          <w:rStyle w:val="translated-span"/>
          <w:sz w:val="24"/>
          <w:szCs w:val="24"/>
        </w:rPr>
        <w:t>模型相比取得了显著的改进。</w:t>
      </w:r>
    </w:p>
    <w:p w:rsidR="00A86AED" w:rsidRPr="00B916A9" w:rsidRDefault="00610BC0">
      <w:pPr>
        <w:spacing w:after="293"/>
        <w:ind w:left="-15" w:firstLine="299"/>
        <w:rPr>
          <w:rStyle w:val="translated-span"/>
          <w:sz w:val="24"/>
          <w:szCs w:val="24"/>
        </w:rPr>
      </w:pPr>
      <w:r w:rsidRPr="00B916A9">
        <w:rPr>
          <w:rStyle w:val="translated-span"/>
          <w:i/>
          <w:iCs/>
          <w:sz w:val="24"/>
          <w:szCs w:val="24"/>
        </w:rPr>
        <w:t>索引项</w:t>
      </w:r>
      <w:r w:rsidRPr="00B916A9">
        <w:rPr>
          <w:rStyle w:val="translated-span"/>
          <w:sz w:val="24"/>
          <w:szCs w:val="24"/>
        </w:rPr>
        <w:t>-</w:t>
      </w:r>
      <w:r w:rsidRPr="00B916A9">
        <w:rPr>
          <w:rStyle w:val="translated-span"/>
          <w:sz w:val="24"/>
          <w:szCs w:val="24"/>
        </w:rPr>
        <w:t>变压器、端到端语音识别、在线语音识别、</w:t>
      </w:r>
      <w:r w:rsidRPr="00B916A9">
        <w:rPr>
          <w:rStyle w:val="translated-span"/>
          <w:sz w:val="24"/>
          <w:szCs w:val="24"/>
        </w:rPr>
        <w:t>CTC/</w:t>
      </w:r>
      <w:r w:rsidRPr="00B916A9">
        <w:rPr>
          <w:rStyle w:val="translated-span"/>
          <w:sz w:val="24"/>
          <w:szCs w:val="24"/>
        </w:rPr>
        <w:t>注意力语音识别</w:t>
      </w:r>
    </w:p>
    <w:p w:rsidR="00B916A9" w:rsidRPr="00B916A9" w:rsidRDefault="00B916A9">
      <w:pPr>
        <w:spacing w:after="293"/>
        <w:ind w:left="-15" w:firstLine="299"/>
        <w:rPr>
          <w:rFonts w:hint="eastAsia"/>
          <w:sz w:val="24"/>
          <w:szCs w:val="24"/>
        </w:rPr>
      </w:pPr>
      <w:r w:rsidRPr="00B916A9">
        <w:rPr>
          <w:rStyle w:val="translated-span"/>
          <w:rFonts w:hint="eastAsia"/>
          <w:i/>
          <w:iCs/>
          <w:sz w:val="24"/>
          <w:szCs w:val="24"/>
        </w:rPr>
        <w:t>2020</w:t>
      </w:r>
      <w:r w:rsidRPr="00B916A9">
        <w:rPr>
          <w:rFonts w:hint="eastAsia"/>
          <w:sz w:val="24"/>
          <w:szCs w:val="24"/>
        </w:rPr>
        <w:t>.</w:t>
      </w:r>
      <w:r w:rsidRPr="00B916A9">
        <w:rPr>
          <w:sz w:val="24"/>
          <w:szCs w:val="24"/>
        </w:rPr>
        <w:t>01.15 arxiv, icassp 2020</w:t>
      </w:r>
    </w:p>
    <w:p w:rsidR="00A86AED" w:rsidRDefault="00610BC0">
      <w:pPr>
        <w:pStyle w:val="1"/>
      </w:pPr>
      <w:r>
        <w:rPr>
          <w:rStyle w:val="translated-span"/>
        </w:rPr>
        <w:lastRenderedPageBreak/>
        <w:t>1</w:t>
      </w:r>
      <w:r>
        <w:rPr>
          <w:rStyle w:val="translated-span"/>
        </w:rPr>
        <w:t>导言</w:t>
      </w:r>
    </w:p>
    <w:p w:rsidR="00A86AED" w:rsidRDefault="00610BC0" w:rsidP="00B916A9">
      <w:pPr>
        <w:spacing w:after="14"/>
        <w:ind w:left="-5"/>
      </w:pPr>
      <w:r>
        <w:rPr>
          <w:rStyle w:val="translated-span"/>
        </w:rPr>
        <w:t>近年来，端到端（</w:t>
      </w:r>
      <w:r>
        <w:rPr>
          <w:rStyle w:val="translated-span"/>
        </w:rPr>
        <w:t>E2E</w:t>
      </w:r>
      <w:r>
        <w:rPr>
          <w:rStyle w:val="translated-span"/>
        </w:rPr>
        <w:t>）自动语音识别（</w:t>
      </w:r>
      <w:r>
        <w:rPr>
          <w:rStyle w:val="translated-span"/>
        </w:rPr>
        <w:t>ASR</w:t>
      </w:r>
      <w:r>
        <w:rPr>
          <w:rStyle w:val="translated-span"/>
        </w:rPr>
        <w:t>）在</w:t>
      </w:r>
      <w:r>
        <w:rPr>
          <w:rStyle w:val="translated-span"/>
        </w:rPr>
        <w:t>ASR</w:t>
      </w:r>
      <w:r>
        <w:rPr>
          <w:rStyle w:val="translated-span"/>
        </w:rPr>
        <w:t>界得到了广泛的应用</w:t>
      </w:r>
      <w:r>
        <w:rPr>
          <w:rStyle w:val="translated-span"/>
        </w:rPr>
        <w:t>[1</w:t>
      </w:r>
      <w:r>
        <w:rPr>
          <w:rStyle w:val="translated-span"/>
        </w:rPr>
        <w:t>，</w:t>
      </w:r>
      <w:r>
        <w:rPr>
          <w:rStyle w:val="translated-span"/>
        </w:rPr>
        <w:t>2</w:t>
      </w:r>
      <w:r>
        <w:rPr>
          <w:rStyle w:val="translated-span"/>
        </w:rPr>
        <w:t>，</w:t>
      </w:r>
      <w:r>
        <w:rPr>
          <w:rStyle w:val="translated-span"/>
        </w:rPr>
        <w:t>3</w:t>
      </w:r>
      <w:r>
        <w:rPr>
          <w:rStyle w:val="translated-span"/>
        </w:rPr>
        <w:t>，</w:t>
      </w:r>
      <w:r>
        <w:rPr>
          <w:rStyle w:val="translated-span"/>
        </w:rPr>
        <w:t>4</w:t>
      </w:r>
      <w:r>
        <w:rPr>
          <w:rStyle w:val="translated-span"/>
        </w:rPr>
        <w:t>，</w:t>
      </w:r>
      <w:r>
        <w:rPr>
          <w:rStyle w:val="translated-span"/>
        </w:rPr>
        <w:t>5</w:t>
      </w:r>
      <w:r>
        <w:rPr>
          <w:rStyle w:val="translated-span"/>
        </w:rPr>
        <w:t>，</w:t>
      </w:r>
      <w:r>
        <w:rPr>
          <w:rStyle w:val="translated-span"/>
        </w:rPr>
        <w:t>6]</w:t>
      </w:r>
      <w:r>
        <w:rPr>
          <w:rStyle w:val="translated-span"/>
        </w:rPr>
        <w:t>。</w:t>
      </w:r>
      <w:r>
        <w:rPr>
          <w:rStyle w:val="translated-span"/>
        </w:rPr>
        <w:t>E2E-ASR</w:t>
      </w:r>
      <w:r>
        <w:rPr>
          <w:rStyle w:val="translated-span"/>
        </w:rPr>
        <w:t>模型简化了</w:t>
      </w:r>
      <w:r>
        <w:rPr>
          <w:rStyle w:val="translated-span"/>
        </w:rPr>
        <w:t>DNN/HMM</w:t>
      </w:r>
      <w:r>
        <w:rPr>
          <w:rStyle w:val="translated-span"/>
        </w:rPr>
        <w:t>混合</w:t>
      </w:r>
      <w:r>
        <w:rPr>
          <w:rStyle w:val="translated-span"/>
        </w:rPr>
        <w:t>ASR</w:t>
      </w:r>
      <w:r>
        <w:rPr>
          <w:rStyle w:val="translated-span"/>
        </w:rPr>
        <w:t>模型，用一个深度神经网络代替声学、语音和语言模型，直接将语音转录成文本。迄今为止，</w:t>
      </w:r>
      <w:r>
        <w:rPr>
          <w:rStyle w:val="translated-span"/>
        </w:rPr>
        <w:t>E2E ASR</w:t>
      </w:r>
      <w:r>
        <w:rPr>
          <w:rStyle w:val="translated-span"/>
        </w:rPr>
        <w:t>模型在</w:t>
      </w:r>
      <w:r>
        <w:rPr>
          <w:rStyle w:val="translated-span"/>
        </w:rPr>
        <w:t>ASR</w:t>
      </w:r>
      <w:r>
        <w:rPr>
          <w:rStyle w:val="translated-span"/>
        </w:rPr>
        <w:t>领域取得了显著的改进</w:t>
      </w:r>
      <w:r>
        <w:rPr>
          <w:rStyle w:val="translated-span"/>
        </w:rPr>
        <w:t>[4</w:t>
      </w:r>
      <w:r>
        <w:rPr>
          <w:rStyle w:val="translated-span"/>
        </w:rPr>
        <w:t>，</w:t>
      </w:r>
      <w:r>
        <w:rPr>
          <w:rStyle w:val="translated-span"/>
        </w:rPr>
        <w:t>5</w:t>
      </w:r>
      <w:r>
        <w:rPr>
          <w:rStyle w:val="translated-span"/>
        </w:rPr>
        <w:t>，</w:t>
      </w:r>
      <w:r>
        <w:rPr>
          <w:rStyle w:val="translated-span"/>
        </w:rPr>
        <w:t>6]</w:t>
      </w:r>
      <w:r>
        <w:rPr>
          <w:rStyle w:val="translated-span"/>
        </w:rPr>
        <w:t>。混合连接主义时间分类（</w:t>
      </w:r>
      <w:r>
        <w:rPr>
          <w:rStyle w:val="translated-span"/>
        </w:rPr>
        <w:t>CTC</w:t>
      </w:r>
      <w:r>
        <w:rPr>
          <w:rStyle w:val="translated-span"/>
        </w:rPr>
        <w:t>）</w:t>
      </w:r>
      <w:r>
        <w:rPr>
          <w:rStyle w:val="translated-span"/>
        </w:rPr>
        <w:t>/</w:t>
      </w:r>
      <w:r>
        <w:rPr>
          <w:rStyle w:val="translated-span"/>
        </w:rPr>
        <w:t>注意</w:t>
      </w:r>
      <w:r>
        <w:rPr>
          <w:rStyle w:val="translated-span"/>
        </w:rPr>
        <w:t>E2E ASR</w:t>
      </w:r>
      <w:r>
        <w:rPr>
          <w:rStyle w:val="translated-span"/>
        </w:rPr>
        <w:t>体系结构</w:t>
      </w:r>
      <w:r>
        <w:rPr>
          <w:rStyle w:val="translated-span"/>
        </w:rPr>
        <w:t>[6]</w:t>
      </w:r>
      <w:r>
        <w:rPr>
          <w:rStyle w:val="translated-span"/>
        </w:rPr>
        <w:t>由于结合了</w:t>
      </w:r>
      <w:r>
        <w:rPr>
          <w:rStyle w:val="translated-span"/>
        </w:rPr>
        <w:t>CTC</w:t>
      </w:r>
      <w:r>
        <w:rPr>
          <w:rStyle w:val="translated-span"/>
        </w:rPr>
        <w:t>模型和注意模型的优点而备受关注。在训练过程中，</w:t>
      </w:r>
      <w:r>
        <w:rPr>
          <w:rStyle w:val="translated-span"/>
        </w:rPr>
        <w:t>CTC</w:t>
      </w:r>
      <w:r>
        <w:rPr>
          <w:rStyle w:val="translated-span"/>
        </w:rPr>
        <w:t>目标作为辅助任务附加到基于注意的编解码模型中。在解码过程中，波束搜索采用联合</w:t>
      </w:r>
      <w:r>
        <w:rPr>
          <w:rStyle w:val="translated-span"/>
        </w:rPr>
        <w:t>CTC/</w:t>
      </w:r>
      <w:r>
        <w:rPr>
          <w:rStyle w:val="translated-span"/>
        </w:rPr>
        <w:t>注意解码的方法</w:t>
      </w:r>
      <w:r>
        <w:rPr>
          <w:rStyle w:val="translated-span"/>
        </w:rPr>
        <w:t>[7]</w:t>
      </w:r>
      <w:r>
        <w:rPr>
          <w:rStyle w:val="translated-span"/>
        </w:rPr>
        <w:t>。然而，事实并非如此很难部署在线</w:t>
      </w:r>
      <w:r>
        <w:rPr>
          <w:rStyle w:val="translated-span"/>
        </w:rPr>
        <w:t>CTC/attention E2E ASR</w:t>
      </w:r>
      <w:r>
        <w:rPr>
          <w:rStyle w:val="translated-span"/>
        </w:rPr>
        <w:t>架构，因为全局注意机制</w:t>
      </w:r>
      <w:r>
        <w:rPr>
          <w:rStyle w:val="translated-span"/>
        </w:rPr>
        <w:t>[8]</w:t>
      </w:r>
      <w:r>
        <w:rPr>
          <w:rStyle w:val="translated-span"/>
        </w:rPr>
        <w:t>和</w:t>
      </w:r>
      <w:r>
        <w:rPr>
          <w:rStyle w:val="translated-span"/>
        </w:rPr>
        <w:t>CTC</w:t>
      </w:r>
      <w:r>
        <w:rPr>
          <w:rStyle w:val="translated-span"/>
        </w:rPr>
        <w:t>前缀分数</w:t>
      </w:r>
      <w:r>
        <w:rPr>
          <w:rStyle w:val="translated-span"/>
        </w:rPr>
        <w:t>[6,9]</w:t>
      </w:r>
      <w:r>
        <w:rPr>
          <w:rStyle w:val="translated-span"/>
        </w:rPr>
        <w:t>，它们依赖于整个输入语音。我们之前的工作</w:t>
      </w:r>
      <w:r>
        <w:rPr>
          <w:rStyle w:val="translated-span"/>
        </w:rPr>
        <w:t>[10,11]</w:t>
      </w:r>
      <w:r>
        <w:rPr>
          <w:rStyle w:val="translated-span"/>
        </w:rPr>
        <w:t>从模型结构和解码算法两个方面对这种架构进行了研究。在模型结构方面，我们提出了稳定的单调分块注意机制（</w:t>
      </w:r>
      <w:r>
        <w:rPr>
          <w:rStyle w:val="translated-span"/>
        </w:rPr>
        <w:t>sMoChA</w:t>
      </w:r>
      <w:r>
        <w:rPr>
          <w:rStyle w:val="translated-span"/>
        </w:rPr>
        <w:t>）</w:t>
      </w:r>
      <w:r>
        <w:rPr>
          <w:rStyle w:val="translated-span"/>
        </w:rPr>
        <w:t>[10]</w:t>
      </w:r>
      <w:r>
        <w:rPr>
          <w:rStyle w:val="translated-span"/>
        </w:rPr>
        <w:t>和单调截断注意机制（</w:t>
      </w:r>
      <w:r>
        <w:rPr>
          <w:rStyle w:val="translated-span"/>
        </w:rPr>
        <w:t>MTA</w:t>
      </w:r>
      <w:r>
        <w:rPr>
          <w:rStyle w:val="translated-span"/>
        </w:rPr>
        <w:t>）</w:t>
      </w:r>
      <w:r>
        <w:rPr>
          <w:rStyle w:val="translated-span"/>
        </w:rPr>
        <w:t>[11]</w:t>
      </w:r>
      <w:r>
        <w:rPr>
          <w:rStyle w:val="translated-span"/>
        </w:rPr>
        <w:t>，并采用时延控制的双向长短时记忆（</w:t>
      </w:r>
      <w:r>
        <w:rPr>
          <w:rStyle w:val="translated-span"/>
        </w:rPr>
        <w:t>LC-BLSTM</w:t>
      </w:r>
      <w:r>
        <w:rPr>
          <w:rStyle w:val="translated-span"/>
        </w:rPr>
        <w:t>）作为低时延编码器。在译码方面，我们提出了在线联合译码方法，包括截断</w:t>
      </w:r>
      <w:r>
        <w:rPr>
          <w:rStyle w:val="translated-span"/>
        </w:rPr>
        <w:t>CTC</w:t>
      </w:r>
      <w:r>
        <w:rPr>
          <w:rStyle w:val="translated-span"/>
        </w:rPr>
        <w:t>（</w:t>
      </w:r>
      <w:r>
        <w:rPr>
          <w:rStyle w:val="translated-span"/>
        </w:rPr>
        <w:t>T-CTC</w:t>
      </w:r>
      <w:r>
        <w:rPr>
          <w:rStyle w:val="translated-span"/>
        </w:rPr>
        <w:t>）前缀分数和动态等待联合译码（</w:t>
      </w:r>
      <w:r>
        <w:rPr>
          <w:rStyle w:val="translated-span"/>
        </w:rPr>
        <w:t>DWJD</w:t>
      </w:r>
      <w:r>
        <w:rPr>
          <w:rStyle w:val="translated-span"/>
        </w:rPr>
        <w:t>）算法</w:t>
      </w:r>
      <w:r>
        <w:rPr>
          <w:rStyle w:val="translated-span"/>
        </w:rPr>
        <w:t>[10]</w:t>
      </w:r>
      <w:r>
        <w:rPr>
          <w:rStyle w:val="translated-span"/>
        </w:rPr>
        <w:t>。</w:t>
      </w:r>
    </w:p>
    <w:p w:rsidR="00A86AED" w:rsidRDefault="00610BC0">
      <w:pPr>
        <w:spacing w:after="18"/>
        <w:ind w:left="-15" w:firstLine="299"/>
      </w:pPr>
      <w:r>
        <w:rPr>
          <w:rStyle w:val="translated-span"/>
        </w:rPr>
        <w:t>最近，变压器</w:t>
      </w:r>
      <w:r>
        <w:rPr>
          <w:rStyle w:val="translated-span"/>
        </w:rPr>
        <w:t>[12]</w:t>
      </w:r>
      <w:r>
        <w:rPr>
          <w:rStyle w:val="translated-span"/>
        </w:rPr>
        <w:t>在</w:t>
      </w:r>
      <w:r>
        <w:rPr>
          <w:rStyle w:val="translated-span"/>
        </w:rPr>
        <w:t>ASR</w:t>
      </w:r>
      <w:r>
        <w:rPr>
          <w:rStyle w:val="translated-span"/>
        </w:rPr>
        <w:t>领域取得了成功</w:t>
      </w:r>
      <w:r>
        <w:rPr>
          <w:rStyle w:val="translated-span"/>
        </w:rPr>
        <w:t>[13</w:t>
      </w:r>
      <w:r>
        <w:rPr>
          <w:rStyle w:val="translated-span"/>
        </w:rPr>
        <w:t>，</w:t>
      </w:r>
      <w:r>
        <w:rPr>
          <w:rStyle w:val="translated-span"/>
        </w:rPr>
        <w:t>14</w:t>
      </w:r>
      <w:r>
        <w:rPr>
          <w:rStyle w:val="translated-span"/>
        </w:rPr>
        <w:t>，</w:t>
      </w:r>
      <w:r>
        <w:rPr>
          <w:rStyle w:val="translated-span"/>
        </w:rPr>
        <w:t>15]</w:t>
      </w:r>
      <w:r>
        <w:rPr>
          <w:rStyle w:val="translated-span"/>
        </w:rPr>
        <w:t>。基于变压器的模型是可并行的，并与递归神经网络竞争</w:t>
      </w:r>
      <w:r>
        <w:rPr>
          <w:rStyle w:val="translated-span"/>
        </w:rPr>
        <w:t>[16]</w:t>
      </w:r>
      <w:r>
        <w:rPr>
          <w:rStyle w:val="translated-span"/>
        </w:rPr>
        <w:t>。然而，</w:t>
      </w:r>
      <w:r>
        <w:rPr>
          <w:rStyle w:val="translated-span"/>
        </w:rPr>
        <w:t>vanilla Transformer</w:t>
      </w:r>
      <w:r>
        <w:rPr>
          <w:rStyle w:val="translated-span"/>
        </w:rPr>
        <w:t>不适用于在线任务，原因有二：第一，自注意编码器（</w:t>
      </w:r>
      <w:r>
        <w:rPr>
          <w:rStyle w:val="translated-span"/>
        </w:rPr>
        <w:t>SAE</w:t>
      </w:r>
      <w:r>
        <w:rPr>
          <w:rStyle w:val="translated-span"/>
        </w:rPr>
        <w:t>）计算整个输入帧上的注意权重；第二，自注意解码器（</w:t>
      </w:r>
      <w:r>
        <w:rPr>
          <w:rStyle w:val="translated-span"/>
        </w:rPr>
        <w:t>SAD</w:t>
      </w:r>
      <w:r>
        <w:rPr>
          <w:rStyle w:val="translated-span"/>
        </w:rPr>
        <w:t>）计算</w:t>
      </w:r>
      <w:r>
        <w:rPr>
          <w:rStyle w:val="translated-span"/>
        </w:rPr>
        <w:t>SAE</w:t>
      </w:r>
      <w:r>
        <w:rPr>
          <w:rStyle w:val="translated-span"/>
        </w:rPr>
        <w:t>的整个输出上的注意权重。</w:t>
      </w:r>
    </w:p>
    <w:p w:rsidR="00A86AED" w:rsidRDefault="00610BC0">
      <w:pPr>
        <w:spacing w:after="18"/>
        <w:ind w:left="-15" w:firstLine="299"/>
      </w:pPr>
      <w:r>
        <w:rPr>
          <w:rStyle w:val="translated-span"/>
        </w:rPr>
        <w:t>在本文中，我们将变压器流化并将其集成到</w:t>
      </w:r>
      <w:r>
        <w:rPr>
          <w:rStyle w:val="translated-span"/>
        </w:rPr>
        <w:t>CTC/e ASR</w:t>
      </w:r>
      <w:r>
        <w:rPr>
          <w:rStyle w:val="translated-span"/>
        </w:rPr>
        <w:t>体系结构中。在</w:t>
      </w:r>
      <w:r>
        <w:rPr>
          <w:rStyle w:val="translated-span"/>
        </w:rPr>
        <w:t>SAE</w:t>
      </w:r>
      <w:r>
        <w:rPr>
          <w:rStyle w:val="translated-span"/>
        </w:rPr>
        <w:t>方面，我们提出了块</w:t>
      </w:r>
      <w:r>
        <w:rPr>
          <w:rStyle w:val="translated-span"/>
        </w:rPr>
        <w:t>SAE</w:t>
      </w:r>
      <w:r>
        <w:rPr>
          <w:rStyle w:val="translated-span"/>
        </w:rPr>
        <w:t>，它将输入语音分割成固定长度的孤立块。受</w:t>
      </w:r>
      <w:r>
        <w:rPr>
          <w:rStyle w:val="translated-span"/>
        </w:rPr>
        <w:t>Transformer-XL[17]</w:t>
      </w:r>
      <w:r>
        <w:rPr>
          <w:rStyle w:val="translated-span"/>
        </w:rPr>
        <w:t>的启发，我们进一步提出了状态重用块</w:t>
      </w:r>
      <w:r>
        <w:rPr>
          <w:rStyle w:val="translated-span"/>
        </w:rPr>
        <w:t>SAE</w:t>
      </w:r>
      <w:r>
        <w:rPr>
          <w:rStyle w:val="translated-span"/>
        </w:rPr>
        <w:t>，它重用先前块的存储状态，以降低计算成本。在</w:t>
      </w:r>
      <w:r>
        <w:rPr>
          <w:rStyle w:val="translated-span"/>
        </w:rPr>
        <w:t>SAD</w:t>
      </w:r>
      <w:r>
        <w:rPr>
          <w:rStyle w:val="translated-span"/>
        </w:rPr>
        <w:t>方面，我们提出了基于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，它关注</w:t>
      </w:r>
      <w:r>
        <w:rPr>
          <w:rStyle w:val="translated-span"/>
        </w:rPr>
        <w:t>SAE</w:t>
      </w:r>
      <w:r>
        <w:rPr>
          <w:rStyle w:val="translated-span"/>
        </w:rPr>
        <w:t>被截断的历史输出。最后，我们通过在线联合译码方法提出了基于变压器的在线</w:t>
      </w:r>
      <w:r>
        <w:rPr>
          <w:rStyle w:val="translated-span"/>
        </w:rPr>
        <w:t>CTC/attention E2E ASR</w:t>
      </w:r>
      <w:r>
        <w:rPr>
          <w:rStyle w:val="translated-span"/>
        </w:rPr>
        <w:t>体系结构</w:t>
      </w:r>
      <w:r>
        <w:rPr>
          <w:rStyle w:val="translated-span"/>
        </w:rPr>
        <w:t>[10]</w:t>
      </w:r>
      <w:r>
        <w:rPr>
          <w:rStyle w:val="translated-span"/>
        </w:rPr>
        <w:t>。实验结果表明，该模型在</w:t>
      </w:r>
      <w:r>
        <w:rPr>
          <w:rStyle w:val="translated-span"/>
        </w:rPr>
        <w:t>HKUST</w:t>
      </w:r>
      <w:r>
        <w:rPr>
          <w:rStyle w:val="translated-span"/>
        </w:rPr>
        <w:t>上的字符错误率为</w:t>
      </w:r>
      <w:r>
        <w:rPr>
          <w:rStyle w:val="translated-span"/>
        </w:rPr>
        <w:t>23.66%</w:t>
      </w:r>
      <w:r>
        <w:rPr>
          <w:rStyle w:val="translated-span"/>
        </w:rPr>
        <w:t>，与离线模型相比，绝对错误率仅下降</w:t>
      </w:r>
      <w:r>
        <w:rPr>
          <w:rStyle w:val="translated-span"/>
        </w:rPr>
        <w:t>0.19%</w:t>
      </w:r>
      <w:r>
        <w:rPr>
          <w:rStyle w:val="translated-span"/>
        </w:rPr>
        <w:t>。</w:t>
      </w:r>
    </w:p>
    <w:p w:rsidR="00A86AED" w:rsidRDefault="00610BC0">
      <w:pPr>
        <w:spacing w:after="408"/>
        <w:ind w:left="-15" w:firstLine="299"/>
      </w:pPr>
      <w:r>
        <w:rPr>
          <w:rStyle w:val="translated-span"/>
        </w:rPr>
        <w:t>本文的其余部分组织</w:t>
      </w:r>
      <w:bookmarkStart w:id="0" w:name="_GoBack"/>
      <w:bookmarkEnd w:id="0"/>
      <w:r>
        <w:rPr>
          <w:rStyle w:val="translated-span"/>
        </w:rPr>
        <w:t>如下。在第</w:t>
      </w:r>
      <w:r>
        <w:rPr>
          <w:rStyle w:val="translated-span"/>
        </w:rPr>
        <w:t>2</w:t>
      </w:r>
      <w:r>
        <w:rPr>
          <w:rStyle w:val="translated-span"/>
        </w:rPr>
        <w:t>节中，我们描述了我们先前工作中提出的在线</w:t>
      </w:r>
      <w:r>
        <w:rPr>
          <w:rStyle w:val="translated-span"/>
        </w:rPr>
        <w:t>CTC/attention E2E</w:t>
      </w:r>
      <w:r>
        <w:rPr>
          <w:rStyle w:val="translated-span"/>
        </w:rPr>
        <w:t>体系结构</w:t>
      </w:r>
      <w:r>
        <w:rPr>
          <w:rStyle w:val="translated-span"/>
        </w:rPr>
        <w:t>[10</w:t>
      </w:r>
      <w:r>
        <w:rPr>
          <w:rStyle w:val="translated-span"/>
        </w:rPr>
        <w:t>，</w:t>
      </w:r>
      <w:r>
        <w:rPr>
          <w:rStyle w:val="translated-span"/>
        </w:rPr>
        <w:t>11]</w:t>
      </w:r>
      <w:r>
        <w:rPr>
          <w:rStyle w:val="translated-span"/>
        </w:rPr>
        <w:t>。在第</w:t>
      </w:r>
      <w:r>
        <w:rPr>
          <w:rStyle w:val="translated-span"/>
        </w:rPr>
        <w:t>3</w:t>
      </w:r>
      <w:r>
        <w:rPr>
          <w:rStyle w:val="translated-span"/>
        </w:rPr>
        <w:t>节中，我们将介绍</w:t>
      </w:r>
      <w:r>
        <w:rPr>
          <w:rStyle w:val="translated-span"/>
        </w:rPr>
        <w:t>Transformer</w:t>
      </w:r>
      <w:r>
        <w:rPr>
          <w:rStyle w:val="translated-span"/>
        </w:rPr>
        <w:t>体系结构。在第</w:t>
      </w:r>
      <w:r>
        <w:rPr>
          <w:rStyle w:val="translated-span"/>
        </w:rPr>
        <w:t>4</w:t>
      </w:r>
      <w:r>
        <w:rPr>
          <w:rStyle w:val="translated-span"/>
        </w:rPr>
        <w:t>节中，我们描述了基于在线变压器的</w:t>
      </w:r>
      <w:r>
        <w:rPr>
          <w:rStyle w:val="translated-span"/>
        </w:rPr>
        <w:t>CTC/</w:t>
      </w:r>
      <w:r>
        <w:rPr>
          <w:rStyle w:val="translated-span"/>
        </w:rPr>
        <w:t>注意体系结构。第</w:t>
      </w:r>
      <w:r>
        <w:rPr>
          <w:rStyle w:val="translated-span"/>
        </w:rPr>
        <w:t>5</w:t>
      </w:r>
      <w:r>
        <w:rPr>
          <w:rStyle w:val="translated-span"/>
        </w:rPr>
        <w:t>节和第</w:t>
      </w:r>
      <w:r>
        <w:rPr>
          <w:rStyle w:val="translated-span"/>
        </w:rPr>
        <w:t>6</w:t>
      </w:r>
      <w:r>
        <w:rPr>
          <w:rStyle w:val="translated-span"/>
        </w:rPr>
        <w:t>节分别介绍了实验和结论。</w:t>
      </w:r>
    </w:p>
    <w:p w:rsidR="00A86AED" w:rsidRDefault="00610BC0">
      <w:pPr>
        <w:pStyle w:val="1"/>
        <w:spacing w:after="206"/>
      </w:pPr>
      <w:r>
        <w:rPr>
          <w:rStyle w:val="translated-span"/>
        </w:rPr>
        <w:t>2</w:t>
      </w:r>
      <w:r>
        <w:rPr>
          <w:rStyle w:val="translated-span"/>
        </w:rPr>
        <w:t>在线</w:t>
      </w:r>
      <w:r>
        <w:rPr>
          <w:rStyle w:val="translated-span"/>
        </w:rPr>
        <w:t>CTC/E</w:t>
      </w:r>
      <w:r>
        <w:rPr>
          <w:rStyle w:val="translated-span"/>
        </w:rPr>
        <w:t>体系结构</w:t>
      </w:r>
    </w:p>
    <w:p w:rsidR="00A86AED" w:rsidRDefault="00610BC0">
      <w:pPr>
        <w:spacing w:after="32"/>
        <w:ind w:left="-5"/>
      </w:pPr>
      <w:r>
        <w:rPr>
          <w:rStyle w:val="translated-span"/>
        </w:rPr>
        <w:t>在我们之前的工作</w:t>
      </w:r>
      <w:r>
        <w:rPr>
          <w:rStyle w:val="translated-span"/>
        </w:rPr>
        <w:t>[10]</w:t>
      </w:r>
      <w:r>
        <w:rPr>
          <w:rStyle w:val="translated-span"/>
        </w:rPr>
        <w:t>中，我们提出了一种在线混合</w:t>
      </w:r>
      <w:r>
        <w:rPr>
          <w:rStyle w:val="translated-span"/>
        </w:rPr>
        <w:t>CTC/attention E2E ASR</w:t>
      </w:r>
      <w:r>
        <w:rPr>
          <w:rStyle w:val="translated-span"/>
        </w:rPr>
        <w:t>架构，它由</w:t>
      </w:r>
      <w:r>
        <w:rPr>
          <w:rStyle w:val="translated-span"/>
        </w:rPr>
        <w:t>LC-BLSTM</w:t>
      </w:r>
      <w:r>
        <w:rPr>
          <w:rStyle w:val="translated-span"/>
        </w:rPr>
        <w:t>编码器、</w:t>
      </w:r>
      <w:r>
        <w:rPr>
          <w:rStyle w:val="translated-span"/>
        </w:rPr>
        <w:t>sMoChA</w:t>
      </w:r>
      <w:r>
        <w:rPr>
          <w:rStyle w:val="translated-span"/>
        </w:rPr>
        <w:t>和</w:t>
      </w:r>
      <w:r>
        <w:rPr>
          <w:rStyle w:val="translated-span"/>
        </w:rPr>
        <w:t>LSTM</w:t>
      </w:r>
      <w:r>
        <w:rPr>
          <w:rStyle w:val="translated-span"/>
        </w:rPr>
        <w:t>解码器组成。在培训过程中，我们引入</w:t>
      </w:r>
      <w:r>
        <w:rPr>
          <w:rStyle w:val="translated-span"/>
        </w:rPr>
        <w:t>CTC</w:t>
      </w:r>
      <w:r>
        <w:rPr>
          <w:rStyle w:val="translated-span"/>
        </w:rPr>
        <w:t>目标作为辅助任务，损失函数定义如下：</w:t>
      </w:r>
    </w:p>
    <w:p w:rsidR="00A86AED" w:rsidRDefault="00610BC0">
      <w:pPr>
        <w:spacing w:after="121" w:line="256" w:lineRule="auto"/>
        <w:ind w:left="0" w:firstLine="0"/>
        <w:jc w:val="left"/>
      </w:pPr>
      <w:r>
        <w:rPr>
          <w:sz w:val="22"/>
          <w:szCs w:val="22"/>
        </w:rPr>
        <w:t xml:space="preserve">                                    </w:t>
      </w:r>
      <w:r>
        <w:rPr>
          <w:rStyle w:val="translated-span"/>
          <w:rFonts w:ascii="Cambria" w:hAnsi="Cambria"/>
        </w:rPr>
        <w:t>L=αLdec+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1−α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Lctc</w:t>
      </w:r>
      <w:r>
        <w:rPr>
          <w:rStyle w:val="translated-span"/>
          <w:rFonts w:ascii="Cambria" w:hAnsi="Cambria"/>
        </w:rPr>
        <w:t>，（</w:t>
      </w:r>
      <w:r>
        <w:rPr>
          <w:rStyle w:val="translated-span"/>
          <w:rFonts w:ascii="Cambria" w:hAnsi="Cambria"/>
        </w:rPr>
        <w:t>1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291"/>
        <w:ind w:left="-5"/>
      </w:pPr>
      <w:r>
        <w:rPr>
          <w:rStyle w:val="translated-span"/>
        </w:rPr>
        <w:t>其中是超参数，</w:t>
      </w:r>
      <w:r>
        <w:rPr>
          <w:rStyle w:val="translated-span"/>
        </w:rPr>
        <w:t>Ldec</w:t>
      </w:r>
      <w:r>
        <w:rPr>
          <w:rStyle w:val="translated-span"/>
        </w:rPr>
        <w:t>和</w:t>
      </w:r>
      <w:r>
        <w:rPr>
          <w:rStyle w:val="translated-span"/>
        </w:rPr>
        <w:t>Lctc</w:t>
      </w:r>
      <w:r>
        <w:rPr>
          <w:rStyle w:val="translated-span"/>
        </w:rPr>
        <w:t>是解码器和</w:t>
      </w:r>
      <w:r>
        <w:rPr>
          <w:rStyle w:val="translated-span"/>
        </w:rPr>
        <w:t>CTC</w:t>
      </w:r>
      <w:r>
        <w:rPr>
          <w:rStyle w:val="translated-span"/>
        </w:rPr>
        <w:t>的损失函数。在解码过程中，我们采用在线联合解码方法，其定义如下：</w:t>
      </w:r>
      <w:r>
        <w:rPr>
          <w:rStyle w:val="translated-span"/>
          <w:rFonts w:ascii="Cambria" w:hAnsi="Cambria"/>
          <w:i/>
          <w:iCs/>
        </w:rPr>
        <w:t>α</w:t>
      </w:r>
    </w:p>
    <w:p w:rsidR="00A86AED" w:rsidRDefault="00610BC0">
      <w:pPr>
        <w:pStyle w:val="2"/>
        <w:spacing w:after="0"/>
        <w:ind w:left="0" w:firstLine="0"/>
      </w:pPr>
      <w:r>
        <w:rPr>
          <w:rStyle w:val="translated-span"/>
          <w:rFonts w:ascii="Cambria" w:hAnsi="Cambria"/>
          <w:i/>
          <w:iCs/>
        </w:rPr>
        <w:t>是的</w:t>
      </w:r>
      <w:r>
        <w:rPr>
          <w:rStyle w:val="translated-span"/>
          <w:rFonts w:ascii="Cambria" w:hAnsi="Cambria"/>
          <w:sz w:val="28"/>
          <w:szCs w:val="28"/>
          <w:vertAlign w:val="superscript"/>
        </w:rPr>
        <w:t>ˆ</w:t>
      </w:r>
      <w:r>
        <w:rPr>
          <w:rStyle w:val="translated-span"/>
          <w:rFonts w:ascii="Cambria" w:hAnsi="Cambria"/>
        </w:rPr>
        <w:t>=arg max{λlogPdec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Y | X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+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1−λ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logPt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Y | X</w:t>
      </w:r>
      <w:r>
        <w:rPr>
          <w:rStyle w:val="translated-span"/>
          <w:rFonts w:ascii="Cambria" w:hAnsi="Cambria"/>
        </w:rPr>
        <w:t>）</w:t>
      </w:r>
      <w:r>
        <w:rPr>
          <w:i/>
          <w:iCs/>
          <w:vertAlign w:val="subscript"/>
        </w:rPr>
        <w:t>-</w:t>
      </w:r>
      <w:r>
        <w:rPr>
          <w:rStyle w:val="translated-span"/>
          <w:rFonts w:ascii="Cambria" w:hAnsi="Cambria"/>
          <w:vertAlign w:val="subscript"/>
        </w:rPr>
        <w:t>反恐委员会</w:t>
      </w:r>
    </w:p>
    <w:p w:rsidR="00A86AED" w:rsidRDefault="00610BC0">
      <w:pPr>
        <w:spacing w:after="100" w:line="256" w:lineRule="auto"/>
        <w:ind w:left="761"/>
        <w:jc w:val="left"/>
      </w:pPr>
      <w:r>
        <w:rPr>
          <w:rStyle w:val="translated-span"/>
          <w:rFonts w:ascii="Cambria" w:hAnsi="Cambria"/>
          <w:i/>
          <w:iCs/>
          <w:sz w:val="12"/>
          <w:szCs w:val="12"/>
        </w:rPr>
        <w:t>是的</w:t>
      </w:r>
      <w:r>
        <w:rPr>
          <w:rStyle w:val="translated-span"/>
          <w:rFonts w:ascii="Cambria" w:hAnsi="Cambria"/>
          <w:sz w:val="12"/>
          <w:szCs w:val="12"/>
        </w:rPr>
        <w:t>∈Y</w:t>
      </w:r>
      <w:r>
        <w:rPr>
          <w:rStyle w:val="translated-span"/>
          <w:rFonts w:ascii="Cambria" w:hAnsi="Cambria"/>
          <w:sz w:val="15"/>
          <w:szCs w:val="15"/>
          <w:vertAlign w:val="superscript"/>
        </w:rPr>
        <w:t>∗</w:t>
      </w:r>
    </w:p>
    <w:p w:rsidR="00A86AED" w:rsidRDefault="00610BC0">
      <w:pPr>
        <w:spacing w:after="219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                               </w:t>
      </w:r>
      <w:r>
        <w:rPr>
          <w:rStyle w:val="translated-span"/>
          <w:rFonts w:ascii="Cambria" w:hAnsi="Cambria"/>
        </w:rPr>
        <w:t>+γlogPlm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Y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}</w:t>
      </w:r>
      <w:r>
        <w:rPr>
          <w:rStyle w:val="translated-span"/>
          <w:rFonts w:ascii="Cambria" w:hAnsi="Cambria"/>
        </w:rPr>
        <w:t>，（</w:t>
      </w:r>
      <w:r>
        <w:rPr>
          <w:rStyle w:val="translated-span"/>
          <w:rFonts w:ascii="Cambria" w:hAnsi="Cambria"/>
        </w:rPr>
        <w:t>2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2"/>
        <w:ind w:left="-5"/>
      </w:pPr>
      <w:r>
        <w:rPr>
          <w:rStyle w:val="translated-span"/>
        </w:rPr>
        <w:t>其中（</w:t>
      </w:r>
      <w:r>
        <w:rPr>
          <w:rStyle w:val="translated-span"/>
        </w:rPr>
        <w:t>Y | X</w:t>
      </w:r>
      <w:r>
        <w:rPr>
          <w:rStyle w:val="translated-span"/>
        </w:rPr>
        <w:t>）和（</w:t>
      </w:r>
      <w:r>
        <w:rPr>
          <w:rStyle w:val="translated-span"/>
        </w:rPr>
        <w:t>Y | X</w:t>
      </w:r>
      <w:r>
        <w:rPr>
          <w:rStyle w:val="translated-span"/>
        </w:rPr>
        <w:t>）是以来自解码器和</w:t>
      </w:r>
      <w:r>
        <w:rPr>
          <w:rStyle w:val="translated-span"/>
        </w:rPr>
        <w:t>T-CTC</w:t>
      </w:r>
      <w:r>
        <w:rPr>
          <w:rStyle w:val="translated-span"/>
        </w:rPr>
        <w:t>的输入帧为条件的假设的概率</w:t>
      </w:r>
      <w:r>
        <w:rPr>
          <w:rStyle w:val="translated-span"/>
        </w:rPr>
        <w:t>[10]</w:t>
      </w:r>
      <w:r>
        <w:rPr>
          <w:rStyle w:val="translated-span"/>
        </w:rPr>
        <w:t>，并且（</w:t>
      </w:r>
      <w:r>
        <w:rPr>
          <w:rStyle w:val="translated-span"/>
        </w:rPr>
        <w:t>Y</w:t>
      </w:r>
      <w:r>
        <w:rPr>
          <w:rStyle w:val="translated-span"/>
        </w:rPr>
        <w:t>）是语言模型概率。超参数和可调。对于在线解码，我们提出了</w:t>
      </w:r>
      <w:r>
        <w:rPr>
          <w:rStyle w:val="translated-span"/>
        </w:rPr>
        <w:t>DWJD</w:t>
      </w:r>
      <w:r>
        <w:rPr>
          <w:rStyle w:val="translated-span"/>
        </w:rPr>
        <w:t>算法</w:t>
      </w:r>
      <w:r>
        <w:rPr>
          <w:rStyle w:val="translated-span"/>
        </w:rPr>
        <w:t>[10]</w:t>
      </w:r>
      <w:r>
        <w:rPr>
          <w:rStyle w:val="translated-span"/>
        </w:rPr>
        <w:t>：</w:t>
      </w:r>
      <w:r>
        <w:rPr>
          <w:rStyle w:val="translated-span"/>
        </w:rPr>
        <w:t>1</w:t>
      </w:r>
      <w:r>
        <w:rPr>
          <w:rStyle w:val="translated-span"/>
        </w:rPr>
        <w:t>）协调编码器中的前向传播和解码器中的波束搜索；</w:t>
      </w:r>
      <w:r>
        <w:rPr>
          <w:rStyle w:val="translated-span"/>
        </w:rPr>
        <w:t>2</w:t>
      </w:r>
      <w:r>
        <w:rPr>
          <w:rStyle w:val="translated-span"/>
        </w:rPr>
        <w:t>）解决基于</w:t>
      </w:r>
      <w:r>
        <w:rPr>
          <w:rStyle w:val="translated-span"/>
        </w:rPr>
        <w:t>sMoChA</w:t>
      </w:r>
      <w:r>
        <w:rPr>
          <w:rStyle w:val="translated-span"/>
        </w:rPr>
        <w:t>的解码器和</w:t>
      </w:r>
      <w:r>
        <w:rPr>
          <w:rStyle w:val="translated-span"/>
        </w:rPr>
        <w:t>CTC</w:t>
      </w:r>
      <w:r>
        <w:rPr>
          <w:rStyle w:val="translated-span"/>
        </w:rPr>
        <w:t>输出的不同步预测。</w:t>
      </w:r>
      <w:r>
        <w:rPr>
          <w:rStyle w:val="translated-span"/>
          <w:rFonts w:ascii="Cambria" w:hAnsi="Cambria"/>
          <w:i/>
          <w:iCs/>
        </w:rPr>
        <w:t>第</w:t>
      </w:r>
      <w:r>
        <w:rPr>
          <w:rStyle w:val="translated-span"/>
          <w:rFonts w:ascii="Cambria" w:hAnsi="Cambria"/>
          <w:vertAlign w:val="subscript"/>
        </w:rPr>
        <w:t>12</w:t>
      </w:r>
      <w:r>
        <w:rPr>
          <w:rStyle w:val="translated-span"/>
          <w:rFonts w:ascii="Cambria" w:hAnsi="Cambria"/>
          <w:vertAlign w:val="subscript"/>
        </w:rPr>
        <w:t>月</w:t>
      </w:r>
      <w:r>
        <w:rPr>
          <w:rStyle w:val="translated-span"/>
          <w:rFonts w:ascii="Cambria" w:hAnsi="Cambria"/>
          <w:i/>
          <w:iCs/>
        </w:rPr>
        <w:t>第</w:t>
      </w:r>
      <w:r>
        <w:rPr>
          <w:rStyle w:val="translated-span"/>
          <w:rFonts w:ascii="Cambria" w:hAnsi="Cambria"/>
          <w:vertAlign w:val="subscript"/>
        </w:rPr>
        <w:t>t</w:t>
      </w:r>
      <w:r>
        <w:rPr>
          <w:rStyle w:val="translated-span"/>
          <w:rFonts w:ascii="Cambria" w:hAnsi="Cambria"/>
          <w:vertAlign w:val="subscript"/>
        </w:rPr>
        <w:t>型</w:t>
      </w:r>
      <w:r>
        <w:rPr>
          <w:i/>
          <w:iCs/>
          <w:vertAlign w:val="subscript"/>
        </w:rPr>
        <w:t>-</w:t>
      </w:r>
      <w:r>
        <w:rPr>
          <w:rStyle w:val="translated-span"/>
          <w:rFonts w:ascii="Cambria" w:hAnsi="Cambria"/>
          <w:vertAlign w:val="subscript"/>
        </w:rPr>
        <w:t>反恐委员会</w:t>
      </w:r>
      <w:r>
        <w:rPr>
          <w:rStyle w:val="translated-span"/>
          <w:rFonts w:ascii="Cambria" w:hAnsi="Cambria"/>
          <w:i/>
          <w:iCs/>
        </w:rPr>
        <w:t>是的十第</w:t>
      </w:r>
      <w:r>
        <w:rPr>
          <w:rStyle w:val="translated-span"/>
          <w:rFonts w:ascii="Cambria" w:hAnsi="Cambria"/>
          <w:vertAlign w:val="subscript"/>
        </w:rPr>
        <w:t>流光溢彩</w:t>
      </w:r>
      <w:r>
        <w:rPr>
          <w:rStyle w:val="translated-span"/>
          <w:rFonts w:ascii="Cambria" w:hAnsi="Cambria"/>
          <w:i/>
          <w:iCs/>
        </w:rPr>
        <w:t>λγ</w:t>
      </w:r>
    </w:p>
    <w:p w:rsidR="00A86AED" w:rsidRDefault="00610BC0">
      <w:pPr>
        <w:spacing w:after="123"/>
        <w:ind w:left="-15" w:firstLine="299"/>
      </w:pPr>
      <w:r>
        <w:rPr>
          <w:rStyle w:val="translated-span"/>
        </w:rPr>
        <w:t>MTA[11]</w:t>
      </w:r>
      <w:r>
        <w:rPr>
          <w:rStyle w:val="translated-span"/>
        </w:rPr>
        <w:t>在截断的历史编码器输出上执行注意，通过利用更长的历史，它的性能优于</w:t>
      </w:r>
      <w:r>
        <w:rPr>
          <w:rStyle w:val="translated-span"/>
        </w:rPr>
        <w:t>sMoChA</w:t>
      </w:r>
      <w:r>
        <w:rPr>
          <w:rStyle w:val="translated-span"/>
        </w:rPr>
        <w:t>。形式上，我们将和分别表示为第</w:t>
      </w:r>
      <w:r>
        <w:rPr>
          <w:rStyle w:val="translated-span"/>
        </w:rPr>
        <w:t>-</w:t>
      </w:r>
      <w:r>
        <w:rPr>
          <w:rStyle w:val="translated-span"/>
        </w:rPr>
        <w:t>个解码器状态和第</w:t>
      </w:r>
      <w:r>
        <w:rPr>
          <w:rStyle w:val="translated-span"/>
        </w:rPr>
        <w:t>-</w:t>
      </w:r>
      <w:r>
        <w:rPr>
          <w:rStyle w:val="translated-span"/>
        </w:rPr>
        <w:t>个编码器输出。类似于单调的分块注意</w:t>
      </w:r>
      <w:r>
        <w:rPr>
          <w:rStyle w:val="translated-span"/>
        </w:rPr>
        <w:t>[18]</w:t>
      </w:r>
      <w:r>
        <w:rPr>
          <w:rStyle w:val="translated-span"/>
        </w:rPr>
        <w:t>，</w:t>
      </w:r>
      <w:r>
        <w:rPr>
          <w:rStyle w:val="translated-span"/>
        </w:rPr>
        <w:t>MTA</w:t>
      </w:r>
      <w:r>
        <w:rPr>
          <w:rStyle w:val="translated-span"/>
        </w:rPr>
        <w:t>将截断编码器输出的概率定义为：</w:t>
      </w:r>
      <w:r>
        <w:rPr>
          <w:rStyle w:val="translated-span"/>
          <w:rFonts w:ascii="Cambria" w:hAnsi="Cambria"/>
          <w:b/>
          <w:bCs/>
        </w:rPr>
        <w:t>qhh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Style w:val="translated-span"/>
          <w:rFonts w:ascii="Cambria" w:hAnsi="Cambria"/>
          <w:i/>
          <w:iCs/>
          <w:vertAlign w:val="subscript"/>
        </w:rPr>
        <w:t>我日本</w:t>
      </w:r>
      <w:r>
        <w:rPr>
          <w:rStyle w:val="translated-span"/>
          <w:rFonts w:ascii="Cambria" w:hAnsi="Cambria"/>
          <w:i/>
          <w:iCs/>
        </w:rPr>
        <w:t>我日本皮，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i/>
          <w:iCs/>
          <w:vertAlign w:val="subscript"/>
        </w:rPr>
        <w:t>日本</w:t>
      </w:r>
    </w:p>
    <w:p w:rsidR="00A86AED" w:rsidRDefault="00610BC0">
      <w:pPr>
        <w:pStyle w:val="2"/>
        <w:spacing w:after="197"/>
        <w:ind w:left="141"/>
      </w:pPr>
      <w:r>
        <w:rPr>
          <w:rStyle w:val="translated-span"/>
          <w:rFonts w:ascii="Cambria" w:hAnsi="Cambria"/>
          <w:i/>
          <w:iCs/>
        </w:rPr>
        <w:t>皮，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</w:rPr>
        <w:t>=</w:t>
      </w:r>
      <w:r>
        <w:rPr>
          <w:rStyle w:val="translated-span"/>
          <w:rFonts w:ascii="Cambria" w:hAnsi="Cambria"/>
        </w:rPr>
        <w:t>乙状结肠</w:t>
      </w:r>
      <w:r>
        <w:rPr>
          <w:rStyle w:val="translated-span"/>
          <w:rFonts w:ascii="Cambria" w:hAnsi="Cambria"/>
        </w:rPr>
        <w:t>(</w:t>
      </w:r>
      <w:r>
        <w:rPr>
          <w:noProof/>
        </w:rPr>
        <w:drawing>
          <wp:inline distT="0" distB="0" distL="0" distR="0">
            <wp:extent cx="2219325" cy="285750"/>
            <wp:effectExtent l="0" t="0" r="9525" b="0"/>
            <wp:docPr id="2" name="Picture 2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123"/>
        <w:ind w:left="-5"/>
      </w:pPr>
      <w:r>
        <w:rPr>
          <w:rStyle w:val="translated-span"/>
        </w:rPr>
        <w:t>其中矩阵、向量和标量是可训练的参数。然后，注意力权重由以下公式计算：</w:t>
      </w:r>
      <w:r>
        <w:rPr>
          <w:rStyle w:val="translated-span"/>
          <w:rFonts w:ascii="Cambria" w:hAnsi="Cambria"/>
          <w:b/>
          <w:bCs/>
        </w:rPr>
        <w:t>WWbv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Fonts w:ascii="Cambria" w:hAnsi="Cambria"/>
          <w:vertAlign w:val="subscript"/>
        </w:rPr>
        <w:t>12</w:t>
      </w:r>
      <w:r>
        <w:rPr>
          <w:rStyle w:val="translated-span"/>
          <w:rFonts w:ascii="Cambria" w:hAnsi="Cambria"/>
          <w:i/>
          <w:iCs/>
        </w:rPr>
        <w:t>克右艾，</w:t>
      </w:r>
      <w:r>
        <w:rPr>
          <w:rStyle w:val="translated-span"/>
          <w:rFonts w:ascii="Cambria" w:hAnsi="Cambria"/>
          <w:i/>
          <w:iCs/>
        </w:rPr>
        <w:t>j</w:t>
      </w:r>
    </w:p>
    <w:p w:rsidR="00A86AED" w:rsidRDefault="00610BC0">
      <w:pPr>
        <w:spacing w:after="167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 </w:t>
      </w:r>
      <w:r>
        <w:rPr>
          <w:noProof/>
        </w:rPr>
        <w:drawing>
          <wp:inline distT="0" distB="0" distL="0" distR="0">
            <wp:extent cx="1304925" cy="209550"/>
            <wp:effectExtent l="0" t="0" r="9525" b="0"/>
            <wp:docPr id="3" name="Picture 2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      </w:t>
      </w:r>
      <w:r>
        <w:rPr>
          <w:rStyle w:val="translated-span"/>
        </w:rPr>
        <w:t>(4)</w:t>
      </w:r>
    </w:p>
    <w:p w:rsidR="00A86AED" w:rsidRDefault="00610BC0">
      <w:pPr>
        <w:spacing w:after="71"/>
        <w:ind w:left="-5"/>
      </w:pPr>
      <w:r>
        <w:rPr>
          <w:rStyle w:val="translated-span"/>
        </w:rPr>
        <w:t>其中表示在处截断编码器输出并在之前跳过编码器输出的概率。在解码期间，</w:t>
      </w:r>
      <w:r>
        <w:rPr>
          <w:rStyle w:val="translated-span"/>
        </w:rPr>
        <w:t>MTA</w:t>
      </w:r>
      <w:r>
        <w:rPr>
          <w:rStyle w:val="translated-span"/>
        </w:rPr>
        <w:t>通过以下步骤确定第</w:t>
      </w:r>
      <w:r>
        <w:rPr>
          <w:rStyle w:val="translated-span"/>
        </w:rPr>
        <w:t>-</w:t>
      </w:r>
      <w:r>
        <w:rPr>
          <w:rStyle w:val="translated-span"/>
        </w:rPr>
        <w:t>个解码器的截断端点：</w:t>
      </w:r>
      <w:r>
        <w:rPr>
          <w:rStyle w:val="translated-span"/>
          <w:rFonts w:ascii="Cambria" w:hAnsi="Cambria"/>
          <w:i/>
          <w:iCs/>
        </w:rPr>
        <w:t>艾，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b/>
          <w:bCs/>
        </w:rPr>
        <w:t>啊</w:t>
      </w:r>
      <w:r>
        <w:rPr>
          <w:rStyle w:val="translated-span"/>
          <w:rFonts w:ascii="Cambria" w:hAnsi="Cambria"/>
          <w:i/>
          <w:iCs/>
          <w:vertAlign w:val="subscript"/>
        </w:rPr>
        <w:t>日本日本</w:t>
      </w:r>
      <w:r>
        <w:rPr>
          <w:rStyle w:val="translated-span"/>
          <w:rFonts w:ascii="Cambria" w:hAnsi="Cambria"/>
          <w:i/>
          <w:iCs/>
        </w:rPr>
        <w:t>钛我</w:t>
      </w:r>
    </w:p>
    <w:p w:rsidR="00A86AED" w:rsidRDefault="00610BC0">
      <w:pPr>
        <w:spacing w:line="300" w:lineRule="auto"/>
        <w:ind w:left="-15" w:firstLine="1249"/>
      </w:pPr>
      <w:r>
        <w:rPr>
          <w:rStyle w:val="translated-span"/>
          <w:rFonts w:ascii="Cambria" w:hAnsi="Cambria"/>
          <w:i/>
          <w:iCs/>
        </w:rPr>
        <w:lastRenderedPageBreak/>
        <w:t>齐，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</w:rPr>
        <w:t>=I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pi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j&gt;0.5∧j≥ti−1</w:t>
      </w:r>
      <w:r>
        <w:rPr>
          <w:rStyle w:val="translated-span"/>
          <w:rFonts w:ascii="Cambria" w:hAnsi="Cambria"/>
        </w:rPr>
        <w:t>），（</w:t>
      </w:r>
      <w:r>
        <w:rPr>
          <w:rStyle w:val="translated-span"/>
          <w:rFonts w:ascii="Cambria" w:hAnsi="Cambria"/>
        </w:rPr>
        <w:t>5</w:t>
      </w:r>
      <w:r>
        <w:rPr>
          <w:rStyle w:val="translated-span"/>
          <w:rFonts w:ascii="Cambria" w:hAnsi="Cambria"/>
        </w:rPr>
        <w:t>）其中表示在处截断或不截断编码器输出的指示符，</w:t>
      </w:r>
      <w:r>
        <w:rPr>
          <w:rStyle w:val="translated-span"/>
          <w:rFonts w:ascii="Cambria" w:hAnsi="Cambria"/>
        </w:rPr>
        <w:t>I</w:t>
      </w:r>
      <w:r>
        <w:rPr>
          <w:rStyle w:val="translated-span"/>
          <w:rFonts w:ascii="Cambria" w:hAnsi="Cambria"/>
        </w:rPr>
        <w:t>表示指示符函数。根据等式</w:t>
      </w:r>
      <w:r>
        <w:rPr>
          <w:rStyle w:val="translated-span"/>
          <w:rFonts w:ascii="Cambria" w:hAnsi="Cambria"/>
        </w:rPr>
        <w:t>5</w:t>
      </w:r>
      <w:r>
        <w:rPr>
          <w:rStyle w:val="translated-span"/>
          <w:rFonts w:ascii="Cambria" w:hAnsi="Cambria"/>
        </w:rPr>
        <w:t>中的条件</w:t>
      </w:r>
      <w:r>
        <w:rPr>
          <w:rStyle w:val="translated-span"/>
          <w:rFonts w:ascii="Cambria" w:hAnsi="Cambria"/>
        </w:rPr>
        <w:t>≥ti−1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强制端点以从左到右的模式移动。对于某些情况，</w:t>
      </w:r>
      <w:r>
        <w:rPr>
          <w:rStyle w:val="translated-span"/>
          <w:rFonts w:ascii="Cambria" w:hAnsi="Cambria"/>
        </w:rPr>
        <w:t>Once=1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设置为。最后，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注意截断的编码器输出：</w:t>
      </w:r>
      <w:r>
        <w:rPr>
          <w:rStyle w:val="translated-span"/>
          <w:rFonts w:ascii="Cambria" w:hAnsi="Cambria"/>
          <w:i/>
          <w:iCs/>
        </w:rPr>
        <w:t>齐，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b/>
          <w:bCs/>
        </w:rPr>
        <w:t>小时</w:t>
      </w:r>
      <w:r>
        <w:rPr>
          <w:rStyle w:val="translated-span"/>
          <w:rFonts w:ascii="Cambria" w:hAnsi="Cambria"/>
          <w:i/>
          <w:iCs/>
          <w:vertAlign w:val="subscript"/>
        </w:rPr>
        <w:t>日本</w:t>
      </w:r>
      <w:r>
        <w:rPr>
          <w:rStyle w:val="translated-span"/>
          <w:rFonts w:ascii="Cambria" w:hAnsi="Cambria"/>
          <w:i/>
          <w:iCs/>
        </w:rPr>
        <w:t>日本齐，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i/>
          <w:iCs/>
        </w:rPr>
        <w:t>日本钛日本</w:t>
      </w:r>
    </w:p>
    <w:p w:rsidR="00A86AED" w:rsidRDefault="00610BC0">
      <w:pPr>
        <w:spacing w:after="167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         </w:t>
      </w:r>
      <w:r>
        <w:rPr>
          <w:noProof/>
        </w:rPr>
        <w:drawing>
          <wp:inline distT="0" distB="0" distL="0" distR="0">
            <wp:extent cx="895350" cy="228600"/>
            <wp:effectExtent l="0" t="0" r="0" b="0"/>
            <wp:docPr id="4" name="Picture 2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            </w:t>
      </w:r>
      <w:r>
        <w:rPr>
          <w:rStyle w:val="translated-span"/>
        </w:rPr>
        <w:t>(6)</w:t>
      </w:r>
    </w:p>
    <w:p w:rsidR="00A86AED" w:rsidRDefault="00610BC0">
      <w:pPr>
        <w:spacing w:after="14"/>
        <w:ind w:left="-5"/>
      </w:pPr>
      <w:r>
        <w:rPr>
          <w:rStyle w:val="translated-span"/>
        </w:rPr>
        <w:t>其中是第</w:t>
      </w:r>
      <w:r>
        <w:rPr>
          <w:rStyle w:val="translated-span"/>
        </w:rPr>
        <w:t>-</w:t>
      </w:r>
      <w:r>
        <w:rPr>
          <w:rStyle w:val="translated-span"/>
        </w:rPr>
        <w:t>个解码器步骤的逐字母隐藏向量。</w:t>
      </w:r>
      <w:r>
        <w:rPr>
          <w:rStyle w:val="translated-span"/>
          <w:rFonts w:ascii="Cambria" w:hAnsi="Cambria"/>
          <w:b/>
          <w:bCs/>
        </w:rPr>
        <w:t>右</w:t>
      </w:r>
      <w:r>
        <w:rPr>
          <w:rStyle w:val="translated-span"/>
          <w:rFonts w:ascii="Cambria" w:hAnsi="Cambria"/>
          <w:i/>
          <w:iCs/>
          <w:vertAlign w:val="subscript"/>
        </w:rPr>
        <w:t>我</w:t>
      </w:r>
      <w:r>
        <w:rPr>
          <w:rStyle w:val="translated-span"/>
          <w:rFonts w:ascii="Cambria" w:hAnsi="Cambria"/>
          <w:i/>
          <w:iCs/>
        </w:rPr>
        <w:t>我</w:t>
      </w:r>
    </w:p>
    <w:p w:rsidR="00A86AED" w:rsidRDefault="00610BC0">
      <w:pPr>
        <w:spacing w:after="0"/>
        <w:ind w:left="-15" w:firstLine="299"/>
      </w:pPr>
      <w:r>
        <w:rPr>
          <w:rStyle w:val="translated-span"/>
        </w:rPr>
        <w:t>在培训期间，</w:t>
      </w:r>
      <w:r>
        <w:rPr>
          <w:rStyle w:val="translated-span"/>
        </w:rPr>
        <w:t>MTA</w:t>
      </w:r>
      <w:r>
        <w:rPr>
          <w:rStyle w:val="translated-span"/>
        </w:rPr>
        <w:t>对整个编码器输出进行关注：</w:t>
      </w:r>
    </w:p>
    <w:p w:rsidR="00A86AED" w:rsidRDefault="00610BC0">
      <w:pPr>
        <w:spacing w:after="59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         </w:t>
      </w:r>
      <w:r>
        <w:rPr>
          <w:noProof/>
        </w:rPr>
        <w:drawing>
          <wp:inline distT="0" distB="0" distL="0" distR="0">
            <wp:extent cx="895350" cy="228600"/>
            <wp:effectExtent l="0" t="0" r="0" b="0"/>
            <wp:docPr id="5" name="Picture 2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            </w:t>
      </w:r>
      <w:r>
        <w:rPr>
          <w:rStyle w:val="translated-span"/>
        </w:rPr>
        <w:t>(7)</w:t>
      </w:r>
    </w:p>
    <w:p w:rsidR="00A86AED" w:rsidRDefault="00610BC0">
      <w:pPr>
        <w:spacing w:after="337"/>
        <w:ind w:left="-5"/>
      </w:pPr>
      <w:r>
        <w:rPr>
          <w:rStyle w:val="translated-span"/>
        </w:rPr>
        <w:t>其中表示编码器输出的数量。</w:t>
      </w:r>
      <w:r>
        <w:rPr>
          <w:rStyle w:val="translated-span"/>
          <w:rFonts w:ascii="Cambria" w:hAnsi="Cambria"/>
          <w:i/>
          <w:iCs/>
        </w:rPr>
        <w:t>T</w:t>
      </w:r>
      <w:r>
        <w:rPr>
          <w:rStyle w:val="translated-span"/>
          <w:rFonts w:ascii="Cambria" w:hAnsi="Cambria"/>
          <w:i/>
          <w:iCs/>
        </w:rPr>
        <w:t>型</w:t>
      </w:r>
    </w:p>
    <w:p w:rsidR="00A86AED" w:rsidRDefault="00610BC0">
      <w:pPr>
        <w:pStyle w:val="1"/>
      </w:pPr>
      <w:r>
        <w:rPr>
          <w:rStyle w:val="translated-span"/>
        </w:rPr>
        <w:t>三。变压器结构</w:t>
      </w:r>
    </w:p>
    <w:p w:rsidR="00A86AED" w:rsidRDefault="00610BC0">
      <w:pPr>
        <w:ind w:left="-5"/>
      </w:pPr>
      <w:r>
        <w:rPr>
          <w:rStyle w:val="translated-span"/>
        </w:rPr>
        <w:t>Transformer[12]</w:t>
      </w:r>
      <w:r>
        <w:rPr>
          <w:rStyle w:val="translated-span"/>
        </w:rPr>
        <w:t>遵循编码器</w:t>
      </w:r>
      <w:r>
        <w:rPr>
          <w:rStyle w:val="translated-span"/>
        </w:rPr>
        <w:t>-</w:t>
      </w:r>
      <w:r>
        <w:rPr>
          <w:rStyle w:val="translated-span"/>
        </w:rPr>
        <w:t>解码器架构，使用编码器和解码器的堆叠自关注和位置前馈层。在本节中，我们将简要介绍</w:t>
      </w:r>
      <w:r>
        <w:rPr>
          <w:rStyle w:val="translated-span"/>
        </w:rPr>
        <w:t>Transformer</w:t>
      </w:r>
      <w:r>
        <w:rPr>
          <w:rStyle w:val="translated-span"/>
        </w:rPr>
        <w:t>体系结构。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3.1. </w:t>
      </w:r>
      <w:r>
        <w:rPr>
          <w:rStyle w:val="translated-span"/>
        </w:rPr>
        <w:t>多头注意</w:t>
      </w:r>
    </w:p>
    <w:p w:rsidR="00A86AED" w:rsidRDefault="00610BC0">
      <w:pPr>
        <w:spacing w:after="305"/>
        <w:ind w:left="-5"/>
      </w:pPr>
      <w:r>
        <w:rPr>
          <w:rStyle w:val="translated-span"/>
        </w:rPr>
        <w:t>Transformer</w:t>
      </w:r>
      <w:r>
        <w:rPr>
          <w:rStyle w:val="translated-span"/>
        </w:rPr>
        <w:t>采用缩放的点积注意将查询和一组键值对映射到输出，如下所示：</w:t>
      </w:r>
    </w:p>
    <w:p w:rsidR="00A86AED" w:rsidRDefault="00610BC0">
      <w:pPr>
        <w:spacing w:after="0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   </w:t>
      </w:r>
      <w:r>
        <w:rPr>
          <w:rStyle w:val="translated-span"/>
          <w:rFonts w:ascii="Cambria" w:hAnsi="Cambria"/>
        </w:rPr>
        <w:t>注意（</w:t>
      </w:r>
      <w:r>
        <w:rPr>
          <w:rStyle w:val="translated-span"/>
          <w:rFonts w:ascii="Cambria" w:hAnsi="Cambria"/>
        </w:rPr>
        <w:t>Q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K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V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=Softmax</w:t>
      </w:r>
      <w:r>
        <w:rPr>
          <w:rStyle w:val="translated-span"/>
          <w:rFonts w:ascii="Cambria" w:hAnsi="Cambria"/>
        </w:rPr>
        <w:t>（，（</w:t>
      </w:r>
      <w:r>
        <w:rPr>
          <w:rStyle w:val="translated-span"/>
          <w:rFonts w:ascii="Cambria" w:hAnsi="Cambria"/>
        </w:rPr>
        <w:t>8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204" w:line="256" w:lineRule="auto"/>
        <w:ind w:left="2515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47675" cy="285750"/>
            <wp:effectExtent l="0" t="0" r="9525" b="0"/>
            <wp:wrapSquare wrapText="bothSides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</w:p>
    <w:p w:rsidR="00A86AED" w:rsidRDefault="00610BC0">
      <w:pPr>
        <w:spacing w:after="33"/>
        <w:ind w:left="-5"/>
      </w:pPr>
      <w:r>
        <w:rPr>
          <w:rStyle w:val="translated-span"/>
        </w:rPr>
        <w:t>其中矩阵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R×d</w:t>
      </w:r>
      <w:r>
        <w:rPr>
          <w:rStyle w:val="translated-span"/>
        </w:rPr>
        <w:t>、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R×d</w:t>
      </w:r>
      <w:r>
        <w:rPr>
          <w:rStyle w:val="translated-span"/>
        </w:rPr>
        <w:t>和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R×d</w:t>
      </w:r>
      <w:r>
        <w:rPr>
          <w:rStyle w:val="translated-span"/>
        </w:rPr>
        <w:t>表示查询、键和值，表示查询和键（或值）的个数，表示表示表示维数。</w:t>
      </w:r>
      <w:r>
        <w:rPr>
          <w:rStyle w:val="translated-span"/>
          <w:rFonts w:ascii="Cambria" w:hAnsi="Cambria"/>
          <w:b/>
          <w:bCs/>
        </w:rPr>
        <w:t>Q K V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Style w:val="translated-span"/>
          <w:rFonts w:ascii="Cambria" w:hAnsi="Cambria"/>
          <w:i/>
          <w:iCs/>
          <w:sz w:val="12"/>
          <w:szCs w:val="12"/>
        </w:rPr>
        <w:t>不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</w:rPr>
        <w:t>不米</w:t>
      </w:r>
      <w:r>
        <w:rPr>
          <w:rStyle w:val="translated-span"/>
          <w:rFonts w:ascii="Cambria" w:hAnsi="Cambria"/>
          <w:i/>
          <w:iCs/>
        </w:rPr>
        <w:t>dm</w:t>
      </w:r>
      <w:r>
        <w:rPr>
          <w:rStyle w:val="translated-span"/>
          <w:rFonts w:ascii="Cambria" w:hAnsi="Cambria"/>
          <w:i/>
          <w:iCs/>
        </w:rPr>
        <w:t>公司</w:t>
      </w:r>
    </w:p>
    <w:p w:rsidR="00A86AED" w:rsidRDefault="00610BC0">
      <w:pPr>
        <w:ind w:left="-15" w:firstLine="299"/>
      </w:pPr>
      <w:r>
        <w:rPr>
          <w:rStyle w:val="translated-span"/>
        </w:rPr>
        <w:t>Transformer</w:t>
      </w:r>
      <w:r>
        <w:rPr>
          <w:rStyle w:val="translated-span"/>
        </w:rPr>
        <w:t>没有执行单一的注意功能，而是使用多个头部注意，从不同的表示子空间联合学习查询和键之间的不同关系，如下所示：</w:t>
      </w:r>
    </w:p>
    <w:p w:rsidR="00A86AED" w:rsidRDefault="00610BC0">
      <w:pPr>
        <w:pStyle w:val="2"/>
        <w:spacing w:after="207"/>
        <w:ind w:left="141"/>
      </w:pPr>
      <w:r>
        <w:rPr>
          <w:rStyle w:val="translated-span"/>
          <w:rFonts w:ascii="Cambria" w:hAnsi="Cambria"/>
        </w:rPr>
        <w:t>多头（</w:t>
      </w:r>
      <w:r>
        <w:rPr>
          <w:rStyle w:val="translated-span"/>
          <w:rFonts w:ascii="Cambria" w:hAnsi="Cambria"/>
        </w:rPr>
        <w:t>Q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K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V</w:t>
      </w:r>
      <w:r>
        <w:rPr>
          <w:rStyle w:val="translated-span"/>
          <w:rFonts w:ascii="Cambria" w:hAnsi="Cambria"/>
        </w:rPr>
        <w:t>）</w:t>
      </w:r>
      <w:r>
        <w:rPr>
          <w:rStyle w:val="translated-span"/>
          <w:rFonts w:ascii="Cambria" w:hAnsi="Cambria"/>
        </w:rPr>
        <w:t>=Concat</w:t>
      </w:r>
      <w:r>
        <w:rPr>
          <w:rStyle w:val="translated-span"/>
          <w:rFonts w:ascii="Cambria" w:hAnsi="Cambria"/>
        </w:rPr>
        <w:t>（头</w:t>
      </w:r>
      <w:r>
        <w:rPr>
          <w:rStyle w:val="translated-span"/>
          <w:rFonts w:ascii="Cambria" w:hAnsi="Cambria"/>
        </w:rPr>
        <w:t>1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···</w:t>
      </w:r>
      <w:r>
        <w:rPr>
          <w:rStyle w:val="translated-span"/>
          <w:rFonts w:ascii="Cambria" w:hAnsi="Cambria"/>
        </w:rPr>
        <w:t>，头</w:t>
      </w:r>
      <w:r>
        <w:rPr>
          <w:noProof/>
        </w:rPr>
        <w:drawing>
          <wp:inline distT="0" distB="0" distL="0" distR="0">
            <wp:extent cx="600075" cy="142875"/>
            <wp:effectExtent l="0" t="0" r="9525" b="9525"/>
            <wp:docPr id="6" name="Picture 2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0" w:line="338" w:lineRule="auto"/>
        <w:ind w:left="-15" w:firstLine="738"/>
      </w:pPr>
      <w:r>
        <w:rPr>
          <w:rStyle w:val="translated-span"/>
          <w:rFonts w:ascii="Cambria" w:hAnsi="Cambria"/>
        </w:rPr>
        <w:t>headh=</w:t>
      </w:r>
      <w:r>
        <w:rPr>
          <w:rStyle w:val="translated-span"/>
          <w:rFonts w:ascii="Cambria" w:hAnsi="Cambria"/>
        </w:rPr>
        <w:t>注意（</w:t>
      </w:r>
      <w:r>
        <w:rPr>
          <w:rStyle w:val="translated-span"/>
          <w:rFonts w:ascii="Cambria" w:hAnsi="Cambria"/>
        </w:rPr>
        <w:t>QWhQ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KWhK</w:t>
      </w:r>
      <w:r>
        <w:rPr>
          <w:rStyle w:val="translated-span"/>
          <w:rFonts w:ascii="Cambria" w:hAnsi="Cambria"/>
        </w:rPr>
        <w:t>，</w:t>
      </w:r>
      <w:r>
        <w:rPr>
          <w:rStyle w:val="translated-span"/>
          <w:rFonts w:ascii="Cambria" w:hAnsi="Cambria"/>
        </w:rPr>
        <w:t>VWhV</w:t>
      </w:r>
      <w:r>
        <w:rPr>
          <w:rStyle w:val="translated-span"/>
          <w:rFonts w:ascii="Cambria" w:hAnsi="Cambria"/>
        </w:rPr>
        <w:t>），（</w:t>
      </w:r>
      <w:r>
        <w:rPr>
          <w:rStyle w:val="translated-span"/>
          <w:rFonts w:ascii="Cambria" w:hAnsi="Cambria"/>
        </w:rPr>
        <w:t>10</w:t>
      </w:r>
      <w:r>
        <w:rPr>
          <w:rStyle w:val="translated-span"/>
          <w:rFonts w:ascii="Cambria" w:hAnsi="Cambria"/>
        </w:rPr>
        <w:t>）其中表示头数和</w:t>
      </w:r>
      <w:r>
        <w:rPr>
          <w:rStyle w:val="translated-span"/>
          <w:rFonts w:ascii="Cambria" w:hAnsi="Cambria"/>
        </w:rPr>
        <w:t>=dm/H</w:t>
      </w:r>
      <w:r>
        <w:rPr>
          <w:rStyle w:val="translated-span"/>
          <w:rFonts w:ascii="Cambria" w:hAnsi="Cambria"/>
        </w:rPr>
        <w:t>。矩阵</w:t>
      </w:r>
      <w:r>
        <w:rPr>
          <w:rStyle w:val="translated-span"/>
          <w:rFonts w:ascii="Cambria" w:hAnsi="Cambria"/>
        </w:rPr>
        <w:t>∈R×dand∈R×dare</w:t>
      </w:r>
      <w:r>
        <w:rPr>
          <w:rStyle w:val="translated-span"/>
          <w:rFonts w:ascii="Cambria" w:hAnsi="Cambria"/>
        </w:rPr>
        <w:t>可训练参数。</w:t>
      </w:r>
      <w:r>
        <w:rPr>
          <w:rStyle w:val="translated-span"/>
          <w:rFonts w:ascii="Cambria" w:hAnsi="Cambria"/>
          <w:i/>
          <w:iCs/>
        </w:rPr>
        <w:t>小时丹麦</w:t>
      </w:r>
      <w:r>
        <w:rPr>
          <w:rStyle w:val="translated-span"/>
          <w:rFonts w:ascii="Cambria" w:hAnsi="Cambria"/>
          <w:b/>
          <w:bCs/>
        </w:rPr>
        <w:t>栈单</w:t>
      </w:r>
      <w:r>
        <w:rPr>
          <w:rStyle w:val="translated-span"/>
          <w:rFonts w:ascii="Cambria" w:hAnsi="Cambria"/>
          <w:i/>
          <w:iCs/>
          <w:sz w:val="12"/>
          <w:szCs w:val="12"/>
        </w:rPr>
        <w:t>Od</w:t>
      </w:r>
      <w:r>
        <w:rPr>
          <w:rStyle w:val="translated-span"/>
          <w:rFonts w:ascii="Cambria" w:hAnsi="Cambria"/>
          <w:i/>
          <w:iCs/>
          <w:sz w:val="12"/>
          <w:szCs w:val="12"/>
        </w:rPr>
        <w:t>级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米米</w:t>
      </w:r>
      <w:r>
        <w:rPr>
          <w:rStyle w:val="translated-span"/>
          <w:rFonts w:ascii="Cambria" w:hAnsi="Cambria"/>
          <w:i/>
          <w:iCs/>
          <w:sz w:val="12"/>
          <w:szCs w:val="12"/>
        </w:rPr>
        <w:t>总部，</w:t>
      </w:r>
      <w:r>
        <w:rPr>
          <w:rStyle w:val="translated-span"/>
          <w:rFonts w:ascii="Cambria" w:hAnsi="Cambria"/>
          <w:i/>
          <w:iCs/>
          <w:sz w:val="12"/>
          <w:szCs w:val="12"/>
        </w:rPr>
        <w:t>K</w:t>
      </w:r>
      <w:r>
        <w:rPr>
          <w:rStyle w:val="translated-span"/>
          <w:rFonts w:ascii="Cambria" w:hAnsi="Cambria"/>
          <w:i/>
          <w:iCs/>
          <w:sz w:val="12"/>
          <w:szCs w:val="12"/>
        </w:rPr>
        <w:t>，</w:t>
      </w:r>
      <w:r>
        <w:rPr>
          <w:rStyle w:val="translated-span"/>
          <w:rFonts w:ascii="Cambria" w:hAnsi="Cambria"/>
          <w:i/>
          <w:iCs/>
          <w:sz w:val="12"/>
          <w:szCs w:val="12"/>
        </w:rPr>
        <w:t>Vd</w:t>
      </w:r>
      <w:r>
        <w:rPr>
          <w:rStyle w:val="translated-span"/>
          <w:rFonts w:ascii="Cambria" w:hAnsi="Cambria"/>
          <w:i/>
          <w:iCs/>
          <w:sz w:val="12"/>
          <w:szCs w:val="12"/>
        </w:rPr>
        <w:t>级</w:t>
      </w:r>
      <w:r>
        <w:rPr>
          <w:rStyle w:val="translated-span"/>
          <w:rFonts w:ascii="Cambria" w:hAnsi="Cambria"/>
          <w:i/>
          <w:iCs/>
          <w:sz w:val="10"/>
          <w:szCs w:val="10"/>
        </w:rPr>
        <w:t>米</w:t>
      </w:r>
      <w:r>
        <w:rPr>
          <w:rStyle w:val="translated-span"/>
          <w:rFonts w:ascii="Cambria" w:hAnsi="Cambria"/>
          <w:i/>
          <w:iCs/>
          <w:sz w:val="10"/>
          <w:szCs w:val="10"/>
        </w:rPr>
        <w:t>k</w:t>
      </w:r>
      <w:r>
        <w:rPr>
          <w:rStyle w:val="translated-span"/>
          <w:rFonts w:ascii="Cambria" w:hAnsi="Cambria"/>
          <w:i/>
          <w:iCs/>
          <w:sz w:val="10"/>
          <w:szCs w:val="10"/>
        </w:rPr>
        <w:t>公司</w:t>
      </w:r>
    </w:p>
    <w:p w:rsidR="00A86AED" w:rsidRDefault="00610BC0">
      <w:pPr>
        <w:spacing w:after="253"/>
        <w:ind w:left="-15" w:firstLine="299"/>
      </w:pPr>
      <w:r>
        <w:rPr>
          <w:rStyle w:val="translated-span"/>
        </w:rPr>
        <w:t>由于</w:t>
      </w:r>
      <w:r>
        <w:rPr>
          <w:rStyle w:val="translated-span"/>
        </w:rPr>
        <w:t>Transformer</w:t>
      </w:r>
      <w:r>
        <w:rPr>
          <w:rStyle w:val="translated-span"/>
        </w:rPr>
        <w:t>缺乏对序列顺序的建模，在</w:t>
      </w:r>
      <w:r>
        <w:rPr>
          <w:rStyle w:val="translated-span"/>
        </w:rPr>
        <w:t>[12]</w:t>
      </w:r>
      <w:r>
        <w:rPr>
          <w:rStyle w:val="translated-span"/>
        </w:rPr>
        <w:t>中的工作建议使用不同频率的正弦和余弦函数来执行位置编码。</w:t>
      </w:r>
    </w:p>
    <w:p w:rsidR="00A86AED" w:rsidRDefault="00610BC0">
      <w:pPr>
        <w:pStyle w:val="3"/>
        <w:ind w:left="-5"/>
      </w:pPr>
      <w:r>
        <w:rPr>
          <w:rStyle w:val="translated-span"/>
        </w:rPr>
        <w:t xml:space="preserve">3.2. </w:t>
      </w:r>
      <w:r>
        <w:rPr>
          <w:rStyle w:val="translated-span"/>
        </w:rPr>
        <w:t>自我注意编码器（</w:t>
      </w:r>
      <w:r>
        <w:rPr>
          <w:rStyle w:val="translated-span"/>
        </w:rPr>
        <w:t>SAE</w:t>
      </w:r>
      <w:r>
        <w:rPr>
          <w:rStyle w:val="translated-span"/>
        </w:rPr>
        <w:t>）</w:t>
      </w:r>
    </w:p>
    <w:p w:rsidR="00A86AED" w:rsidRDefault="00610BC0">
      <w:pPr>
        <w:spacing w:after="253"/>
        <w:ind w:left="-5"/>
      </w:pPr>
      <w:r>
        <w:rPr>
          <w:rStyle w:val="translated-span"/>
        </w:rPr>
        <w:t>SAE</w:t>
      </w:r>
      <w:r>
        <w:rPr>
          <w:rStyle w:val="translated-span"/>
        </w:rPr>
        <w:t>由一堆相同的层组成，每个层有两个子层，即一个自关注层和一个位置前馈层。</w:t>
      </w:r>
      <w:r>
        <w:rPr>
          <w:rStyle w:val="translated-span"/>
        </w:rPr>
        <w:t>SAE</w:t>
      </w:r>
      <w:r>
        <w:rPr>
          <w:rStyle w:val="translated-span"/>
        </w:rPr>
        <w:t>的输入是</w:t>
      </w:r>
      <w:r>
        <w:rPr>
          <w:rStyle w:val="translated-span"/>
        </w:rPr>
        <w:t>ASR</w:t>
      </w:r>
      <w:r>
        <w:rPr>
          <w:rStyle w:val="translated-span"/>
        </w:rPr>
        <w:t>任务中的声学帧。自我注意层采用多头部注意，其中查询、键和值是前一层的输入。此外，</w:t>
      </w:r>
      <w:r>
        <w:rPr>
          <w:rStyle w:val="translated-span"/>
        </w:rPr>
        <w:t>SAE</w:t>
      </w:r>
      <w:r>
        <w:rPr>
          <w:rStyle w:val="translated-span"/>
        </w:rPr>
        <w:t>在每个子层之后使用剩余连接</w:t>
      </w:r>
      <w:r>
        <w:rPr>
          <w:rStyle w:val="translated-span"/>
        </w:rPr>
        <w:t>[19]</w:t>
      </w:r>
      <w:r>
        <w:rPr>
          <w:rStyle w:val="translated-span"/>
        </w:rPr>
        <w:t>和层规范化</w:t>
      </w:r>
      <w:r>
        <w:rPr>
          <w:rStyle w:val="translated-span"/>
        </w:rPr>
        <w:t>[20]</w:t>
      </w:r>
      <w:r>
        <w:rPr>
          <w:rStyle w:val="translated-span"/>
        </w:rPr>
        <w:t>。</w:t>
      </w:r>
    </w:p>
    <w:p w:rsidR="00A86AED" w:rsidRDefault="00610BC0">
      <w:pPr>
        <w:pStyle w:val="3"/>
        <w:ind w:left="-5"/>
      </w:pPr>
      <w:r>
        <w:rPr>
          <w:rStyle w:val="translated-span"/>
        </w:rPr>
        <w:t xml:space="preserve">3.3. </w:t>
      </w:r>
      <w:r>
        <w:rPr>
          <w:rStyle w:val="translated-span"/>
        </w:rPr>
        <w:t>自我关注解码器（</w:t>
      </w:r>
      <w:r>
        <w:rPr>
          <w:rStyle w:val="translated-span"/>
        </w:rPr>
        <w:t>SAD</w:t>
      </w:r>
      <w:r>
        <w:rPr>
          <w:rStyle w:val="translated-span"/>
        </w:rPr>
        <w:t>）</w:t>
      </w:r>
    </w:p>
    <w:p w:rsidR="00A86AED" w:rsidRDefault="00610BC0">
      <w:pPr>
        <w:spacing w:after="272"/>
        <w:ind w:left="-5"/>
      </w:pPr>
      <w:r>
        <w:rPr>
          <w:rStyle w:val="translated-span"/>
        </w:rPr>
        <w:t>SAD</w:t>
      </w:r>
      <w:r>
        <w:rPr>
          <w:rStyle w:val="translated-span"/>
        </w:rPr>
        <w:t>还包括一堆相同的层，每个层有三个子层，即一个自注意层、一个编码器注意层和一个位置前馈层。</w:t>
      </w:r>
      <w:r>
        <w:rPr>
          <w:rStyle w:val="translated-span"/>
        </w:rPr>
        <w:t>SAD</w:t>
      </w:r>
      <w:r>
        <w:rPr>
          <w:rStyle w:val="translated-span"/>
        </w:rPr>
        <w:t>的输入是右移输出标签的嵌入。为了防止将来在</w:t>
      </w:r>
      <w:r>
        <w:rPr>
          <w:rStyle w:val="translated-span"/>
        </w:rPr>
        <w:t>self-attention</w:t>
      </w:r>
      <w:r>
        <w:rPr>
          <w:rStyle w:val="translated-span"/>
        </w:rPr>
        <w:t>中访问输出标签，随后的位置被屏蔽。在编解码器中，查询是当前层的输入，而键和值是</w:t>
      </w:r>
      <w:r>
        <w:rPr>
          <w:rStyle w:val="translated-span"/>
        </w:rPr>
        <w:t>SAE</w:t>
      </w:r>
      <w:r>
        <w:rPr>
          <w:rStyle w:val="translated-span"/>
        </w:rPr>
        <w:t>输出。此外，</w:t>
      </w:r>
      <w:r>
        <w:rPr>
          <w:rStyle w:val="translated-span"/>
        </w:rPr>
        <w:t>SAD</w:t>
      </w:r>
      <w:r>
        <w:rPr>
          <w:rStyle w:val="translated-span"/>
        </w:rPr>
        <w:t>算法在每个子层之后还使用了剩余连接和层归一化。</w:t>
      </w:r>
    </w:p>
    <w:p w:rsidR="00A86AED" w:rsidRDefault="00610BC0">
      <w:pPr>
        <w:pStyle w:val="1"/>
      </w:pPr>
      <w:r>
        <w:rPr>
          <w:rStyle w:val="translated-span"/>
        </w:rPr>
        <w:t>4</w:t>
      </w:r>
      <w:r>
        <w:rPr>
          <w:rStyle w:val="translated-span"/>
        </w:rPr>
        <w:t>基于变压器的在线</w:t>
      </w:r>
      <w:r>
        <w:rPr>
          <w:rStyle w:val="translated-span"/>
        </w:rPr>
        <w:t>CTC/e</w:t>
      </w:r>
      <w:r>
        <w:rPr>
          <w:rStyle w:val="translated-span"/>
        </w:rPr>
        <w:t>体系结构</w:t>
      </w:r>
    </w:p>
    <w:p w:rsidR="00A86AED" w:rsidRDefault="00610BC0">
      <w:pPr>
        <w:spacing w:after="253"/>
        <w:ind w:left="-5"/>
      </w:pPr>
      <w:r>
        <w:rPr>
          <w:rStyle w:val="translated-span"/>
        </w:rPr>
        <w:t>在本节中，我们提出了基于</w:t>
      </w:r>
      <w:r>
        <w:rPr>
          <w:rStyle w:val="translated-span"/>
        </w:rPr>
        <w:t>Transformer</w:t>
      </w:r>
      <w:r>
        <w:rPr>
          <w:rStyle w:val="translated-span"/>
        </w:rPr>
        <w:t>的在线</w:t>
      </w:r>
      <w:r>
        <w:rPr>
          <w:rStyle w:val="translated-span"/>
        </w:rPr>
        <w:t>E2E</w:t>
      </w:r>
      <w:r>
        <w:rPr>
          <w:rStyle w:val="translated-span"/>
        </w:rPr>
        <w:t>模型，该模型由具有或不具有重用存储状态的块</w:t>
      </w:r>
      <w:r>
        <w:rPr>
          <w:rStyle w:val="translated-span"/>
        </w:rPr>
        <w:t>SAE</w:t>
      </w:r>
      <w:r>
        <w:rPr>
          <w:rStyle w:val="translated-span"/>
        </w:rPr>
        <w:t>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组成。基于变压器的在线</w:t>
      </w:r>
      <w:r>
        <w:rPr>
          <w:rStyle w:val="translated-span"/>
        </w:rPr>
        <w:t>CTC/E2E</w:t>
      </w:r>
      <w:r>
        <w:rPr>
          <w:rStyle w:val="translated-span"/>
        </w:rPr>
        <w:t>架构如图</w:t>
      </w:r>
      <w:r>
        <w:rPr>
          <w:rStyle w:val="translated-span"/>
        </w:rPr>
        <w:t>1</w:t>
      </w:r>
      <w:r>
        <w:rPr>
          <w:rStyle w:val="translated-span"/>
        </w:rPr>
        <w:t>所示。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4.1. </w:t>
      </w:r>
      <w:r>
        <w:rPr>
          <w:rStyle w:val="translated-span"/>
        </w:rPr>
        <w:t>块</w:t>
      </w:r>
      <w:r>
        <w:rPr>
          <w:rStyle w:val="translated-span"/>
        </w:rPr>
        <w:t>SAE</w:t>
      </w:r>
    </w:p>
    <w:p w:rsidR="00A86AED" w:rsidRDefault="00610BC0">
      <w:pPr>
        <w:ind w:left="-5"/>
      </w:pPr>
      <w:r>
        <w:rPr>
          <w:rStyle w:val="translated-span"/>
        </w:rPr>
        <w:t>为了流化</w:t>
      </w:r>
      <w:r>
        <w:rPr>
          <w:rStyle w:val="translated-span"/>
        </w:rPr>
        <w:t>SAE</w:t>
      </w:r>
      <w:r>
        <w:rPr>
          <w:rStyle w:val="translated-span"/>
        </w:rPr>
        <w:t>，我们首先提出了块</w:t>
      </w:r>
      <w:r>
        <w:rPr>
          <w:rStyle w:val="translated-span"/>
        </w:rPr>
        <w:t>SAE</w:t>
      </w:r>
      <w:r>
        <w:rPr>
          <w:rStyle w:val="translated-span"/>
        </w:rPr>
        <w:t>，它将语音分割成中心长度不重叠的孤立块。为了获得上下文信息，我们将每个块前面的左框架拼接为历史上下文，后面的右框架拼接为历史上下文</w:t>
      </w:r>
      <w:r>
        <w:rPr>
          <w:rStyle w:val="translated-span"/>
          <w:rFonts w:ascii="Cambria" w:hAnsi="Cambria"/>
          <w:i/>
          <w:iCs/>
        </w:rPr>
        <w:t>数控荷兰编号</w:t>
      </w:r>
    </w:p>
    <w:p w:rsidR="00A86AED" w:rsidRDefault="00610BC0">
      <w:pPr>
        <w:spacing w:after="286" w:line="256" w:lineRule="auto"/>
        <w:ind w:left="1219" w:firstLine="0"/>
        <w:jc w:val="left"/>
      </w:pPr>
      <w:r>
        <w:rPr>
          <w:noProof/>
        </w:rPr>
        <w:lastRenderedPageBreak/>
        <w:drawing>
          <wp:inline distT="0" distB="0" distL="0" distR="0">
            <wp:extent cx="1543050" cy="1733550"/>
            <wp:effectExtent l="0" t="0" r="0" b="0"/>
            <wp:docPr id="7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407"/>
        <w:ind w:left="-5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。基于变压器的在线</w:t>
      </w:r>
      <w:r>
        <w:rPr>
          <w:rStyle w:val="translated-span"/>
        </w:rPr>
        <w:t>CTC/E</w:t>
      </w:r>
      <w:r>
        <w:rPr>
          <w:rStyle w:val="translated-span"/>
        </w:rPr>
        <w:t>体系结构。</w:t>
      </w:r>
    </w:p>
    <w:p w:rsidR="00A86AED" w:rsidRDefault="00610BC0">
      <w:pPr>
        <w:spacing w:after="247"/>
        <w:ind w:left="-5"/>
      </w:pPr>
      <w:r>
        <w:rPr>
          <w:rStyle w:val="translated-span"/>
        </w:rPr>
        <w:t>未来背景。拼接帧仅作为上下文，不提供输出。使用预定义的参数和，每个区块</w:t>
      </w:r>
      <w:r>
        <w:rPr>
          <w:rStyle w:val="translated-span"/>
        </w:rPr>
        <w:t>SAE</w:t>
      </w:r>
      <w:r>
        <w:rPr>
          <w:rStyle w:val="translated-span"/>
        </w:rPr>
        <w:t>输出的感受野限制为</w:t>
      </w:r>
      <w:r>
        <w:rPr>
          <w:rStyle w:val="translated-span"/>
        </w:rPr>
        <w:t>+Nc+Nr</w:t>
      </w:r>
      <w:r>
        <w:rPr>
          <w:rStyle w:val="translated-span"/>
        </w:rPr>
        <w:t>，区块</w:t>
      </w:r>
      <w:r>
        <w:rPr>
          <w:rStyle w:val="translated-span"/>
        </w:rPr>
        <w:t>SAE</w:t>
      </w:r>
      <w:r>
        <w:rPr>
          <w:rStyle w:val="translated-span"/>
        </w:rPr>
        <w:t>的延迟限制为。</w:t>
      </w:r>
      <w:r>
        <w:rPr>
          <w:rStyle w:val="translated-span"/>
          <w:rFonts w:ascii="Cambria" w:hAnsi="Cambria"/>
          <w:i/>
          <w:iCs/>
        </w:rPr>
        <w:t>数控荷兰编号荷兰编号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4.2. </w:t>
      </w:r>
      <w:r>
        <w:rPr>
          <w:rStyle w:val="translated-span"/>
        </w:rPr>
        <w:t>状态重用块</w:t>
      </w:r>
      <w:r>
        <w:rPr>
          <w:rStyle w:val="translated-span"/>
        </w:rPr>
        <w:t>SAE</w:t>
      </w:r>
    </w:p>
    <w:p w:rsidR="00A86AED" w:rsidRDefault="00610BC0">
      <w:pPr>
        <w:spacing w:after="217"/>
        <w:ind w:left="-5"/>
      </w:pPr>
      <w:r>
        <w:rPr>
          <w:rStyle w:val="translated-span"/>
        </w:rPr>
        <w:t>在区块</w:t>
      </w:r>
      <w:r>
        <w:rPr>
          <w:rStyle w:val="translated-span"/>
        </w:rPr>
        <w:t>SAE</w:t>
      </w:r>
      <w:r>
        <w:rPr>
          <w:rStyle w:val="translated-span"/>
        </w:rPr>
        <w:t>中，为每个区块重新计算历史上下文。为了减少计算量，我们将计算出的隐藏状态存储在中心上下文中。然后，在计算新的块时，我们在与历史上下文相同的位置重用先前块中存储的隐藏状态，这一点受到</w:t>
      </w:r>
      <w:r>
        <w:rPr>
          <w:rStyle w:val="translated-span"/>
        </w:rPr>
        <w:t>TransformerXL[17]</w:t>
      </w:r>
      <w:r>
        <w:rPr>
          <w:rStyle w:val="translated-span"/>
        </w:rPr>
        <w:t>的启发。图</w:t>
      </w:r>
      <w:r>
        <w:rPr>
          <w:rStyle w:val="translated-span"/>
        </w:rPr>
        <w:t>2</w:t>
      </w:r>
      <w:r>
        <w:rPr>
          <w:rStyle w:val="translated-span"/>
        </w:rPr>
        <w:t>示出了具有或不具有重用隐藏状态的块</w:t>
      </w:r>
      <w:r>
        <w:rPr>
          <w:rStyle w:val="translated-span"/>
        </w:rPr>
        <w:t>SAE</w:t>
      </w:r>
      <w:r>
        <w:rPr>
          <w:rStyle w:val="translated-span"/>
        </w:rPr>
        <w:t>之间的差异。正式地，和</w:t>
      </w:r>
      <w:r>
        <w:rPr>
          <w:rStyle w:val="translated-span"/>
          <w:rFonts w:ascii="Cambria" w:hAnsi="Cambria"/>
          <w:b/>
          <w:bCs/>
        </w:rPr>
        <w:t>小时</w:t>
      </w:r>
      <w:r>
        <w:rPr>
          <w:noProof/>
        </w:rPr>
        <w:drawing>
          <wp:inline distT="0" distB="0" distL="0" distR="0">
            <wp:extent cx="857250" cy="133350"/>
            <wp:effectExtent l="0" t="0" r="0" b="0"/>
            <wp:docPr id="8" name="Picture 2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7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分别表示第</w:t>
      </w:r>
      <w:r>
        <w:rPr>
          <w:rStyle w:val="translated-span"/>
        </w:rPr>
        <w:t>-</w:t>
      </w:r>
      <w:r>
        <w:rPr>
          <w:rStyle w:val="translated-span"/>
        </w:rPr>
        <w:t>层中第</w:t>
      </w:r>
      <w:r>
        <w:rPr>
          <w:rStyle w:val="translated-span"/>
        </w:rPr>
        <w:t>-</w:t>
      </w:r>
      <w:r>
        <w:rPr>
          <w:rStyle w:val="translated-span"/>
        </w:rPr>
        <w:t>个块的已存储和新计算的隐藏状态。然后，第</w:t>
      </w:r>
      <w:r>
        <w:rPr>
          <w:rStyle w:val="translated-span"/>
        </w:rPr>
        <w:t>-th self attention</w:t>
      </w:r>
      <w:r>
        <w:rPr>
          <w:rStyle w:val="translated-span"/>
        </w:rPr>
        <w:t>层中的第</w:t>
      </w:r>
      <w:r>
        <w:rPr>
          <w:rStyle w:val="translated-span"/>
        </w:rPr>
        <w:t>-thchunk</w:t>
      </w:r>
      <w:r>
        <w:rPr>
          <w:rStyle w:val="translated-span"/>
        </w:rPr>
        <w:t>的查询、键和值定义如下：</w:t>
      </w:r>
      <w:r>
        <w:rPr>
          <w:rStyle w:val="translated-span"/>
          <w:rFonts w:ascii="Cambria" w:hAnsi="Cambria"/>
          <w:i/>
          <w:iCs/>
        </w:rPr>
        <w:t>τ</w:t>
      </w:r>
      <w:r>
        <w:rPr>
          <w:rStyle w:val="translated-span"/>
          <w:rFonts w:ascii="Cambria" w:hAnsi="Cambria"/>
          <w:i/>
          <w:iCs/>
        </w:rPr>
        <w:t>我</w:t>
      </w:r>
      <w:r>
        <w:rPr>
          <w:rStyle w:val="translated-span"/>
          <w:rFonts w:ascii="Cambria" w:hAnsi="Cambria"/>
          <w:i/>
          <w:iCs/>
        </w:rPr>
        <w:t>τ</w:t>
      </w:r>
      <w:r>
        <w:rPr>
          <w:rStyle w:val="translated-span"/>
          <w:rFonts w:ascii="Cambria" w:hAnsi="Cambria"/>
          <w:i/>
          <w:iCs/>
        </w:rPr>
        <w:t>我</w:t>
      </w:r>
    </w:p>
    <w:p w:rsidR="00A86AED" w:rsidRDefault="00610BC0">
      <w:pPr>
        <w:spacing w:after="4" w:line="256" w:lineRule="auto"/>
        <w:ind w:left="0" w:firstLine="0"/>
        <w:jc w:val="left"/>
      </w:pPr>
      <w:r>
        <w:rPr>
          <w:sz w:val="22"/>
          <w:szCs w:val="22"/>
        </w:rPr>
        <w:t xml:space="preserve">                   </w:t>
      </w:r>
      <w:r>
        <w:rPr>
          <w:rStyle w:val="translated-span"/>
          <w:rFonts w:ascii="Cambria" w:hAnsi="Cambria"/>
          <w:b/>
          <w:bCs/>
        </w:rPr>
        <w:t>千伏百出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</w:rPr>
        <w:t>=</w:t>
      </w:r>
      <w:r>
        <w:rPr>
          <w:rStyle w:val="translated-span"/>
          <w:rFonts w:ascii="Cambria" w:hAnsi="Cambria"/>
        </w:rPr>
        <w:t>小时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sz w:val="28"/>
          <w:szCs w:val="28"/>
          <w:vertAlign w:val="subscript"/>
        </w:rPr>
        <w:t>电子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Fonts w:ascii="Cambria" w:hAnsi="Cambria"/>
          <w:i/>
          <w:iCs/>
        </w:rPr>
        <w:t>,</w:t>
      </w:r>
      <w:r>
        <w:rPr>
          <w:rStyle w:val="translated-span"/>
          <w:rFonts w:ascii="Cambria" w:hAnsi="Cambria"/>
          <w:sz w:val="28"/>
          <w:szCs w:val="28"/>
          <w:vertAlign w:val="subscript"/>
        </w:rPr>
        <w:t>电子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i/>
          <w:iCs/>
          <w:vertAlign w:val="subscript"/>
        </w:rPr>
        <w:t>τ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Fonts w:ascii="Cambria" w:hAnsi="Cambria"/>
          <w:i/>
          <w:iCs/>
        </w:rPr>
        <w:t xml:space="preserve">,                          </w:t>
      </w:r>
      <w:r>
        <w:rPr>
          <w:rStyle w:val="translated-span"/>
        </w:rPr>
        <w:t>(11)</w:t>
      </w:r>
    </w:p>
    <w:p w:rsidR="00A86AED" w:rsidRDefault="00610BC0">
      <w:pPr>
        <w:spacing w:after="0" w:line="256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9075" cy="161925"/>
            <wp:effectExtent l="0" t="0" r="9525" b="9525"/>
            <wp:wrapSquare wrapText="bothSides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 xml:space="preserve">                                </w:t>
      </w:r>
      <w:r>
        <w:rPr>
          <w:rStyle w:val="translated-span"/>
          <w:rFonts w:ascii="Cambria" w:hAnsi="Cambria"/>
          <w:i/>
          <w:iCs/>
          <w:vertAlign w:val="superscript"/>
        </w:rPr>
        <w:t>我</w:t>
      </w:r>
      <w:r>
        <w:rPr>
          <w:rStyle w:val="translated-span"/>
          <w:rFonts w:ascii="Cambria" w:hAnsi="Cambria"/>
          <w:i/>
          <w:iCs/>
          <w:sz w:val="12"/>
          <w:szCs w:val="12"/>
        </w:rPr>
        <w:t>我</w:t>
      </w:r>
      <w:r>
        <w:rPr>
          <w:rStyle w:val="translated-span"/>
          <w:rFonts w:ascii="Cambria" w:hAnsi="Cambria"/>
          <w:sz w:val="12"/>
          <w:szCs w:val="12"/>
        </w:rPr>
        <w:t>−1</w:t>
      </w:r>
      <w:r>
        <w:rPr>
          <w:rStyle w:val="translated-span"/>
          <w:rFonts w:ascii="Cambria" w:hAnsi="Cambria"/>
          <w:sz w:val="12"/>
          <w:szCs w:val="12"/>
        </w:rPr>
        <w:t>升</w:t>
      </w:r>
      <w:r>
        <w:rPr>
          <w:rStyle w:val="translated-span"/>
          <w:rFonts w:ascii="Cambria" w:hAnsi="Cambria"/>
          <w:sz w:val="12"/>
          <w:szCs w:val="12"/>
        </w:rPr>
        <w:t>−1</w:t>
      </w:r>
    </w:p>
    <w:p w:rsidR="00A86AED" w:rsidRDefault="00610BC0">
      <w:pPr>
        <w:spacing w:after="178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 </w:t>
      </w:r>
      <w:r>
        <w:rPr>
          <w:rStyle w:val="translated-span"/>
          <w:rFonts w:ascii="Cambria" w:hAnsi="Cambria"/>
        </w:rPr>
        <w:t>式中</w:t>
      </w:r>
      <w:r>
        <w:rPr>
          <w:rStyle w:val="translated-span"/>
          <w:rFonts w:ascii="Cambria" w:hAnsi="Cambria"/>
        </w:rPr>
        <w:t>=Concat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SG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sτ</w:t>
      </w:r>
      <w:r>
        <w:rPr>
          <w:rStyle w:val="translated-span"/>
          <w:rFonts w:ascii="Cambria" w:hAnsi="Cambria"/>
        </w:rPr>
        <w:t>），</w:t>
      </w:r>
      <w:r>
        <w:rPr>
          <w:rStyle w:val="translated-span"/>
          <w:rFonts w:ascii="Cambria" w:hAnsi="Cambria"/>
        </w:rPr>
        <w:t>hτ</w:t>
      </w:r>
      <w:r>
        <w:rPr>
          <w:rStyle w:val="translated-span"/>
          <w:rFonts w:ascii="Cambria" w:hAnsi="Cambria"/>
        </w:rPr>
        <w:t>）。</w:t>
      </w:r>
      <w:r>
        <w:rPr>
          <w:rStyle w:val="translated-span"/>
          <w:rFonts w:ascii="Cambria" w:hAnsi="Cambria"/>
        </w:rPr>
        <w:t>(12)</w:t>
      </w:r>
    </w:p>
    <w:p w:rsidR="00A86AED" w:rsidRDefault="00610BC0">
      <w:pPr>
        <w:spacing w:after="9"/>
        <w:ind w:left="-5"/>
      </w:pPr>
      <w:r>
        <w:rPr>
          <w:rStyle w:val="translated-span"/>
        </w:rPr>
        <w:t>在等式</w:t>
      </w:r>
      <w:r>
        <w:rPr>
          <w:rStyle w:val="translated-span"/>
        </w:rPr>
        <w:t>12</w:t>
      </w:r>
      <w:r>
        <w:rPr>
          <w:rStyle w:val="translated-span"/>
        </w:rPr>
        <w:t>中，函数</w:t>
      </w:r>
      <w:r>
        <w:rPr>
          <w:rStyle w:val="translated-span"/>
        </w:rPr>
        <w:t>SG</w:t>
      </w:r>
      <w:r>
        <w:rPr>
          <w:rStyle w:val="translated-span"/>
        </w:rPr>
        <w:t>（</w:t>
      </w:r>
      <w:r>
        <w:rPr>
          <w:rStyle w:val="translated-span"/>
        </w:rPr>
        <w:t>·</w:t>
      </w:r>
      <w:r>
        <w:rPr>
          <w:rStyle w:val="translated-span"/>
        </w:rPr>
        <w:t>）表示停止梯度。因此，状态重用块</w:t>
      </w:r>
      <w:r>
        <w:rPr>
          <w:rStyle w:val="translated-span"/>
        </w:rPr>
        <w:t>SAE</w:t>
      </w:r>
      <w:r>
        <w:rPr>
          <w:rStyle w:val="translated-span"/>
        </w:rPr>
        <w:t>的复杂度降低了（</w:t>
      </w:r>
      <w:r>
        <w:rPr>
          <w:rStyle w:val="translated-span"/>
        </w:rPr>
        <w:t>Nl+Nc+Nr</w:t>
      </w:r>
      <w:r>
        <w:rPr>
          <w:rStyle w:val="translated-span"/>
        </w:rPr>
        <w:t>）的因子。</w:t>
      </w:r>
      <w:r>
        <w:rPr>
          <w:rStyle w:val="translated-span"/>
          <w:rFonts w:ascii="Cambria" w:hAnsi="Cambria"/>
          <w:i/>
          <w:iCs/>
        </w:rPr>
        <w:t>荷兰</w:t>
      </w:r>
      <w:r>
        <w:rPr>
          <w:rStyle w:val="translated-span"/>
          <w:rFonts w:ascii="Cambria" w:hAnsi="Cambria"/>
          <w:i/>
          <w:iCs/>
        </w:rPr>
        <w:t>/</w:t>
      </w:r>
    </w:p>
    <w:p w:rsidR="00A86AED" w:rsidRDefault="00610BC0">
      <w:pPr>
        <w:spacing w:after="256"/>
        <w:ind w:left="-15" w:firstLine="299"/>
      </w:pPr>
      <w:r>
        <w:rPr>
          <w:rStyle w:val="translated-span"/>
        </w:rPr>
        <w:t>此外，状态重用块</w:t>
      </w:r>
      <w:r>
        <w:rPr>
          <w:rStyle w:val="translated-span"/>
        </w:rPr>
        <w:t>SAE</w:t>
      </w:r>
      <w:r>
        <w:rPr>
          <w:rStyle w:val="translated-span"/>
        </w:rPr>
        <w:t>捕获了块之外的长期依赖性。假设状态重用区块</w:t>
      </w:r>
      <w:r>
        <w:rPr>
          <w:rStyle w:val="translated-span"/>
        </w:rPr>
        <w:t>SAE</w:t>
      </w:r>
      <w:r>
        <w:rPr>
          <w:rStyle w:val="translated-span"/>
        </w:rPr>
        <w:t>是分层的，左侧的感受野延伸到远至</w:t>
      </w:r>
      <w:r>
        <w:rPr>
          <w:rStyle w:val="translated-span"/>
        </w:rPr>
        <w:t>·Nl</w:t>
      </w:r>
      <w:r>
        <w:rPr>
          <w:rStyle w:val="translated-span"/>
        </w:rPr>
        <w:t>帧，比区块</w:t>
      </w:r>
      <w:r>
        <w:rPr>
          <w:rStyle w:val="translated-span"/>
        </w:rPr>
        <w:t>SAE</w:t>
      </w:r>
      <w:r>
        <w:rPr>
          <w:rStyle w:val="translated-span"/>
        </w:rPr>
        <w:t>宽得多。</w:t>
      </w:r>
      <w:r>
        <w:rPr>
          <w:rStyle w:val="translated-span"/>
          <w:rFonts w:ascii="Cambria" w:hAnsi="Cambria"/>
          <w:i/>
          <w:iCs/>
        </w:rPr>
        <w:t>我我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4.3. </w:t>
      </w:r>
      <w:r>
        <w:rPr>
          <w:rStyle w:val="translated-span"/>
        </w:rPr>
        <w:t>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</w:p>
    <w:p w:rsidR="00A86AED" w:rsidRDefault="00610BC0">
      <w:pPr>
        <w:spacing w:after="136"/>
        <w:ind w:left="-5"/>
      </w:pPr>
      <w:r>
        <w:rPr>
          <w:rStyle w:val="translated-span"/>
        </w:rPr>
        <w:t>为了流式传输</w:t>
      </w:r>
      <w:r>
        <w:rPr>
          <w:rStyle w:val="translated-span"/>
        </w:rPr>
        <w:t>SAD</w:t>
      </w:r>
      <w:r>
        <w:rPr>
          <w:rStyle w:val="translated-span"/>
        </w:rPr>
        <w:t>，我们提出了基于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，以从左到右的单调方式截断感受野，并对</w:t>
      </w:r>
      <w:r>
        <w:rPr>
          <w:rStyle w:val="translated-span"/>
        </w:rPr>
        <w:t>SAE</w:t>
      </w:r>
      <w:r>
        <w:rPr>
          <w:rStyle w:val="translated-span"/>
        </w:rPr>
        <w:t>的截断输出进行注意。具体来说，我们用</w:t>
      </w:r>
      <w:r>
        <w:rPr>
          <w:rStyle w:val="translated-span"/>
        </w:rPr>
        <w:t>MTA</w:t>
      </w:r>
      <w:r>
        <w:rPr>
          <w:rStyle w:val="translated-span"/>
        </w:rPr>
        <w:t>代替每个</w:t>
      </w:r>
      <w:r>
        <w:rPr>
          <w:rStyle w:val="translated-span"/>
        </w:rPr>
        <w:t>SAD</w:t>
      </w:r>
      <w:r>
        <w:rPr>
          <w:rStyle w:val="translated-span"/>
        </w:rPr>
        <w:t>层中的编码器</w:t>
      </w:r>
      <w:r>
        <w:rPr>
          <w:rStyle w:val="translated-span"/>
        </w:rPr>
        <w:t>-</w:t>
      </w:r>
      <w:r>
        <w:rPr>
          <w:rStyle w:val="translated-span"/>
        </w:rPr>
        <w:t>解码器注意，如图</w:t>
      </w:r>
      <w:r>
        <w:rPr>
          <w:rStyle w:val="translated-span"/>
        </w:rPr>
        <w:t>2</w:t>
      </w:r>
      <w:r>
        <w:rPr>
          <w:rStyle w:val="translated-span"/>
        </w:rPr>
        <w:t>所示。假设表示维度为，</w:t>
      </w:r>
      <w:r>
        <w:rPr>
          <w:rStyle w:val="translated-span"/>
        </w:rPr>
        <w:t>MTA</w:t>
      </w:r>
      <w:r>
        <w:rPr>
          <w:rStyle w:val="translated-span"/>
        </w:rPr>
        <w:t>在训练期间并行执行，如下所示：</w:t>
      </w:r>
      <w:r>
        <w:rPr>
          <w:rStyle w:val="translated-span"/>
          <w:rFonts w:ascii="Cambria" w:hAnsi="Cambria"/>
          <w:i/>
          <w:iCs/>
        </w:rPr>
        <w:t>dm</w:t>
      </w:r>
      <w:r>
        <w:rPr>
          <w:rStyle w:val="translated-span"/>
          <w:rFonts w:ascii="Cambria" w:hAnsi="Cambria"/>
          <w:i/>
          <w:iCs/>
        </w:rPr>
        <w:t>公司</w:t>
      </w:r>
    </w:p>
    <w:p w:rsidR="00A86AED" w:rsidRDefault="00610BC0">
      <w:pPr>
        <w:spacing w:after="184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 </w:t>
      </w:r>
      <w:r>
        <w:rPr>
          <w:rStyle w:val="translated-span"/>
          <w:rFonts w:ascii="Cambria" w:hAnsi="Cambria"/>
        </w:rPr>
        <w:t>MTA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Q</w:t>
      </w:r>
      <w:r>
        <w:rPr>
          <w:rStyle w:val="translated-span"/>
          <w:rFonts w:ascii="Cambria" w:hAnsi="Cambria"/>
        </w:rPr>
        <w:t>，</w:t>
      </w:r>
      <w:r>
        <w:rPr>
          <w:noProof/>
        </w:rPr>
        <w:drawing>
          <wp:inline distT="0" distB="0" distL="0" distR="0">
            <wp:extent cx="714375" cy="114300"/>
            <wp:effectExtent l="0" t="0" r="9525" b="0"/>
            <wp:docPr id="9" name="Picture 2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mbria" w:hAnsi="Cambria"/>
        </w:rPr>
        <w:t>cumprod</w:t>
      </w:r>
      <w:r>
        <w:rPr>
          <w:rStyle w:val="translated-span"/>
          <w:rFonts w:ascii="Cambria" w:hAnsi="Cambria"/>
        </w:rPr>
        <w:t>（</w:t>
      </w:r>
      <w:r>
        <w:rPr>
          <w:rStyle w:val="translated-span"/>
          <w:rFonts w:ascii="Cambria" w:hAnsi="Cambria"/>
        </w:rPr>
        <w:t>1−P</w:t>
      </w:r>
      <w:r>
        <w:rPr>
          <w:rStyle w:val="translated-span"/>
          <w:rFonts w:ascii="Cambria" w:hAnsi="Cambria"/>
        </w:rPr>
        <w:t>））</w:t>
      </w:r>
      <w:r>
        <w:rPr>
          <w:rStyle w:val="translated-span"/>
          <w:rFonts w:ascii="Cambria" w:hAnsi="Cambria"/>
        </w:rPr>
        <w:t>VVV</w:t>
      </w:r>
      <w:r>
        <w:rPr>
          <w:rStyle w:val="translated-span"/>
          <w:rFonts w:ascii="Cambria" w:hAnsi="Cambria"/>
        </w:rPr>
        <w:t>，（</w:t>
      </w:r>
      <w:r>
        <w:rPr>
          <w:rStyle w:val="translated-span"/>
          <w:rFonts w:ascii="Cambria" w:hAnsi="Cambria"/>
        </w:rPr>
        <w:t>13</w:t>
      </w:r>
      <w:r>
        <w:rPr>
          <w:rStyle w:val="translated-span"/>
          <w:rFonts w:ascii="Cambria" w:hAnsi="Cambria"/>
        </w:rPr>
        <w:t>）</w:t>
      </w:r>
    </w:p>
    <w:p w:rsidR="00A86AED" w:rsidRDefault="00610BC0">
      <w:pPr>
        <w:spacing w:after="0" w:line="256" w:lineRule="auto"/>
        <w:ind w:left="320" w:firstLine="0"/>
        <w:jc w:val="center"/>
      </w:pPr>
      <w:r>
        <w:rPr>
          <w:rStyle w:val="translated-span"/>
          <w:rFonts w:ascii="Cambria" w:hAnsi="Cambria"/>
          <w:b/>
          <w:bCs/>
        </w:rPr>
        <w:t>QWWK</w:t>
      </w:r>
      <w:r>
        <w:rPr>
          <w:rStyle w:val="translated-span"/>
          <w:rFonts w:ascii="Cambria" w:hAnsi="Cambria"/>
          <w:b/>
          <w:bCs/>
        </w:rPr>
        <w:t>公司</w:t>
      </w:r>
      <w:r>
        <w:rPr>
          <w:rStyle w:val="translated-span"/>
          <w:rFonts w:ascii="Cambria" w:hAnsi="Cambria"/>
          <w:i/>
          <w:iCs/>
          <w:sz w:val="12"/>
          <w:szCs w:val="12"/>
        </w:rPr>
        <w:t>问</w:t>
      </w:r>
      <w:r>
        <w:rPr>
          <w:rStyle w:val="translated-span"/>
          <w:rFonts w:ascii="Cambria" w:hAnsi="Cambria"/>
          <w:i/>
          <w:iCs/>
          <w:sz w:val="12"/>
          <w:szCs w:val="12"/>
        </w:rPr>
        <w:t>k</w:t>
      </w:r>
      <w:r>
        <w:rPr>
          <w:rStyle w:val="translated-span"/>
          <w:rFonts w:ascii="Cambria" w:hAnsi="Cambria"/>
          <w:i/>
          <w:iCs/>
          <w:sz w:val="12"/>
          <w:szCs w:val="12"/>
        </w:rPr>
        <w:t>公司</w:t>
      </w:r>
      <w:r>
        <w:rPr>
          <w:rStyle w:val="translated-span"/>
          <w:rFonts w:ascii="Cambria" w:hAnsi="Cambria"/>
          <w:sz w:val="12"/>
          <w:szCs w:val="12"/>
        </w:rPr>
        <w:t>&gt;&gt;</w:t>
      </w:r>
    </w:p>
    <w:p w:rsidR="00A86AED" w:rsidRDefault="00610BC0">
      <w:pPr>
        <w:spacing w:after="0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 </w:t>
      </w:r>
      <w:r>
        <w:rPr>
          <w:rStyle w:val="translated-span"/>
          <w:rFonts w:ascii="Cambria" w:hAnsi="Cambria"/>
          <w:b/>
          <w:bCs/>
        </w:rPr>
        <w:t>第</w:t>
      </w:r>
      <w:r>
        <w:rPr>
          <w:rStyle w:val="translated-span"/>
          <w:rFonts w:ascii="Cambria" w:hAnsi="Cambria"/>
        </w:rPr>
        <w:t>=</w:t>
      </w:r>
      <w:r>
        <w:rPr>
          <w:rStyle w:val="translated-span"/>
          <w:rFonts w:ascii="Cambria" w:hAnsi="Cambria"/>
        </w:rPr>
        <w:t>乙状结肠</w:t>
      </w:r>
      <w:r>
        <w:rPr>
          <w:rStyle w:val="translated-span"/>
          <w:rFonts w:ascii="Cambria" w:hAnsi="Cambria"/>
        </w:rPr>
        <w:t>(</w:t>
      </w:r>
      <w:r>
        <w:rPr>
          <w:noProof/>
          <w:sz w:val="22"/>
          <w:szCs w:val="22"/>
        </w:rPr>
        <w:drawing>
          <wp:inline distT="0" distB="0" distL="0" distR="0">
            <wp:extent cx="762000" cy="28575"/>
            <wp:effectExtent l="0" t="0" r="0" b="9525"/>
            <wp:docPr id="10" name="Group 17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7682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mbria" w:hAnsi="Cambria"/>
        </w:rPr>
        <w:t>√+r+ε</w:t>
      </w:r>
      <w:r>
        <w:rPr>
          <w:rStyle w:val="translated-span"/>
          <w:rFonts w:ascii="Cambria" w:hAnsi="Cambria"/>
        </w:rPr>
        <w:t>），</w:t>
      </w:r>
      <w:r>
        <w:rPr>
          <w:rStyle w:val="translated-span"/>
        </w:rPr>
        <w:t>(14)</w:t>
      </w:r>
    </w:p>
    <w:p w:rsidR="00A86AED" w:rsidRDefault="00610BC0">
      <w:pPr>
        <w:spacing w:after="71" w:line="256" w:lineRule="auto"/>
        <w:ind w:left="2515" w:right="2031"/>
        <w:jc w:val="center"/>
      </w:pPr>
      <w:r>
        <w:rPr>
          <w:rStyle w:val="translated-span"/>
          <w:rFonts w:ascii="Cambria" w:hAnsi="Cambria"/>
          <w:i/>
          <w:iCs/>
        </w:rPr>
        <w:t>d</w:t>
      </w:r>
      <w:r>
        <w:rPr>
          <w:rStyle w:val="translated-span"/>
          <w:rFonts w:ascii="Cambria" w:hAnsi="Cambria"/>
          <w:i/>
          <w:iCs/>
        </w:rPr>
        <w:t>级</w:t>
      </w:r>
      <w:r>
        <w:rPr>
          <w:rStyle w:val="translated-span"/>
          <w:rFonts w:ascii="Cambria" w:hAnsi="Cambria"/>
          <w:i/>
          <w:iCs/>
          <w:sz w:val="12"/>
          <w:szCs w:val="12"/>
        </w:rPr>
        <w:t>米</w:t>
      </w:r>
    </w:p>
    <w:p w:rsidR="00A86AED" w:rsidRDefault="00610BC0">
      <w:pPr>
        <w:spacing w:line="328" w:lineRule="auto"/>
        <w:ind w:left="-5"/>
      </w:pPr>
      <w:r>
        <w:rPr>
          <w:rStyle w:val="translated-span"/>
        </w:rPr>
        <w:t>其中矩阵</w:t>
      </w:r>
      <w:r>
        <w:rPr>
          <w:rStyle w:val="translated-span"/>
          <w:rFonts w:ascii="宋体" w:hAnsi="宋体" w:hint="eastAsia"/>
        </w:rPr>
        <w:t>∈</w:t>
      </w:r>
      <w:r>
        <w:rPr>
          <w:rStyle w:val="translated-span"/>
        </w:rPr>
        <w:t>Rand</w:t>
      </w:r>
      <w:r>
        <w:rPr>
          <w:rStyle w:val="translated-span"/>
        </w:rPr>
        <w:t>标量偏差是可训练参数，表示噪声。我们将</w:t>
      </w:r>
      <w:r>
        <w:rPr>
          <w:rStyle w:val="translated-span"/>
        </w:rPr>
        <w:t>={pi</w:t>
      </w:r>
      <w:r>
        <w:rPr>
          <w:rStyle w:val="translated-span"/>
        </w:rPr>
        <w:t>，</w:t>
      </w:r>
      <w:r>
        <w:rPr>
          <w:rStyle w:val="translated-span"/>
        </w:rPr>
        <w:t>j}</w:t>
      </w:r>
      <w:r>
        <w:rPr>
          <w:rStyle w:val="translated-span"/>
        </w:rPr>
        <w:t>定义为</w:t>
      </w:r>
      <w:r>
        <w:rPr>
          <w:rStyle w:val="translated-span"/>
          <w:rFonts w:ascii="Cambria" w:hAnsi="Cambria"/>
          <w:b/>
          <w:bCs/>
        </w:rPr>
        <w:t>可湿性粉剂</w:t>
      </w:r>
      <w:r>
        <w:rPr>
          <w:rStyle w:val="translated-span"/>
          <w:rFonts w:ascii="Cambria" w:hAnsi="Cambria"/>
          <w:vertAlign w:val="subscript"/>
        </w:rPr>
        <w:t>·</w:t>
      </w:r>
      <w:r>
        <w:rPr>
          <w:rStyle w:val="translated-span"/>
          <w:rFonts w:ascii="Cambria" w:hAnsi="Cambria"/>
          <w:i/>
          <w:iCs/>
          <w:vertAlign w:val="superscript"/>
        </w:rPr>
        <w:t>d</w:t>
      </w:r>
      <w:r>
        <w:rPr>
          <w:rStyle w:val="translated-span"/>
          <w:rFonts w:ascii="Cambria" w:hAnsi="Cambria"/>
          <w:i/>
          <w:iCs/>
          <w:vertAlign w:val="superscript"/>
        </w:rPr>
        <w:t>级</w:t>
      </w:r>
      <w:r>
        <w:rPr>
          <w:rStyle w:val="translated-span"/>
          <w:rFonts w:ascii="Cambria" w:hAnsi="Cambria"/>
          <w:i/>
          <w:iCs/>
          <w:sz w:val="15"/>
          <w:szCs w:val="15"/>
          <w:vertAlign w:val="superscript"/>
        </w:rPr>
        <w:t>米</w:t>
      </w:r>
      <w:r>
        <w:rPr>
          <w:rStyle w:val="translated-span"/>
          <w:rFonts w:ascii="Cambria" w:hAnsi="Cambria"/>
          <w:vertAlign w:val="superscript"/>
        </w:rPr>
        <w:t>×</w:t>
      </w:r>
      <w:r>
        <w:rPr>
          <w:rStyle w:val="translated-span"/>
          <w:rFonts w:ascii="Cambria" w:hAnsi="Cambria"/>
          <w:vertAlign w:val="superscript"/>
        </w:rPr>
        <w:t>天</w:t>
      </w:r>
      <w:r>
        <w:rPr>
          <w:rStyle w:val="translated-span"/>
          <w:rFonts w:ascii="Cambria" w:hAnsi="Cambria"/>
          <w:i/>
          <w:iCs/>
          <w:sz w:val="15"/>
          <w:szCs w:val="15"/>
          <w:vertAlign w:val="superscript"/>
        </w:rPr>
        <w:t>米</w:t>
      </w:r>
      <w:r>
        <w:rPr>
          <w:rStyle w:val="translated-span"/>
          <w:rFonts w:ascii="Cambria" w:hAnsi="Cambria"/>
          <w:i/>
          <w:iCs/>
        </w:rPr>
        <w:t>右</w:t>
      </w:r>
      <w:r>
        <w:rPr>
          <w:rFonts w:ascii="Cambria" w:hAnsi="Cambria"/>
          <w:i/>
          <w:iCs/>
        </w:rPr>
        <w:t> </w:t>
      </w:r>
    </w:p>
    <w:p w:rsidR="00A86AED" w:rsidRDefault="00610BC0">
      <w:pPr>
        <w:spacing w:after="286" w:line="256" w:lineRule="auto"/>
        <w:ind w:left="244" w:firstLine="0"/>
        <w:jc w:val="left"/>
      </w:pPr>
      <w:r>
        <w:rPr>
          <w:noProof/>
        </w:rPr>
        <w:lastRenderedPageBreak/>
        <w:drawing>
          <wp:inline distT="0" distB="0" distL="0" distR="0">
            <wp:extent cx="2790825" cy="1857375"/>
            <wp:effectExtent l="0" t="0" r="9525" b="9525"/>
            <wp:docPr id="11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ED" w:rsidRDefault="00610BC0">
      <w:pPr>
        <w:spacing w:after="426"/>
        <w:ind w:left="-5"/>
      </w:pPr>
      <w:r>
        <w:rPr>
          <w:rStyle w:val="translated-span"/>
        </w:rPr>
        <w:t>图</w:t>
      </w:r>
      <w:r>
        <w:rPr>
          <w:rStyle w:val="translated-span"/>
        </w:rPr>
        <w:t>2</w:t>
      </w:r>
      <w:r>
        <w:rPr>
          <w:rStyle w:val="translated-span"/>
        </w:rPr>
        <w:t>。区块</w:t>
      </w:r>
      <w:r>
        <w:rPr>
          <w:rStyle w:val="translated-span"/>
        </w:rPr>
        <w:t>SAE</w:t>
      </w:r>
      <w:r>
        <w:rPr>
          <w:rStyle w:val="translated-span"/>
        </w:rPr>
        <w:t>、状态重用区块</w:t>
      </w:r>
      <w:r>
        <w:rPr>
          <w:rStyle w:val="translated-span"/>
        </w:rPr>
        <w:t>SAE</w:t>
      </w:r>
      <w:r>
        <w:rPr>
          <w:rStyle w:val="translated-span"/>
        </w:rPr>
        <w:t>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的示例。</w:t>
      </w:r>
    </w:p>
    <w:p w:rsidR="00A86AED" w:rsidRDefault="00610BC0">
      <w:pPr>
        <w:spacing w:after="15"/>
        <w:ind w:left="-5"/>
      </w:pPr>
      <w:r>
        <w:rPr>
          <w:rStyle w:val="translated-span"/>
        </w:rPr>
        <w:t>截断概率矩阵，其中指示为了预测第</w:t>
      </w:r>
      <w:r>
        <w:rPr>
          <w:rStyle w:val="translated-span"/>
        </w:rPr>
        <w:t>-</w:t>
      </w:r>
      <w:r>
        <w:rPr>
          <w:rStyle w:val="translated-span"/>
        </w:rPr>
        <w:t>个输出标签而截断第</w:t>
      </w:r>
      <w:r>
        <w:rPr>
          <w:rStyle w:val="translated-span"/>
        </w:rPr>
        <w:t>-</w:t>
      </w:r>
      <w:r>
        <w:rPr>
          <w:rStyle w:val="translated-span"/>
        </w:rPr>
        <w:t>个</w:t>
      </w:r>
      <w:r>
        <w:rPr>
          <w:rStyle w:val="translated-span"/>
        </w:rPr>
        <w:t>SAE</w:t>
      </w:r>
      <w:r>
        <w:rPr>
          <w:rStyle w:val="translated-span"/>
        </w:rPr>
        <w:t>输出的概率。在等式</w:t>
      </w:r>
      <w:r>
        <w:rPr>
          <w:rStyle w:val="translated-span"/>
        </w:rPr>
        <w:t>13</w:t>
      </w:r>
      <w:r>
        <w:rPr>
          <w:rStyle w:val="translated-span"/>
        </w:rPr>
        <w:t>中，累积积函数</w:t>
      </w:r>
      <w:r>
        <w:rPr>
          <w:rStyle w:val="translated-span"/>
        </w:rPr>
        <w:t>cumprod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）</w:t>
      </w:r>
      <w:r>
        <w:rPr>
          <w:rStyle w:val="translated-span"/>
        </w:rPr>
        <w:t>=</w:t>
      </w:r>
      <w:r>
        <w:rPr>
          <w:rStyle w:val="translated-span"/>
          <w:rFonts w:ascii="Cambria" w:hAnsi="Cambria"/>
          <w:i/>
          <w:iCs/>
        </w:rPr>
        <w:t>皮，</w:t>
      </w:r>
      <w:r>
        <w:rPr>
          <w:rStyle w:val="translated-span"/>
          <w:rFonts w:ascii="Cambria" w:hAnsi="Cambria"/>
          <w:i/>
          <w:iCs/>
        </w:rPr>
        <w:t>j</w:t>
      </w:r>
      <w:r>
        <w:rPr>
          <w:rStyle w:val="translated-span"/>
          <w:rFonts w:ascii="Cambria" w:hAnsi="Cambria"/>
          <w:i/>
          <w:iCs/>
        </w:rPr>
        <w:t>日本我</w:t>
      </w:r>
    </w:p>
    <w:p w:rsidR="00A86AED" w:rsidRDefault="00610BC0">
      <w:pPr>
        <w:spacing w:after="2"/>
        <w:ind w:left="-5"/>
      </w:pPr>
      <w:r>
        <w:rPr>
          <w:noProof/>
        </w:rPr>
        <w:drawing>
          <wp:inline distT="0" distB="0" distL="0" distR="0">
            <wp:extent cx="1285875" cy="152400"/>
            <wp:effectExtent l="0" t="0" r="9525" b="0"/>
            <wp:docPr id="12" name="Picture 2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5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而</w:t>
      </w:r>
      <w:r>
        <w:rPr>
          <w:rStyle w:val="translated-span"/>
        </w:rPr>
        <w:t>cumprod</w:t>
      </w:r>
      <w:r>
        <w:rPr>
          <w:rStyle w:val="translated-span"/>
        </w:rPr>
        <w:t>（</w:t>
      </w:r>
      <w:r>
        <w:rPr>
          <w:rStyle w:val="translated-span"/>
        </w:rPr>
        <w:t>·</w:t>
      </w:r>
      <w:r>
        <w:rPr>
          <w:rStyle w:val="translated-span"/>
        </w:rPr>
        <w:t>）应用于。符号表示元素的乘积。</w:t>
      </w:r>
      <w:r>
        <w:rPr>
          <w:rStyle w:val="translated-span"/>
          <w:rFonts w:ascii="Cambria" w:hAnsi="Cambria"/>
          <w:b/>
          <w:bCs/>
        </w:rPr>
        <w:t>第</w:t>
      </w:r>
    </w:p>
    <w:p w:rsidR="00A86AED" w:rsidRDefault="00610BC0">
      <w:pPr>
        <w:spacing w:after="23"/>
        <w:ind w:left="-15" w:firstLine="299"/>
      </w:pPr>
      <w:r>
        <w:rPr>
          <w:rStyle w:val="translated-span"/>
        </w:rPr>
        <w:t>MTA</w:t>
      </w:r>
      <w:r>
        <w:rPr>
          <w:rStyle w:val="translated-span"/>
        </w:rPr>
        <w:t>通过可训练标量学习等式</w:t>
      </w:r>
      <w:r>
        <w:rPr>
          <w:rStyle w:val="translated-span"/>
        </w:rPr>
        <w:t>14</w:t>
      </w:r>
      <w:r>
        <w:rPr>
          <w:rStyle w:val="translated-span"/>
        </w:rPr>
        <w:t>中乙状结肠前激活的适当偏移量。为了防止</w:t>
      </w:r>
      <w:r>
        <w:rPr>
          <w:rStyle w:val="translated-span"/>
        </w:rPr>
        <w:t>cumprod</w:t>
      </w:r>
      <w:r>
        <w:rPr>
          <w:rStyle w:val="translated-span"/>
        </w:rPr>
        <w:t>（</w:t>
      </w:r>
      <w:r>
        <w:rPr>
          <w:rStyle w:val="translated-span"/>
        </w:rPr>
        <w:t>1−P</w:t>
      </w:r>
      <w:r>
        <w:rPr>
          <w:rStyle w:val="translated-span"/>
        </w:rPr>
        <w:t>）消失为零，我们将其初始化为负值，例如在我们的实验中</w:t>
      </w:r>
      <w:r>
        <w:rPr>
          <w:rStyle w:val="translated-span"/>
        </w:rPr>
        <w:t>=−4</w:t>
      </w:r>
      <w:r>
        <w:rPr>
          <w:rStyle w:val="translated-span"/>
        </w:rPr>
        <w:t>。为了鼓励截断概率的离散性，我们只需在训练期间将零均值、单位方差高斯噪声添加到</w:t>
      </w:r>
      <w:r>
        <w:rPr>
          <w:rStyle w:val="translated-span"/>
        </w:rPr>
        <w:t>sigmoid</w:t>
      </w:r>
      <w:r>
        <w:rPr>
          <w:rStyle w:val="translated-span"/>
        </w:rPr>
        <w:t>激活前。</w:t>
      </w:r>
      <w:r>
        <w:rPr>
          <w:rStyle w:val="translated-span"/>
          <w:rFonts w:ascii="Cambria" w:hAnsi="Cambria"/>
          <w:i/>
          <w:iCs/>
        </w:rPr>
        <w:t>右右右</w:t>
      </w:r>
      <w:r>
        <w:rPr>
          <w:rStyle w:val="translated-span"/>
          <w:rFonts w:ascii="Cambria" w:hAnsi="Cambria"/>
          <w:i/>
          <w:iCs/>
        </w:rPr>
        <w:t>ε</w:t>
      </w:r>
    </w:p>
    <w:p w:rsidR="00A86AED" w:rsidRDefault="00610BC0">
      <w:pPr>
        <w:spacing w:after="49" w:line="288" w:lineRule="auto"/>
        <w:ind w:left="-15" w:firstLine="299"/>
      </w:pPr>
      <w:r>
        <w:rPr>
          <w:rStyle w:val="translated-span"/>
        </w:rPr>
        <w:t>在解码过程中，我们必须逐行计算</w:t>
      </w:r>
      <w:r>
        <w:rPr>
          <w:rStyle w:val="translated-span"/>
        </w:rPr>
        <w:t>={pli</w:t>
      </w:r>
      <w:r>
        <w:rPr>
          <w:rStyle w:val="translated-span"/>
        </w:rPr>
        <w:t>，</w:t>
      </w:r>
      <w:r>
        <w:rPr>
          <w:rStyle w:val="translated-span"/>
        </w:rPr>
        <w:t>j}</w:t>
      </w:r>
      <w:r>
        <w:rPr>
          <w:rStyle w:val="translated-span"/>
        </w:rPr>
        <w:t>中的元素，其中是第</w:t>
      </w:r>
      <w:r>
        <w:rPr>
          <w:rStyle w:val="translated-span"/>
        </w:rPr>
        <w:t>-</w:t>
      </w:r>
      <w:r>
        <w:rPr>
          <w:rStyle w:val="translated-span"/>
        </w:rPr>
        <w:t>层的截断概率矩阵。在预测第</w:t>
      </w:r>
      <w:r>
        <w:rPr>
          <w:rStyle w:val="translated-span"/>
        </w:rPr>
        <w:t>-</w:t>
      </w:r>
      <w:r>
        <w:rPr>
          <w:rStyle w:val="translated-span"/>
        </w:rPr>
        <w:t>个输出标签时，我们定义为属于第</w:t>
      </w:r>
      <w:r>
        <w:rPr>
          <w:rStyle w:val="translated-span"/>
        </w:rPr>
        <w:t>-</w:t>
      </w:r>
      <w:r>
        <w:rPr>
          <w:rStyle w:val="translated-span"/>
        </w:rPr>
        <w:t>层的截断端点。然后，终点由以下公式确定：</w:t>
      </w:r>
      <w:r>
        <w:rPr>
          <w:rStyle w:val="translated-span"/>
          <w:rFonts w:ascii="Cambria" w:hAnsi="Cambria"/>
          <w:b/>
          <w:bCs/>
        </w:rPr>
        <w:t>第页</w:t>
      </w:r>
      <w:r>
        <w:rPr>
          <w:rStyle w:val="translated-span"/>
          <w:rFonts w:ascii="Cambria" w:hAnsi="Cambria"/>
          <w:i/>
          <w:iCs/>
          <w:vertAlign w:val="superscript"/>
        </w:rPr>
        <w:t>我我</w:t>
      </w:r>
      <w:r>
        <w:rPr>
          <w:rStyle w:val="translated-span"/>
          <w:rFonts w:ascii="Cambria" w:hAnsi="Cambria"/>
          <w:i/>
          <w:iCs/>
        </w:rPr>
        <w:t>我</w:t>
      </w:r>
      <w:r>
        <w:rPr>
          <w:rStyle w:val="translated-span"/>
          <w:rFonts w:ascii="Cambria" w:hAnsi="Cambria"/>
          <w:i/>
          <w:iCs/>
        </w:rPr>
        <w:t>tli</w:t>
      </w:r>
      <w:r>
        <w:rPr>
          <w:rStyle w:val="translated-span"/>
          <w:rFonts w:ascii="Cambria" w:hAnsi="Cambria"/>
          <w:i/>
          <w:iCs/>
        </w:rPr>
        <w:t>公司我我</w:t>
      </w:r>
    </w:p>
    <w:p w:rsidR="00A86AED" w:rsidRDefault="00610BC0">
      <w:pPr>
        <w:spacing w:after="167" w:line="256" w:lineRule="auto"/>
        <w:ind w:left="0" w:right="-15" w:firstLine="0"/>
        <w:jc w:val="left"/>
      </w:pPr>
      <w:r>
        <w:rPr>
          <w:sz w:val="22"/>
          <w:szCs w:val="22"/>
        </w:rPr>
        <w:t xml:space="preserve">                            </w:t>
      </w:r>
      <w:r>
        <w:rPr>
          <w:noProof/>
        </w:rPr>
        <w:drawing>
          <wp:inline distT="0" distB="0" distL="0" distR="0">
            <wp:extent cx="1466850" cy="152400"/>
            <wp:effectExtent l="0" t="0" r="0" b="0"/>
            <wp:docPr id="13" name="Picture 2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8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</w:rPr>
        <w:t xml:space="preserve">,                      </w:t>
      </w:r>
      <w:r>
        <w:rPr>
          <w:rStyle w:val="translated-span"/>
        </w:rPr>
        <w:t>(15)</w:t>
      </w:r>
    </w:p>
    <w:p w:rsidR="00A86AED" w:rsidRDefault="00610BC0">
      <w:pPr>
        <w:spacing w:after="293"/>
        <w:ind w:left="-5"/>
      </w:pPr>
      <w:r>
        <w:rPr>
          <w:rStyle w:val="translated-span"/>
        </w:rPr>
        <w:t>其中表示截断或不截断第层</w:t>
      </w:r>
      <w:r>
        <w:rPr>
          <w:rStyle w:val="translated-span"/>
        </w:rPr>
        <w:t>SAE</w:t>
      </w:r>
      <w:r>
        <w:rPr>
          <w:rStyle w:val="translated-span"/>
        </w:rPr>
        <w:t>输出的指示符，</w:t>
      </w:r>
      <w:r>
        <w:rPr>
          <w:rStyle w:val="translated-span"/>
        </w:rPr>
        <w:t>I</w:t>
      </w:r>
      <w:r>
        <w:rPr>
          <w:rStyle w:val="translated-span"/>
        </w:rPr>
        <w:t>表示指示符函数。一旦</w:t>
      </w:r>
      <w:r>
        <w:rPr>
          <w:rStyle w:val="translated-span"/>
        </w:rPr>
        <w:t>=1</w:t>
      </w:r>
      <w:r>
        <w:rPr>
          <w:rStyle w:val="translated-span"/>
        </w:rPr>
        <w:t>，我们设置为，这意味着第</w:t>
      </w:r>
      <w:r>
        <w:rPr>
          <w:rStyle w:val="translated-span"/>
        </w:rPr>
        <w:t>-</w:t>
      </w:r>
      <w:r>
        <w:rPr>
          <w:rStyle w:val="translated-span"/>
        </w:rPr>
        <w:t>层的感受野仅限于</w:t>
      </w:r>
      <w:r>
        <w:rPr>
          <w:rStyle w:val="translated-span"/>
        </w:rPr>
        <w:t>SAE</w:t>
      </w:r>
      <w:r>
        <w:rPr>
          <w:rStyle w:val="translated-span"/>
        </w:rPr>
        <w:t>输出。假设基于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由层组成，那么每个解码步骤都有端点。每层中截断的</w:t>
      </w:r>
      <w:r>
        <w:rPr>
          <w:rStyle w:val="translated-span"/>
        </w:rPr>
        <w:t>SAE</w:t>
      </w:r>
      <w:r>
        <w:rPr>
          <w:rStyle w:val="translated-span"/>
        </w:rPr>
        <w:t>输出的数量不会影响其他层。因此，我们将端点的最大值定义为基于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的感受野。</w:t>
      </w:r>
      <w:r>
        <w:rPr>
          <w:rStyle w:val="translated-span"/>
          <w:rFonts w:ascii="Cambria" w:hAnsi="Cambria"/>
          <w:i/>
          <w:iCs/>
        </w:rPr>
        <w:t>zi</w:t>
      </w:r>
      <w:r>
        <w:rPr>
          <w:rStyle w:val="translated-span"/>
          <w:rFonts w:ascii="Cambria" w:hAnsi="Cambria"/>
          <w:i/>
          <w:iCs/>
        </w:rPr>
        <w:t>，</w:t>
      </w:r>
      <w:r>
        <w:rPr>
          <w:rStyle w:val="translated-span"/>
          <w:rFonts w:ascii="Cambria" w:hAnsi="Cambria"/>
          <w:i/>
          <w:iCs/>
        </w:rPr>
        <w:t>jl</w:t>
      </w:r>
      <w:r>
        <w:rPr>
          <w:rStyle w:val="translated-span"/>
          <w:rFonts w:ascii="Cambria" w:hAnsi="Cambria"/>
          <w:i/>
          <w:iCs/>
        </w:rPr>
        <w:t>日本我</w:t>
      </w:r>
      <w:r>
        <w:rPr>
          <w:rStyle w:val="translated-span"/>
          <w:rFonts w:ascii="Cambria" w:hAnsi="Cambria"/>
          <w:i/>
          <w:iCs/>
        </w:rPr>
        <w:t>zi</w:t>
      </w:r>
      <w:r>
        <w:rPr>
          <w:rStyle w:val="translated-span"/>
          <w:rFonts w:ascii="Cambria" w:hAnsi="Cambria"/>
          <w:i/>
          <w:iCs/>
        </w:rPr>
        <w:t>，</w:t>
      </w:r>
      <w:r>
        <w:rPr>
          <w:rStyle w:val="translated-span"/>
          <w:rFonts w:ascii="Cambria" w:hAnsi="Cambria"/>
          <w:i/>
          <w:iCs/>
        </w:rPr>
        <w:t>jl</w:t>
      </w:r>
      <w:r>
        <w:rPr>
          <w:rStyle w:val="translated-span"/>
          <w:rFonts w:ascii="Cambria" w:hAnsi="Cambria"/>
          <w:i/>
          <w:iCs/>
        </w:rPr>
        <w:t>日本</w:t>
      </w:r>
      <w:r>
        <w:rPr>
          <w:rStyle w:val="translated-span"/>
          <w:rFonts w:ascii="Cambria" w:hAnsi="Cambria"/>
          <w:i/>
          <w:iCs/>
        </w:rPr>
        <w:t>tli</w:t>
      </w:r>
      <w:r>
        <w:rPr>
          <w:rStyle w:val="translated-span"/>
          <w:rFonts w:ascii="Cambria" w:hAnsi="Cambria"/>
          <w:i/>
          <w:iCs/>
        </w:rPr>
        <w:t>公司日本我</w:t>
      </w:r>
      <w:r>
        <w:rPr>
          <w:rStyle w:val="translated-span"/>
          <w:rFonts w:ascii="Cambria" w:hAnsi="Cambria"/>
          <w:i/>
          <w:iCs/>
        </w:rPr>
        <w:t>tli</w:t>
      </w:r>
      <w:r>
        <w:rPr>
          <w:rStyle w:val="translated-span"/>
          <w:rFonts w:ascii="Cambria" w:hAnsi="Cambria"/>
          <w:i/>
          <w:iCs/>
        </w:rPr>
        <w:t>公司我我我</w:t>
      </w:r>
    </w:p>
    <w:p w:rsidR="00A86AED" w:rsidRDefault="00610BC0">
      <w:pPr>
        <w:pStyle w:val="1"/>
      </w:pPr>
      <w:r>
        <w:rPr>
          <w:rStyle w:val="translated-span"/>
        </w:rPr>
        <w:t>5</w:t>
      </w:r>
      <w:r>
        <w:rPr>
          <w:rStyle w:val="translated-span"/>
        </w:rPr>
        <w:t>实验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5.1. </w:t>
      </w:r>
      <w:r>
        <w:rPr>
          <w:rStyle w:val="translated-span"/>
        </w:rPr>
        <w:t>语料库</w:t>
      </w:r>
    </w:p>
    <w:p w:rsidR="00A86AED" w:rsidRDefault="00610BC0">
      <w:pPr>
        <w:spacing w:after="279"/>
        <w:ind w:left="-5"/>
      </w:pPr>
      <w:r>
        <w:rPr>
          <w:rStyle w:val="translated-span"/>
        </w:rPr>
        <w:t>我们使用科大华语会话电话</w:t>
      </w:r>
      <w:r>
        <w:rPr>
          <w:rStyle w:val="translated-span"/>
        </w:rPr>
        <w:t>[21]</w:t>
      </w:r>
      <w:r>
        <w:rPr>
          <w:rStyle w:val="translated-span"/>
        </w:rPr>
        <w:t>评估了我们的模型。香港科大由约</w:t>
      </w:r>
      <w:r>
        <w:rPr>
          <w:rStyle w:val="translated-span"/>
        </w:rPr>
        <w:t>200</w:t>
      </w:r>
      <w:r>
        <w:rPr>
          <w:rStyle w:val="translated-span"/>
        </w:rPr>
        <w:t>小时的训练列车及约</w:t>
      </w:r>
      <w:r>
        <w:rPr>
          <w:rStyle w:val="translated-span"/>
        </w:rPr>
        <w:t>5</w:t>
      </w:r>
      <w:r>
        <w:rPr>
          <w:rStyle w:val="translated-span"/>
        </w:rPr>
        <w:t>小时的测试列车组成。我们从</w:t>
      </w:r>
      <w:r>
        <w:rPr>
          <w:rStyle w:val="translated-span"/>
        </w:rPr>
        <w:t>train</w:t>
      </w:r>
      <w:r>
        <w:rPr>
          <w:rStyle w:val="translated-span"/>
        </w:rPr>
        <w:t>集合中提取了</w:t>
      </w:r>
      <w:r>
        <w:rPr>
          <w:rStyle w:val="translated-span"/>
        </w:rPr>
        <w:t>4000</w:t>
      </w:r>
      <w:r>
        <w:rPr>
          <w:rStyle w:val="translated-span"/>
        </w:rPr>
        <w:t>个语句作为我们的开发集合。为了提高识别的准确率，我们将速度扰动应用于系数为</w:t>
      </w:r>
      <w:r>
        <w:rPr>
          <w:rStyle w:val="translated-span"/>
        </w:rPr>
        <w:t>0.9</w:t>
      </w:r>
      <w:r>
        <w:rPr>
          <w:rStyle w:val="translated-span"/>
        </w:rPr>
        <w:t>和</w:t>
      </w:r>
      <w:r>
        <w:rPr>
          <w:rStyle w:val="translated-span"/>
        </w:rPr>
        <w:t>1.1</w:t>
      </w:r>
      <w:r>
        <w:rPr>
          <w:rStyle w:val="translated-span"/>
        </w:rPr>
        <w:t>的静止序列集。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5.2. </w:t>
      </w:r>
      <w:r>
        <w:rPr>
          <w:rStyle w:val="translated-span"/>
        </w:rPr>
        <w:t>模型描述</w:t>
      </w:r>
    </w:p>
    <w:p w:rsidR="00A86AED" w:rsidRDefault="00610BC0">
      <w:pPr>
        <w:spacing w:after="0"/>
        <w:ind w:left="-5"/>
      </w:pPr>
      <w:r>
        <w:rPr>
          <w:rStyle w:val="translated-span"/>
        </w:rPr>
        <w:t>我们使用</w:t>
      </w:r>
      <w:r>
        <w:rPr>
          <w:rStyle w:val="translated-span"/>
        </w:rPr>
        <w:t>ESPnet</w:t>
      </w:r>
      <w:r>
        <w:rPr>
          <w:rStyle w:val="translated-span"/>
        </w:rPr>
        <w:t>工具箱构建了所有的在线模型</w:t>
      </w:r>
      <w:r>
        <w:rPr>
          <w:rStyle w:val="translated-span"/>
        </w:rPr>
        <w:t>[22]</w:t>
      </w:r>
      <w:r>
        <w:rPr>
          <w:rStyle w:val="translated-span"/>
        </w:rPr>
        <w:t>。对于输入，我们使用了</w:t>
      </w:r>
      <w:r>
        <w:rPr>
          <w:rStyle w:val="translated-span"/>
        </w:rPr>
        <w:t>83</w:t>
      </w:r>
      <w:r>
        <w:rPr>
          <w:rStyle w:val="translated-span"/>
        </w:rPr>
        <w:t>维特征，包括</w:t>
      </w:r>
      <w:r>
        <w:rPr>
          <w:rStyle w:val="translated-span"/>
        </w:rPr>
        <w:t>80</w:t>
      </w:r>
      <w:r>
        <w:rPr>
          <w:rStyle w:val="translated-span"/>
        </w:rPr>
        <w:t>维可过滤</w:t>
      </w:r>
      <w:r>
        <w:rPr>
          <w:rStyle w:val="translated-span"/>
        </w:rPr>
        <w:t>1</w:t>
      </w:r>
      <w:r>
        <w:rPr>
          <w:rStyle w:val="translated-span"/>
        </w:rPr>
        <w:t>。香港科技大学不同变形器</w:t>
      </w:r>
      <w:r>
        <w:rPr>
          <w:rStyle w:val="translated-span"/>
        </w:rPr>
        <w:t>ASR</w:t>
      </w:r>
      <w:r>
        <w:rPr>
          <w:rStyle w:val="translated-span"/>
        </w:rPr>
        <w:t>模型之字元错误率。</w:t>
      </w:r>
    </w:p>
    <w:tbl>
      <w:tblPr>
        <w:tblW w:w="4756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556"/>
        <w:gridCol w:w="390"/>
        <w:gridCol w:w="2293"/>
        <w:gridCol w:w="482"/>
        <w:gridCol w:w="445"/>
      </w:tblGrid>
      <w:tr w:rsidR="00A86AED">
        <w:trPr>
          <w:trHeight w:val="519"/>
        </w:trPr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编码器</w:t>
            </w:r>
          </w:p>
        </w:tc>
        <w:tc>
          <w:tcPr>
            <w:tcW w:w="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解码器</w:t>
            </w:r>
          </w:p>
        </w:tc>
        <w:tc>
          <w:tcPr>
            <w:tcW w:w="6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40" w:firstLine="0"/>
              <w:jc w:val="left"/>
            </w:pPr>
            <w:r>
              <w:rPr>
                <w:rStyle w:val="translated-span"/>
              </w:rPr>
              <w:t>州</w:t>
            </w:r>
          </w:p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重新使用</w:t>
            </w:r>
          </w:p>
        </w:tc>
        <w:tc>
          <w:tcPr>
            <w:tcW w:w="1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137"/>
              <w:jc w:val="left"/>
            </w:pPr>
            <w:r>
              <w:rPr>
                <w:rStyle w:val="translated-span"/>
              </w:rPr>
              <w:t>编码器速度比</w:t>
            </w:r>
          </w:p>
        </w:tc>
        <w:tc>
          <w:tcPr>
            <w:tcW w:w="6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55" w:firstLine="0"/>
              <w:jc w:val="left"/>
            </w:pPr>
            <w:r>
              <w:rPr>
                <w:rStyle w:val="translated-span"/>
              </w:rPr>
              <w:t>开发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6AED" w:rsidRDefault="00610BC0">
            <w:pPr>
              <w:spacing w:after="0" w:line="256" w:lineRule="auto"/>
              <w:ind w:left="54" w:firstLine="0"/>
              <w:jc w:val="left"/>
            </w:pPr>
            <w:r>
              <w:rPr>
                <w:rStyle w:val="translated-span"/>
              </w:rPr>
              <w:t>试验</w:t>
            </w:r>
          </w:p>
        </w:tc>
      </w:tr>
      <w:tr w:rsidR="00A86AED">
        <w:trPr>
          <w:trHeight w:val="308"/>
        </w:trPr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249" w:firstLine="0"/>
              <w:jc w:val="left"/>
            </w:pPr>
            <w:r>
              <w:rPr>
                <w:rStyle w:val="translated-span"/>
              </w:rPr>
              <w:t>美国汽车工程师协会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24" w:firstLine="0"/>
              <w:jc w:val="left"/>
            </w:pPr>
            <w:r>
              <w:rPr>
                <w:rStyle w:val="translated-span"/>
              </w:rPr>
              <w:t>悲伤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74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324" w:firstLine="0"/>
              <w:jc w:val="left"/>
            </w:pPr>
            <w:r>
              <w:t>2.8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23.47</w:t>
            </w:r>
          </w:p>
        </w:tc>
      </w:tr>
      <w:tr w:rsidR="00A86AED">
        <w:trPr>
          <w:trHeight w:val="31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49" w:firstLine="0"/>
              <w:jc w:val="left"/>
            </w:pPr>
            <w:r>
              <w:rPr>
                <w:rStyle w:val="translated-span"/>
              </w:rPr>
              <w:lastRenderedPageBreak/>
              <w:t>块</w:t>
            </w:r>
            <w:r>
              <w:rPr>
                <w:rStyle w:val="translated-span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83" w:firstLine="0"/>
              <w:jc w:val="left"/>
            </w:pPr>
            <w:r>
              <w:rPr>
                <w:rStyle w:val="translated-span"/>
              </w:rPr>
              <w:t>MTA</w:t>
            </w:r>
            <w:r>
              <w:rPr>
                <w:rStyle w:val="translated-span"/>
              </w:rPr>
              <w:t>公司</w:t>
            </w:r>
            <w:r>
              <w:rPr>
                <w:rStyle w:val="translated-span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47" w:firstLine="0"/>
              <w:jc w:val="left"/>
            </w:pPr>
            <w:r>
              <w:rPr>
                <w:rStyle w:val="translated-span"/>
                <w:rFonts w:ascii="Cambria" w:hAnsi="Cambria"/>
              </w:rPr>
              <w:t>×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-797" w:right="-1166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62150" cy="304800"/>
                  <wp:effectExtent l="0" t="0" r="0" b="0"/>
                  <wp:docPr id="14" name="Picture 2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160" w:line="256" w:lineRule="auto"/>
              <w:ind w:left="0" w:firstLine="0"/>
              <w:jc w:val="left"/>
            </w:pPr>
            <w: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160" w:line="256" w:lineRule="auto"/>
              <w:ind w:left="0" w:firstLine="0"/>
              <w:jc w:val="left"/>
            </w:pPr>
            <w:r>
              <w:t> </w:t>
            </w:r>
          </w:p>
        </w:tc>
      </w:tr>
      <w:tr w:rsidR="00A86AED">
        <w:trPr>
          <w:trHeight w:val="298"/>
        </w:trPr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249" w:firstLine="0"/>
              <w:jc w:val="left"/>
            </w:pPr>
            <w:r>
              <w:rPr>
                <w:rStyle w:val="translated-span"/>
              </w:rPr>
              <w:t>美国汽车工程师协会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124" w:firstLine="0"/>
              <w:jc w:val="left"/>
            </w:pPr>
            <w:r>
              <w:rPr>
                <w:rStyle w:val="translated-span"/>
              </w:rPr>
              <w:t>悲伤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160" w:line="256" w:lineRule="auto"/>
              <w:ind w:left="0" w:firstLine="0"/>
              <w:jc w:val="left"/>
            </w:pPr>
            <w: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324" w:firstLine="0"/>
              <w:jc w:val="left"/>
            </w:pPr>
            <w:r>
              <w:t>1.5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0" w:type="dxa"/>
              <w:bottom w:w="0" w:type="dxa"/>
              <w:right w:w="0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23.65</w:t>
            </w:r>
          </w:p>
        </w:tc>
      </w:tr>
    </w:tbl>
    <w:p w:rsidR="00A86AED" w:rsidRDefault="00610BC0">
      <w:pPr>
        <w:spacing w:after="0"/>
        <w:ind w:left="-5"/>
      </w:pPr>
      <w:r>
        <w:rPr>
          <w:rStyle w:val="translated-span"/>
        </w:rPr>
        <w:t>音高、音高、增量音高和归一化互相关函数。特征以</w:t>
      </w:r>
      <w:r>
        <w:rPr>
          <w:rStyle w:val="translated-span"/>
        </w:rPr>
        <w:t>25ms</w:t>
      </w:r>
      <w:r>
        <w:rPr>
          <w:rStyle w:val="translated-span"/>
        </w:rPr>
        <w:t>窗口计算，每</w:t>
      </w:r>
      <w:r>
        <w:rPr>
          <w:rStyle w:val="translated-span"/>
        </w:rPr>
        <w:t>10ms</w:t>
      </w:r>
      <w:r>
        <w:rPr>
          <w:rStyle w:val="translated-span"/>
        </w:rPr>
        <w:t>移位一次。输出采用</w:t>
      </w:r>
      <w:r>
        <w:rPr>
          <w:rStyle w:val="translated-span"/>
        </w:rPr>
        <w:t>3655</w:t>
      </w:r>
      <w:r>
        <w:rPr>
          <w:rStyle w:val="translated-span"/>
        </w:rPr>
        <w:t>个词汇量集，包括</w:t>
      </w:r>
      <w:r>
        <w:rPr>
          <w:rStyle w:val="translated-span"/>
        </w:rPr>
        <w:t>3623</w:t>
      </w:r>
      <w:r>
        <w:rPr>
          <w:rStyle w:val="translated-span"/>
        </w:rPr>
        <w:t>个汉语普通话字符、</w:t>
      </w:r>
      <w:r>
        <w:rPr>
          <w:rStyle w:val="translated-span"/>
        </w:rPr>
        <w:t>26</w:t>
      </w:r>
      <w:r>
        <w:rPr>
          <w:rStyle w:val="translated-span"/>
        </w:rPr>
        <w:t>个英语字符以及</w:t>
      </w:r>
      <w:r>
        <w:rPr>
          <w:rStyle w:val="translated-span"/>
        </w:rPr>
        <w:t>6</w:t>
      </w:r>
      <w:r>
        <w:rPr>
          <w:rStyle w:val="translated-span"/>
        </w:rPr>
        <w:t>个非语言符号，分别表示笑声、噪声、发声噪声、空白、未知字符和</w:t>
      </w:r>
      <w:r>
        <w:rPr>
          <w:rStyle w:val="translated-span"/>
        </w:rPr>
        <w:t>sos/eos</w:t>
      </w:r>
      <w:r>
        <w:rPr>
          <w:rStyle w:val="translated-span"/>
        </w:rPr>
        <w:t>。</w:t>
      </w:r>
    </w:p>
    <w:p w:rsidR="00A86AED" w:rsidRDefault="00610BC0">
      <w:pPr>
        <w:spacing w:after="0"/>
        <w:ind w:left="-15" w:firstLine="299"/>
      </w:pPr>
      <w:r>
        <w:rPr>
          <w:rStyle w:val="translated-span"/>
        </w:rPr>
        <w:t>我们使用两层卷积神经网络（</w:t>
      </w:r>
      <w:r>
        <w:rPr>
          <w:rStyle w:val="translated-span"/>
        </w:rPr>
        <w:t>CNN</w:t>
      </w:r>
      <w:r>
        <w:rPr>
          <w:rStyle w:val="translated-span"/>
        </w:rPr>
        <w:t>）作为前端。每个</w:t>
      </w:r>
      <w:r>
        <w:rPr>
          <w:rStyle w:val="translated-span"/>
        </w:rPr>
        <w:t>CNN</w:t>
      </w:r>
      <w:r>
        <w:rPr>
          <w:rStyle w:val="translated-span"/>
        </w:rPr>
        <w:t>层有</w:t>
      </w:r>
      <w:r>
        <w:rPr>
          <w:rStyle w:val="translated-span"/>
        </w:rPr>
        <w:t>256</w:t>
      </w:r>
      <w:r>
        <w:rPr>
          <w:rStyle w:val="translated-span"/>
        </w:rPr>
        <w:t>个滤波器，每个滤波器的核尺寸为</w:t>
      </w:r>
      <w:r>
        <w:rPr>
          <w:rStyle w:val="translated-span"/>
        </w:rPr>
        <w:t>3×3</w:t>
      </w:r>
      <w:r>
        <w:rPr>
          <w:rStyle w:val="translated-span"/>
        </w:rPr>
        <w:t>，步长为</w:t>
      </w:r>
      <w:r>
        <w:rPr>
          <w:rStyle w:val="translated-span"/>
        </w:rPr>
        <w:t>2×2</w:t>
      </w:r>
      <w:r>
        <w:rPr>
          <w:rStyle w:val="translated-span"/>
        </w:rPr>
        <w:t>，因此前端的时间减少了</w:t>
      </w:r>
      <w:r>
        <w:rPr>
          <w:rStyle w:val="translated-span"/>
        </w:rPr>
        <w:t>1/4</w:t>
      </w:r>
      <w:r>
        <w:rPr>
          <w:rStyle w:val="translated-span"/>
        </w:rPr>
        <w:t>。</w:t>
      </w:r>
      <w:r>
        <w:rPr>
          <w:rStyle w:val="translated-span"/>
        </w:rPr>
        <w:t>SAE</w:t>
      </w:r>
      <w:r>
        <w:rPr>
          <w:rStyle w:val="translated-span"/>
        </w:rPr>
        <w:t>和</w:t>
      </w:r>
      <w:r>
        <w:rPr>
          <w:rStyle w:val="translated-span"/>
        </w:rPr>
        <w:t>SAD</w:t>
      </w:r>
      <w:r>
        <w:rPr>
          <w:rStyle w:val="translated-span"/>
        </w:rPr>
        <w:t>分别有</w:t>
      </w:r>
      <w:r>
        <w:rPr>
          <w:rStyle w:val="translated-span"/>
        </w:rPr>
        <w:t>12</w:t>
      </w:r>
      <w:r>
        <w:rPr>
          <w:rStyle w:val="translated-span"/>
        </w:rPr>
        <w:t>层和</w:t>
      </w:r>
      <w:r>
        <w:rPr>
          <w:rStyle w:val="translated-span"/>
        </w:rPr>
        <w:t>6</w:t>
      </w:r>
      <w:r>
        <w:rPr>
          <w:rStyle w:val="translated-span"/>
        </w:rPr>
        <w:t>层。所有子层以及嵌入层都产生了</w:t>
      </w:r>
      <w:r>
        <w:rPr>
          <w:rStyle w:val="translated-span"/>
        </w:rPr>
        <w:t>256</w:t>
      </w:r>
      <w:r>
        <w:rPr>
          <w:rStyle w:val="translated-span"/>
        </w:rPr>
        <w:t>维的输出。在多头注意网络中，头数为</w:t>
      </w:r>
      <w:r>
        <w:rPr>
          <w:rStyle w:val="translated-span"/>
        </w:rPr>
        <w:t>4</w:t>
      </w:r>
      <w:r>
        <w:rPr>
          <w:rStyle w:val="translated-span"/>
        </w:rPr>
        <w:t>。在位置前馈网络中，内维数为</w:t>
      </w:r>
      <w:r>
        <w:rPr>
          <w:rStyle w:val="translated-span"/>
        </w:rPr>
        <w:t>2048</w:t>
      </w:r>
      <w:r>
        <w:rPr>
          <w:rStyle w:val="translated-span"/>
        </w:rPr>
        <w:t>。此外，我们以科大成绩单为外部语言模型，训练了一个</w:t>
      </w:r>
      <w:r>
        <w:rPr>
          <w:rStyle w:val="translated-span"/>
        </w:rPr>
        <w:t>2</w:t>
      </w:r>
      <w:r>
        <w:rPr>
          <w:rStyle w:val="translated-span"/>
        </w:rPr>
        <w:t>层</w:t>
      </w:r>
      <w:r>
        <w:rPr>
          <w:rStyle w:val="translated-span"/>
        </w:rPr>
        <w:t>1024</w:t>
      </w:r>
      <w:r>
        <w:rPr>
          <w:rStyle w:val="translated-span"/>
        </w:rPr>
        <w:t>维的</w:t>
      </w:r>
      <w:r>
        <w:rPr>
          <w:rStyle w:val="translated-span"/>
        </w:rPr>
        <w:t>LSTM</w:t>
      </w:r>
      <w:r>
        <w:rPr>
          <w:rStyle w:val="translated-span"/>
        </w:rPr>
        <w:t>网络，并采用了上述</w:t>
      </w:r>
      <w:r>
        <w:rPr>
          <w:rStyle w:val="translated-span"/>
        </w:rPr>
        <w:t>3655</w:t>
      </w:r>
      <w:r>
        <w:rPr>
          <w:rStyle w:val="translated-span"/>
        </w:rPr>
        <w:t>大小的词汇集。</w:t>
      </w:r>
    </w:p>
    <w:p w:rsidR="00A86AED" w:rsidRDefault="00610BC0">
      <w:pPr>
        <w:spacing w:after="259"/>
        <w:ind w:left="-15" w:firstLine="299"/>
      </w:pPr>
      <w:r>
        <w:rPr>
          <w:rStyle w:val="translated-span"/>
        </w:rPr>
        <w:t>在训练期间，我们使用了</w:t>
      </w:r>
      <w:r>
        <w:rPr>
          <w:rStyle w:val="translated-span"/>
        </w:rPr>
        <w:t>CTC/</w:t>
      </w:r>
      <w:r>
        <w:rPr>
          <w:rStyle w:val="translated-span"/>
        </w:rPr>
        <w:t>注意力联合训练（</w:t>
      </w:r>
      <w:r>
        <w:rPr>
          <w:rStyle w:val="translated-span"/>
        </w:rPr>
        <w:t>=0.7</w:t>
      </w:r>
      <w:r>
        <w:rPr>
          <w:rStyle w:val="translated-span"/>
        </w:rPr>
        <w:t>）和</w:t>
      </w:r>
      <w:r>
        <w:rPr>
          <w:rStyle w:val="translated-span"/>
        </w:rPr>
        <w:t>Adam</w:t>
      </w:r>
      <w:r>
        <w:rPr>
          <w:rStyle w:val="translated-span"/>
        </w:rPr>
        <w:t>优化器以及</w:t>
      </w:r>
      <w:r>
        <w:rPr>
          <w:rStyle w:val="translated-span"/>
        </w:rPr>
        <w:t>Noam</w:t>
      </w:r>
      <w:r>
        <w:rPr>
          <w:rStyle w:val="translated-span"/>
        </w:rPr>
        <w:t>学习率计划（</w:t>
      </w:r>
      <w:r>
        <w:rPr>
          <w:rStyle w:val="translated-span"/>
        </w:rPr>
        <w:t>25000</w:t>
      </w:r>
      <w:r>
        <w:rPr>
          <w:rStyle w:val="translated-span"/>
        </w:rPr>
        <w:t>个温暖步骤）</w:t>
      </w:r>
      <w:r>
        <w:rPr>
          <w:rStyle w:val="translated-span"/>
        </w:rPr>
        <w:t>[12]</w:t>
      </w:r>
      <w:r>
        <w:rPr>
          <w:rStyle w:val="translated-span"/>
        </w:rPr>
        <w:t>，并训练了</w:t>
      </w:r>
      <w:r>
        <w:rPr>
          <w:rStyle w:val="translated-span"/>
        </w:rPr>
        <w:t>30</w:t>
      </w:r>
      <w:r>
        <w:rPr>
          <w:rStyle w:val="translated-span"/>
        </w:rPr>
        <w:t>个时期。为了防止过度拟合，我们在每个子层中使用了</w:t>
      </w:r>
      <w:r>
        <w:rPr>
          <w:rStyle w:val="translated-span"/>
        </w:rPr>
        <w:t>dropout[23]</w:t>
      </w:r>
      <w:r>
        <w:rPr>
          <w:rStyle w:val="translated-span"/>
        </w:rPr>
        <w:t>（</w:t>
      </w:r>
      <w:r>
        <w:rPr>
          <w:rStyle w:val="translated-span"/>
        </w:rPr>
        <w:t>dropout rate=0.1</w:t>
      </w:r>
      <w:r>
        <w:rPr>
          <w:rStyle w:val="translated-span"/>
        </w:rPr>
        <w:t>），在输出层中使用了</w:t>
      </w:r>
      <w:r>
        <w:rPr>
          <w:rStyle w:val="translated-span"/>
        </w:rPr>
        <w:t>uniform label smoothing[24]</w:t>
      </w:r>
      <w:r>
        <w:rPr>
          <w:rStyle w:val="translated-span"/>
        </w:rPr>
        <w:t>（惩罚</w:t>
      </w:r>
      <w:r>
        <w:rPr>
          <w:rStyle w:val="translated-span"/>
        </w:rPr>
        <w:t>=0.1</w:t>
      </w:r>
      <w:r>
        <w:rPr>
          <w:rStyle w:val="translated-span"/>
        </w:rPr>
        <w:t>），并使用了模型平均方法来平均最近</w:t>
      </w:r>
      <w:r>
        <w:rPr>
          <w:rStyle w:val="translated-span"/>
        </w:rPr>
        <w:t>10</w:t>
      </w:r>
      <w:r>
        <w:rPr>
          <w:rStyle w:val="translated-span"/>
        </w:rPr>
        <w:t>个时期的模型参数。在解码过程中，我们采用在线联合解码方法，结合</w:t>
      </w:r>
      <w:r>
        <w:rPr>
          <w:rStyle w:val="translated-span"/>
        </w:rPr>
        <w:t>T-CTC</w:t>
      </w:r>
      <w:r>
        <w:rPr>
          <w:rStyle w:val="translated-span"/>
        </w:rPr>
        <w:t>前缀分数（</w:t>
      </w:r>
      <w:r>
        <w:rPr>
          <w:rStyle w:val="translated-span"/>
        </w:rPr>
        <w:t>=0.5</w:t>
      </w:r>
      <w:r>
        <w:rPr>
          <w:rStyle w:val="translated-span"/>
        </w:rPr>
        <w:t>）和语言模型分数（</w:t>
      </w:r>
      <w:r>
        <w:rPr>
          <w:rStyle w:val="translated-span"/>
        </w:rPr>
        <w:t>=0.3</w:t>
      </w:r>
      <w:r>
        <w:rPr>
          <w:rStyle w:val="translated-span"/>
        </w:rPr>
        <w:t>）对假设进行删减，波束大小为</w:t>
      </w:r>
      <w:r>
        <w:rPr>
          <w:rStyle w:val="translated-span"/>
        </w:rPr>
        <w:t>10</w:t>
      </w:r>
      <w:r>
        <w:rPr>
          <w:rStyle w:val="translated-span"/>
        </w:rPr>
        <w:t>。</w:t>
      </w:r>
      <w:r>
        <w:rPr>
          <w:rStyle w:val="translated-span"/>
          <w:rFonts w:ascii="Cambria" w:hAnsi="Cambria"/>
          <w:i/>
          <w:iCs/>
        </w:rPr>
        <w:t>αλγ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5.3. </w:t>
      </w:r>
      <w:r>
        <w:rPr>
          <w:rStyle w:val="translated-span"/>
        </w:rPr>
        <w:t>是否重用状态</w:t>
      </w:r>
    </w:p>
    <w:p w:rsidR="00A86AED" w:rsidRDefault="00610BC0">
      <w:pPr>
        <w:spacing w:after="259"/>
        <w:ind w:left="-5"/>
      </w:pPr>
      <w:r>
        <w:rPr>
          <w:rStyle w:val="translated-span"/>
        </w:rPr>
        <w:t>在表</w:t>
      </w:r>
      <w:r>
        <w:rPr>
          <w:rStyle w:val="translated-span"/>
        </w:rPr>
        <w:t>1</w:t>
      </w:r>
      <w:r>
        <w:rPr>
          <w:rStyle w:val="translated-span"/>
        </w:rPr>
        <w:t>中，我们比较了具有或不具有重用状态的</w:t>
      </w:r>
      <w:r>
        <w:rPr>
          <w:rStyle w:val="translated-span"/>
        </w:rPr>
        <w:t>chunkSAE</w:t>
      </w:r>
      <w:r>
        <w:rPr>
          <w:rStyle w:val="translated-span"/>
        </w:rPr>
        <w:t>的速度和性能。在比较期间，在线模型的上下文配置保持不变，即</w:t>
      </w:r>
      <w:r>
        <w:rPr>
          <w:rStyle w:val="translated-span"/>
        </w:rPr>
        <w:t>=Nc=Nr=64</w:t>
      </w:r>
      <w:r>
        <w:rPr>
          <w:rStyle w:val="translated-span"/>
        </w:rPr>
        <w:t>。首先，我们使用</w:t>
      </w:r>
      <w:r>
        <w:rPr>
          <w:rStyle w:val="translated-span"/>
        </w:rPr>
        <w:t>Intel</w:t>
      </w:r>
      <w:r>
        <w:rPr>
          <w:rStyle w:val="translated-span"/>
        </w:rPr>
        <w:t>（</w:t>
      </w:r>
      <w:r>
        <w:rPr>
          <w:rStyle w:val="translated-span"/>
        </w:rPr>
        <w:t>R</w:t>
      </w:r>
      <w:r>
        <w:rPr>
          <w:rStyle w:val="translated-span"/>
        </w:rPr>
        <w:t>）</w:t>
      </w:r>
      <w:r>
        <w:rPr>
          <w:rStyle w:val="translated-span"/>
        </w:rPr>
        <w:t>Xeon</w:t>
      </w:r>
      <w:r>
        <w:rPr>
          <w:rStyle w:val="translated-span"/>
        </w:rPr>
        <w:t>（</w:t>
      </w:r>
      <w:r>
        <w:rPr>
          <w:rStyle w:val="translated-span"/>
        </w:rPr>
        <w:t>R</w:t>
      </w:r>
      <w:r>
        <w:rPr>
          <w:rStyle w:val="translated-span"/>
        </w:rPr>
        <w:t>）</w:t>
      </w:r>
      <w:r>
        <w:rPr>
          <w:rStyle w:val="translated-span"/>
        </w:rPr>
        <w:t>Silver 4114 CPU</w:t>
      </w:r>
      <w:r>
        <w:rPr>
          <w:rStyle w:val="translated-span"/>
        </w:rPr>
        <w:t>，</w:t>
      </w:r>
      <w:r>
        <w:rPr>
          <w:rStyle w:val="translated-span"/>
        </w:rPr>
        <w:t>2.20GHz</w:t>
      </w:r>
      <w:r>
        <w:rPr>
          <w:rStyle w:val="translated-span"/>
        </w:rPr>
        <w:t>的服务器测量了各种编码器在解码过程中的速度。为了比较清楚，我们将</w:t>
      </w:r>
      <w:r>
        <w:rPr>
          <w:rStyle w:val="translated-span"/>
        </w:rPr>
        <w:t>chunkSAE</w:t>
      </w:r>
      <w:r>
        <w:rPr>
          <w:rStyle w:val="translated-span"/>
        </w:rPr>
        <w:t>的速度设置为</w:t>
      </w:r>
      <w:r>
        <w:rPr>
          <w:rStyle w:val="translated-span"/>
        </w:rPr>
        <w:t>1.0</w:t>
      </w:r>
      <w:r>
        <w:rPr>
          <w:rStyle w:val="translated-span"/>
        </w:rPr>
        <w:t>，并给出了其他编码器的速度比。在表</w:t>
      </w:r>
      <w:r>
        <w:rPr>
          <w:rStyle w:val="translated-span"/>
        </w:rPr>
        <w:t>1</w:t>
      </w:r>
      <w:r>
        <w:rPr>
          <w:rStyle w:val="translated-span"/>
        </w:rPr>
        <w:t>的第</w:t>
      </w:r>
      <w:r>
        <w:rPr>
          <w:rStyle w:val="translated-span"/>
        </w:rPr>
        <w:t>1</w:t>
      </w:r>
      <w:r>
        <w:rPr>
          <w:rStyle w:val="translated-span"/>
        </w:rPr>
        <w:t>行和第</w:t>
      </w:r>
      <w:r>
        <w:rPr>
          <w:rStyle w:val="translated-span"/>
        </w:rPr>
        <w:t>2</w:t>
      </w:r>
      <w:r>
        <w:rPr>
          <w:rStyle w:val="translated-span"/>
        </w:rPr>
        <w:t>行中，由于历史和未来上下文的冗余计算，区块</w:t>
      </w:r>
      <w:r>
        <w:rPr>
          <w:rStyle w:val="translated-span"/>
        </w:rPr>
        <w:t>SAE</w:t>
      </w:r>
      <w:r>
        <w:rPr>
          <w:rStyle w:val="translated-span"/>
        </w:rPr>
        <w:t>比</w:t>
      </w:r>
      <w:r>
        <w:rPr>
          <w:rStyle w:val="translated-span"/>
        </w:rPr>
        <w:t>SAE</w:t>
      </w:r>
      <w:r>
        <w:rPr>
          <w:rStyle w:val="translated-span"/>
        </w:rPr>
        <w:t>慢。在表</w:t>
      </w:r>
      <w:r>
        <w:rPr>
          <w:rStyle w:val="translated-span"/>
        </w:rPr>
        <w:t>1</w:t>
      </w:r>
      <w:r>
        <w:rPr>
          <w:rStyle w:val="translated-span"/>
        </w:rPr>
        <w:t>的第</w:t>
      </w:r>
      <w:r>
        <w:rPr>
          <w:rStyle w:val="translated-span"/>
        </w:rPr>
        <w:t>2</w:t>
      </w:r>
      <w:r>
        <w:rPr>
          <w:rStyle w:val="translated-span"/>
        </w:rPr>
        <w:t>行和第</w:t>
      </w:r>
      <w:r>
        <w:rPr>
          <w:rStyle w:val="translated-span"/>
        </w:rPr>
        <w:t>3</w:t>
      </w:r>
      <w:r>
        <w:rPr>
          <w:rStyle w:val="translated-span"/>
        </w:rPr>
        <w:t>行中，我们观察到状态重用块</w:t>
      </w:r>
      <w:r>
        <w:rPr>
          <w:rStyle w:val="translated-span"/>
        </w:rPr>
        <w:t>SAE</w:t>
      </w:r>
      <w:r>
        <w:rPr>
          <w:rStyle w:val="translated-span"/>
        </w:rPr>
        <w:t>比块</w:t>
      </w:r>
      <w:r>
        <w:rPr>
          <w:rStyle w:val="translated-span"/>
        </w:rPr>
        <w:t>SAE</w:t>
      </w:r>
      <w:r>
        <w:rPr>
          <w:rStyle w:val="translated-span"/>
        </w:rPr>
        <w:t>快</w:t>
      </w:r>
      <w:r>
        <w:rPr>
          <w:rStyle w:val="translated-span"/>
        </w:rPr>
        <w:t>1.5</w:t>
      </w:r>
      <w:r>
        <w:rPr>
          <w:rStyle w:val="translated-span"/>
        </w:rPr>
        <w:t>倍，这与第</w:t>
      </w:r>
      <w:r>
        <w:rPr>
          <w:rStyle w:val="translated-span"/>
        </w:rPr>
        <w:t>4.2</w:t>
      </w:r>
      <w:r>
        <w:rPr>
          <w:rStyle w:val="translated-span"/>
        </w:rPr>
        <w:t>节中的理论分析一致。除了更快的速度外，状态重用区块</w:t>
      </w:r>
      <w:r>
        <w:rPr>
          <w:rStyle w:val="translated-span"/>
        </w:rPr>
        <w:t>SAE</w:t>
      </w:r>
      <w:r>
        <w:rPr>
          <w:rStyle w:val="translated-span"/>
        </w:rPr>
        <w:t>在</w:t>
      </w:r>
      <w:r>
        <w:rPr>
          <w:rStyle w:val="translated-span"/>
        </w:rPr>
        <w:t>HKUST</w:t>
      </w:r>
      <w:r>
        <w:rPr>
          <w:rStyle w:val="translated-span"/>
        </w:rPr>
        <w:t>开发和测试集上的相对</w:t>
      </w:r>
      <w:r>
        <w:rPr>
          <w:rStyle w:val="translated-span"/>
        </w:rPr>
        <w:t>CER</w:t>
      </w:r>
      <w:r>
        <w:rPr>
          <w:rStyle w:val="translated-span"/>
        </w:rPr>
        <w:t>减少率分别比区块</w:t>
      </w:r>
      <w:r>
        <w:rPr>
          <w:rStyle w:val="translated-span"/>
        </w:rPr>
        <w:t>SAE</w:t>
      </w:r>
      <w:r>
        <w:rPr>
          <w:rStyle w:val="translated-span"/>
        </w:rPr>
        <w:t>高出</w:t>
      </w:r>
      <w:r>
        <w:rPr>
          <w:rStyle w:val="translated-span"/>
        </w:rPr>
        <w:t>1.53%</w:t>
      </w:r>
      <w:r>
        <w:rPr>
          <w:rStyle w:val="translated-span"/>
        </w:rPr>
        <w:t>和</w:t>
      </w:r>
      <w:r>
        <w:rPr>
          <w:rStyle w:val="translated-span"/>
        </w:rPr>
        <w:t>0.38%</w:t>
      </w:r>
      <w:r>
        <w:rPr>
          <w:rStyle w:val="translated-span"/>
        </w:rPr>
        <w:t>。由于具有更快的速度和更好的性能，我们在后续的实验中采用了状态重用块</w:t>
      </w:r>
      <w:r>
        <w:rPr>
          <w:rStyle w:val="translated-span"/>
        </w:rPr>
        <w:t>SAE</w:t>
      </w:r>
      <w:r>
        <w:rPr>
          <w:rStyle w:val="translated-span"/>
        </w:rPr>
        <w:t>。</w:t>
      </w:r>
      <w:r>
        <w:rPr>
          <w:rStyle w:val="translated-span"/>
          <w:rFonts w:ascii="Cambria" w:hAnsi="Cambria"/>
          <w:i/>
          <w:iCs/>
        </w:rPr>
        <w:t>荷兰</w:t>
      </w:r>
    </w:p>
    <w:p w:rsidR="00A86AED" w:rsidRDefault="00610BC0">
      <w:pPr>
        <w:pStyle w:val="2"/>
        <w:ind w:left="-5"/>
      </w:pPr>
      <w:r>
        <w:rPr>
          <w:rStyle w:val="translated-span"/>
        </w:rPr>
        <w:t xml:space="preserve">5.4. </w:t>
      </w:r>
      <w:r>
        <w:rPr>
          <w:rStyle w:val="translated-span"/>
        </w:rPr>
        <w:t>语境调查</w:t>
      </w:r>
    </w:p>
    <w:p w:rsidR="00A86AED" w:rsidRDefault="00610BC0">
      <w:pPr>
        <w:spacing w:after="0"/>
        <w:ind w:left="-5"/>
      </w:pPr>
      <w:r>
        <w:rPr>
          <w:rStyle w:val="translated-span"/>
        </w:rPr>
        <w:t>在表</w:t>
      </w:r>
      <w:r>
        <w:rPr>
          <w:rStyle w:val="translated-span"/>
        </w:rPr>
        <w:t>2</w:t>
      </w:r>
      <w:r>
        <w:rPr>
          <w:rStyle w:val="translated-span"/>
        </w:rPr>
        <w:t>中，我们研究了我们的在线模型在不同历史、中心和未来上下文长度下的性能。首先，比较表</w:t>
      </w:r>
      <w:r>
        <w:rPr>
          <w:rStyle w:val="translated-span"/>
        </w:rPr>
        <w:t>2</w:t>
      </w:r>
      <w:r>
        <w:rPr>
          <w:rStyle w:val="translated-span"/>
        </w:rPr>
        <w:t>中的第</w:t>
      </w:r>
      <w:r>
        <w:rPr>
          <w:rStyle w:val="translated-span"/>
        </w:rPr>
        <w:t>2-4</w:t>
      </w:r>
      <w:r>
        <w:rPr>
          <w:rStyle w:val="translated-span"/>
        </w:rPr>
        <w:t>行，我们可以看到未来的上下文带来了更多的表</w:t>
      </w:r>
      <w:r>
        <w:rPr>
          <w:rStyle w:val="translated-span"/>
        </w:rPr>
        <w:t>2</w:t>
      </w:r>
      <w:r>
        <w:rPr>
          <w:rStyle w:val="translated-span"/>
        </w:rPr>
        <w:t>。香港科技大学不同情境配置之线上变形金刚</w:t>
      </w:r>
      <w:r>
        <w:rPr>
          <w:rStyle w:val="translated-span"/>
        </w:rPr>
        <w:t>ASR</w:t>
      </w:r>
      <w:r>
        <w:rPr>
          <w:rStyle w:val="translated-span"/>
        </w:rPr>
        <w:t>模式之</w:t>
      </w:r>
      <w:r>
        <w:rPr>
          <w:rStyle w:val="translated-span"/>
        </w:rPr>
        <w:t>CER</w:t>
      </w:r>
      <w:r>
        <w:rPr>
          <w:rStyle w:val="translated-span"/>
        </w:rPr>
        <w:t>。</w:t>
      </w:r>
    </w:p>
    <w:tbl>
      <w:tblPr>
        <w:tblW w:w="4345" w:type="dxa"/>
        <w:tblInd w:w="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78"/>
        <w:gridCol w:w="2580"/>
        <w:gridCol w:w="205"/>
        <w:gridCol w:w="209"/>
        <w:gridCol w:w="411"/>
        <w:gridCol w:w="411"/>
      </w:tblGrid>
      <w:tr w:rsidR="00A86AED">
        <w:trPr>
          <w:trHeight w:val="311"/>
        </w:trPr>
        <w:tc>
          <w:tcPr>
            <w:tcW w:w="6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不。</w:t>
            </w: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204" w:firstLine="0"/>
              <w:jc w:val="left"/>
            </w:pPr>
            <w:r>
              <w:rPr>
                <w:rStyle w:val="translated-span"/>
              </w:rPr>
              <w:t>模型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  <w:rFonts w:ascii="Cambria" w:hAnsi="Cambria"/>
                <w:i/>
                <w:iCs/>
              </w:rPr>
              <w:t>荷兰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  <w:rFonts w:ascii="Cambria" w:hAnsi="Cambria"/>
                <w:i/>
                <w:iCs/>
              </w:rPr>
              <w:t>数控</w:t>
            </w:r>
          </w:p>
        </w:tc>
        <w:tc>
          <w:tcPr>
            <w:tcW w:w="4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  <w:rFonts w:ascii="Cambria" w:hAnsi="Cambria"/>
                <w:i/>
                <w:iCs/>
              </w:rPr>
              <w:t>编号</w:t>
            </w:r>
          </w:p>
        </w:tc>
        <w:tc>
          <w:tcPr>
            <w:tcW w:w="6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55" w:firstLine="0"/>
              <w:jc w:val="left"/>
            </w:pPr>
            <w:r>
              <w:rPr>
                <w:rStyle w:val="translated-span"/>
              </w:rPr>
              <w:t>开发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54" w:firstLine="0"/>
              <w:jc w:val="left"/>
            </w:pPr>
            <w:r>
              <w:rPr>
                <w:rStyle w:val="translated-span"/>
              </w:rPr>
              <w:t>试验</w:t>
            </w:r>
          </w:p>
        </w:tc>
      </w:tr>
      <w:tr w:rsidR="00A86AED">
        <w:trPr>
          <w:trHeight w:val="423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39" w:firstLine="0"/>
              <w:jc w:val="left"/>
            </w:pPr>
            <w:r>
              <w:rPr>
                <w:rStyle w:val="translated-span"/>
              </w:rPr>
              <w:t>SAE+</w:t>
            </w:r>
            <w:r>
              <w:rPr>
                <w:rStyle w:val="translated-span"/>
              </w:rPr>
              <w:t>萨德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58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67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70" w:firstLine="0"/>
              <w:jc w:val="left"/>
            </w:pPr>
            <w:r>
              <w:rPr>
                <w:rStyle w:val="translated-span"/>
              </w:rPr>
              <w:t>–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23.47</w:t>
            </w:r>
          </w:p>
        </w:tc>
      </w:tr>
      <w:tr w:rsidR="00A86AED">
        <w:trPr>
          <w:trHeight w:val="362"/>
        </w:trPr>
        <w:tc>
          <w:tcPr>
            <w:tcW w:w="62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3</w:t>
            </w:r>
          </w:p>
        </w:tc>
        <w:tc>
          <w:tcPr>
            <w:tcW w:w="1148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18" w:firstLine="0"/>
              <w:jc w:val="left"/>
            </w:pPr>
            <w:r>
              <w:rPr>
                <w:rStyle w:val="translated-span"/>
              </w:rPr>
              <w:t>状态重用</w:t>
            </w:r>
          </w:p>
        </w:tc>
        <w:tc>
          <w:tcPr>
            <w:tcW w:w="476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13" w:firstLine="0"/>
              <w:jc w:val="left"/>
            </w:pPr>
            <w:r>
              <w:t>64</w:t>
            </w:r>
          </w:p>
        </w:tc>
        <w:tc>
          <w:tcPr>
            <w:tcW w:w="46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22" w:firstLine="0"/>
              <w:jc w:val="left"/>
            </w:pPr>
            <w:r>
              <w:t>64</w:t>
            </w:r>
          </w:p>
        </w:tc>
        <w:tc>
          <w:tcPr>
            <w:tcW w:w="470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70" w:firstLine="0"/>
              <w:jc w:val="left"/>
            </w:pPr>
            <w:r>
              <w:t>0</w:t>
            </w:r>
          </w:p>
        </w:tc>
        <w:tc>
          <w:tcPr>
            <w:tcW w:w="64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29.97</w:t>
            </w:r>
          </w:p>
        </w:tc>
        <w:tc>
          <w:tcPr>
            <w:tcW w:w="523" w:type="dxa"/>
            <w:vAlign w:val="bottom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28.41</w:t>
            </w:r>
          </w:p>
        </w:tc>
      </w:tr>
      <w:tr w:rsidR="00A86AED">
        <w:trPr>
          <w:trHeight w:val="207"/>
        </w:trPr>
        <w:tc>
          <w:tcPr>
            <w:tcW w:w="623" w:type="dxa"/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4</w:t>
            </w:r>
          </w:p>
        </w:tc>
        <w:tc>
          <w:tcPr>
            <w:tcW w:w="1148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块</w:t>
            </w:r>
            <w:r>
              <w:rPr>
                <w:rStyle w:val="translated-span"/>
              </w:rPr>
              <w:t>SAE</w:t>
            </w:r>
          </w:p>
        </w:tc>
        <w:tc>
          <w:tcPr>
            <w:tcW w:w="476" w:type="dxa"/>
            <w:hideMark/>
          </w:tcPr>
          <w:p w:rsidR="00A86AED" w:rsidRDefault="00610BC0">
            <w:pPr>
              <w:spacing w:after="0" w:line="256" w:lineRule="auto"/>
              <w:ind w:left="58" w:firstLine="0"/>
              <w:jc w:val="left"/>
            </w:pPr>
            <w:r>
              <w:t>0</w:t>
            </w:r>
          </w:p>
        </w:tc>
        <w:tc>
          <w:tcPr>
            <w:tcW w:w="463" w:type="dxa"/>
            <w:hideMark/>
          </w:tcPr>
          <w:p w:rsidR="00A86AED" w:rsidRDefault="00610BC0">
            <w:pPr>
              <w:spacing w:after="0" w:line="256" w:lineRule="auto"/>
              <w:ind w:left="22" w:firstLine="0"/>
              <w:jc w:val="left"/>
            </w:pPr>
            <w:r>
              <w:t>64</w:t>
            </w:r>
          </w:p>
        </w:tc>
        <w:tc>
          <w:tcPr>
            <w:tcW w:w="470" w:type="dxa"/>
            <w:hideMark/>
          </w:tcPr>
          <w:p w:rsidR="00A86AED" w:rsidRDefault="00610BC0">
            <w:pPr>
              <w:spacing w:after="0" w:line="256" w:lineRule="auto"/>
              <w:ind w:left="26" w:firstLine="0"/>
              <w:jc w:val="left"/>
            </w:pPr>
            <w:r>
              <w:t>64</w:t>
            </w:r>
          </w:p>
        </w:tc>
        <w:tc>
          <w:tcPr>
            <w:tcW w:w="64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24.94</w:t>
            </w:r>
          </w:p>
        </w:tc>
        <w:tc>
          <w:tcPr>
            <w:tcW w:w="52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24.10</w:t>
            </w:r>
          </w:p>
        </w:tc>
      </w:tr>
      <w:tr w:rsidR="00A86AED">
        <w:trPr>
          <w:trHeight w:val="209"/>
        </w:trPr>
        <w:tc>
          <w:tcPr>
            <w:tcW w:w="623" w:type="dxa"/>
            <w:hideMark/>
          </w:tcPr>
          <w:p w:rsidR="00A86AED" w:rsidRDefault="00610BC0">
            <w:pPr>
              <w:spacing w:after="0" w:line="256" w:lineRule="auto"/>
              <w:ind w:left="207" w:firstLine="0"/>
              <w:jc w:val="left"/>
            </w:pPr>
            <w:r>
              <w:t>5</w:t>
            </w:r>
          </w:p>
        </w:tc>
        <w:tc>
          <w:tcPr>
            <w:tcW w:w="1148" w:type="dxa"/>
            <w:hideMark/>
          </w:tcPr>
          <w:p w:rsidR="00A86AED" w:rsidRDefault="00610BC0">
            <w:pPr>
              <w:spacing w:after="0" w:line="256" w:lineRule="auto"/>
              <w:ind w:left="388" w:firstLine="0"/>
              <w:jc w:val="left"/>
            </w:pPr>
            <w:r>
              <w:t>+</w:t>
            </w:r>
          </w:p>
        </w:tc>
        <w:tc>
          <w:tcPr>
            <w:tcW w:w="476" w:type="dxa"/>
            <w:hideMark/>
          </w:tcPr>
          <w:p w:rsidR="00A86AED" w:rsidRDefault="00610BC0">
            <w:pPr>
              <w:spacing w:after="0" w:line="256" w:lineRule="auto"/>
              <w:ind w:left="-1770" w:right="-209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62250" cy="933450"/>
                  <wp:effectExtent l="0" t="0" r="0" b="0"/>
                  <wp:docPr id="15" name="Picture 2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64</w:t>
            </w:r>
          </w:p>
        </w:tc>
        <w:tc>
          <w:tcPr>
            <w:tcW w:w="463" w:type="dxa"/>
            <w:hideMark/>
          </w:tcPr>
          <w:p w:rsidR="00A86AED" w:rsidRDefault="00610BC0">
            <w:pPr>
              <w:spacing w:after="0" w:line="256" w:lineRule="auto"/>
              <w:ind w:left="22" w:firstLine="0"/>
              <w:jc w:val="left"/>
            </w:pPr>
            <w:r>
              <w:t>64</w:t>
            </w:r>
          </w:p>
        </w:tc>
        <w:tc>
          <w:tcPr>
            <w:tcW w:w="470" w:type="dxa"/>
            <w:hideMark/>
          </w:tcPr>
          <w:p w:rsidR="00A86AED" w:rsidRDefault="00610BC0">
            <w:pPr>
              <w:spacing w:after="0" w:line="256" w:lineRule="auto"/>
              <w:ind w:left="26" w:firstLine="0"/>
              <w:jc w:val="left"/>
            </w:pPr>
            <w:r>
              <w:t>64</w:t>
            </w:r>
          </w:p>
        </w:tc>
        <w:tc>
          <w:tcPr>
            <w:tcW w:w="64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24.45</w:t>
            </w:r>
          </w:p>
        </w:tc>
        <w:tc>
          <w:tcPr>
            <w:tcW w:w="523" w:type="dxa"/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23.65</w:t>
            </w:r>
          </w:p>
        </w:tc>
      </w:tr>
      <w:tr w:rsidR="00A86AED">
        <w:trPr>
          <w:trHeight w:val="667"/>
        </w:trPr>
        <w:tc>
          <w:tcPr>
            <w:tcW w:w="4345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sz w:val="22"/>
                <w:szCs w:val="22"/>
              </w:rPr>
              <w:t xml:space="preserve">     </w:t>
            </w:r>
            <w:r>
              <w:rPr>
                <w:rStyle w:val="translated-span"/>
              </w:rPr>
              <w:t>6 MTA-SAD 64 32 24.67 24.05</w:t>
            </w:r>
          </w:p>
        </w:tc>
      </w:tr>
    </w:tbl>
    <w:p w:rsidR="00A86AED" w:rsidRDefault="00610BC0">
      <w:pPr>
        <w:spacing w:after="0" w:line="256" w:lineRule="auto"/>
        <w:ind w:left="0" w:firstLine="0"/>
        <w:jc w:val="center"/>
      </w:pPr>
      <w:r>
        <w:rPr>
          <w:rStyle w:val="translated-span"/>
        </w:rPr>
        <w:t>表</w:t>
      </w:r>
      <w:r>
        <w:rPr>
          <w:rStyle w:val="translated-span"/>
        </w:rPr>
        <w:t>3</w:t>
      </w:r>
      <w:r>
        <w:rPr>
          <w:rStyle w:val="translated-span"/>
        </w:rPr>
        <w:t>。与香港科技大学公布的</w:t>
      </w:r>
      <w:r>
        <w:rPr>
          <w:rStyle w:val="translated-span"/>
        </w:rPr>
        <w:t>ASR</w:t>
      </w:r>
      <w:r>
        <w:rPr>
          <w:rStyle w:val="translated-span"/>
        </w:rPr>
        <w:t>模型比较。</w:t>
      </w:r>
    </w:p>
    <w:tbl>
      <w:tblPr>
        <w:tblW w:w="4553" w:type="dxa"/>
        <w:tblInd w:w="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667"/>
        <w:gridCol w:w="526"/>
      </w:tblGrid>
      <w:tr w:rsidR="00A86AED">
        <w:trPr>
          <w:trHeight w:val="311"/>
        </w:trPr>
        <w:tc>
          <w:tcPr>
            <w:tcW w:w="33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lastRenderedPageBreak/>
              <w:t>模型</w:t>
            </w:r>
          </w:p>
        </w:tc>
        <w:tc>
          <w:tcPr>
            <w:tcW w:w="6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60" w:firstLine="0"/>
              <w:jc w:val="left"/>
            </w:pPr>
            <w:r>
              <w:rPr>
                <w:rStyle w:val="translated-span"/>
              </w:rPr>
              <w:t>大小</w:t>
            </w:r>
          </w:p>
        </w:tc>
        <w:tc>
          <w:tcPr>
            <w:tcW w:w="5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54" w:firstLine="0"/>
              <w:jc w:val="left"/>
            </w:pPr>
            <w:r>
              <w:rPr>
                <w:rStyle w:val="translated-span"/>
              </w:rPr>
              <w:t>试验</w:t>
            </w:r>
          </w:p>
        </w:tc>
      </w:tr>
      <w:tr w:rsidR="00A86AED">
        <w:trPr>
          <w:trHeight w:val="257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TDNN</w:t>
            </w:r>
            <w:r>
              <w:rPr>
                <w:rStyle w:val="translated-span"/>
              </w:rPr>
              <w:t>混合，无晶格</w:t>
            </w:r>
            <w:r>
              <w:rPr>
                <w:rStyle w:val="translated-span"/>
              </w:rPr>
              <w:t>MMI[25]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1900</w:t>
            </w:r>
            <w:r>
              <w:rPr>
                <w:rStyle w:val="translated-span"/>
              </w:rPr>
              <w:t>万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23.69</w:t>
            </w:r>
          </w:p>
        </w:tc>
      </w:tr>
      <w:tr w:rsidR="00A86AED">
        <w:trPr>
          <w:trHeight w:val="220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离线自我注意校准器</w:t>
            </w:r>
            <w:r>
              <w:rPr>
                <w:rStyle w:val="translated-span"/>
              </w:rPr>
              <w:t>[26]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3800</w:t>
            </w:r>
            <w:r>
              <w:rPr>
                <w:rStyle w:val="translated-span"/>
              </w:rPr>
              <w:t>万</w:t>
            </w:r>
            <w:r>
              <w:rPr>
                <w:rStyle w:val="translated-span"/>
              </w:rPr>
              <w:t>*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24.12</w:t>
            </w:r>
          </w:p>
        </w:tc>
      </w:tr>
      <w:tr w:rsidR="00A86AED">
        <w:trPr>
          <w:trHeight w:val="232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在线自我注意校准器</w:t>
            </w:r>
            <w:r>
              <w:rPr>
                <w:rStyle w:val="translated-span"/>
              </w:rPr>
              <w:t>[26]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24</w:t>
            </w:r>
            <w:r>
              <w:rPr>
                <w:rStyle w:val="translated-span"/>
              </w:rPr>
              <w:t>米</w:t>
            </w:r>
            <w:r>
              <w:rPr>
                <w:rStyle w:val="translated-span"/>
              </w:rPr>
              <w:t>*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26.52</w:t>
            </w:r>
          </w:p>
        </w:tc>
      </w:tr>
      <w:tr w:rsidR="00A86AED">
        <w:trPr>
          <w:trHeight w:val="208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离线</w:t>
            </w:r>
            <w:r>
              <w:rPr>
                <w:rStyle w:val="translated-span"/>
              </w:rPr>
              <w:t>BLSTM CTC/att</w:t>
            </w:r>
            <w:r>
              <w:rPr>
                <w:rStyle w:val="translated-span"/>
              </w:rPr>
              <w:t>模型</w:t>
            </w:r>
            <w:r>
              <w:rPr>
                <w:rStyle w:val="translated-span"/>
              </w:rPr>
              <w:t>[6]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112</w:t>
            </w:r>
            <w:r>
              <w:rPr>
                <w:rStyle w:val="translated-span"/>
              </w:rPr>
              <w:t>米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27.43</w:t>
            </w:r>
          </w:p>
        </w:tc>
      </w:tr>
      <w:tr w:rsidR="00A86AED">
        <w:trPr>
          <w:trHeight w:val="207"/>
        </w:trPr>
        <w:tc>
          <w:tcPr>
            <w:tcW w:w="3362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在线</w:t>
            </w:r>
            <w:r>
              <w:rPr>
                <w:rStyle w:val="translated-span"/>
              </w:rPr>
              <w:t>LC-BLSTM CTC/att</w:t>
            </w:r>
            <w:r>
              <w:rPr>
                <w:rStyle w:val="translated-span"/>
              </w:rPr>
              <w:t>模型</w:t>
            </w:r>
            <w:r>
              <w:rPr>
                <w:rStyle w:val="translated-span"/>
              </w:rPr>
              <w:t>[11]</w:t>
            </w:r>
          </w:p>
        </w:tc>
        <w:tc>
          <w:tcPr>
            <w:tcW w:w="667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rPr>
                <w:rStyle w:val="translated-span"/>
              </w:rPr>
              <w:t>112</w:t>
            </w:r>
            <w:r>
              <w:rPr>
                <w:rStyle w:val="translated-span"/>
              </w:rPr>
              <w:t>米</w:t>
            </w:r>
          </w:p>
        </w:tc>
        <w:tc>
          <w:tcPr>
            <w:tcW w:w="523" w:type="dxa"/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27.84</w:t>
            </w:r>
          </w:p>
        </w:tc>
      </w:tr>
      <w:tr w:rsidR="00A86AED">
        <w:trPr>
          <w:trHeight w:val="251"/>
        </w:trPr>
        <w:tc>
          <w:tcPr>
            <w:tcW w:w="3362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120" w:firstLine="0"/>
              <w:jc w:val="left"/>
            </w:pPr>
            <w:r>
              <w:rPr>
                <w:rStyle w:val="translated-span"/>
              </w:rPr>
              <w:t>基于在线变压器的</w:t>
            </w:r>
            <w:r>
              <w:rPr>
                <w:rStyle w:val="translated-span"/>
              </w:rPr>
              <w:t>CTC/att</w:t>
            </w:r>
            <w:r>
              <w:rPr>
                <w:rStyle w:val="translated-span"/>
              </w:rPr>
              <w:t>模型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45" w:firstLine="0"/>
              <w:jc w:val="left"/>
            </w:pPr>
            <w:r>
              <w:rPr>
                <w:rStyle w:val="translated-span"/>
              </w:rPr>
              <w:t>3100</w:t>
            </w:r>
            <w:r>
              <w:rPr>
                <w:rStyle w:val="translated-span"/>
              </w:rPr>
              <w:t>万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3" w:type="dxa"/>
              <w:left w:w="0" w:type="dxa"/>
              <w:bottom w:w="0" w:type="dxa"/>
              <w:right w:w="115" w:type="dxa"/>
            </w:tcMar>
            <w:hideMark/>
          </w:tcPr>
          <w:p w:rsidR="00A86AED" w:rsidRDefault="00610BC0">
            <w:pPr>
              <w:spacing w:after="0" w:line="256" w:lineRule="auto"/>
              <w:ind w:left="0" w:firstLine="0"/>
              <w:jc w:val="left"/>
            </w:pPr>
            <w:r>
              <w:t>23.66</w:t>
            </w:r>
          </w:p>
        </w:tc>
      </w:tr>
    </w:tbl>
    <w:p w:rsidR="00A86AED" w:rsidRDefault="00610BC0">
      <w:pPr>
        <w:spacing w:after="0" w:line="256" w:lineRule="auto"/>
        <w:ind w:left="305" w:firstLine="0"/>
        <w:jc w:val="left"/>
      </w:pPr>
      <w:r>
        <w:rPr>
          <w:rStyle w:val="translated-span"/>
          <w:sz w:val="12"/>
          <w:szCs w:val="12"/>
        </w:rPr>
        <w:t>*</w:t>
      </w:r>
    </w:p>
    <w:p w:rsidR="00A86AED" w:rsidRDefault="00610BC0">
      <w:pPr>
        <w:spacing w:after="422" w:line="256" w:lineRule="auto"/>
        <w:ind w:left="431" w:firstLine="0"/>
        <w:jc w:val="left"/>
      </w:pPr>
      <w:r>
        <w:rPr>
          <w:rStyle w:val="translated-span"/>
          <w:sz w:val="16"/>
          <w:szCs w:val="16"/>
        </w:rPr>
        <w:t>根据模型配置估计模型参数大小。</w:t>
      </w:r>
    </w:p>
    <w:p w:rsidR="00A86AED" w:rsidRDefault="00610BC0">
      <w:pPr>
        <w:spacing w:after="16"/>
        <w:ind w:left="-5"/>
      </w:pPr>
      <w:r>
        <w:rPr>
          <w:rStyle w:val="translated-span"/>
        </w:rPr>
        <w:t>改进比历史背景，这表明未来背景对我们的在线模型的性能更为关键。其次，对比表</w:t>
      </w:r>
      <w:r>
        <w:rPr>
          <w:rStyle w:val="translated-span"/>
        </w:rPr>
        <w:t>2</w:t>
      </w:r>
      <w:r>
        <w:rPr>
          <w:rStyle w:val="translated-span"/>
        </w:rPr>
        <w:t>中的第</w:t>
      </w:r>
      <w:r>
        <w:rPr>
          <w:rStyle w:val="translated-span"/>
        </w:rPr>
        <w:t>5-7</w:t>
      </w:r>
      <w:r>
        <w:rPr>
          <w:rStyle w:val="translated-span"/>
        </w:rPr>
        <w:t>行，我们发现在减少状态重用延迟的同时，增加历史上下文的长度可以有效地保持识别的准确性。第三，比较表</w:t>
      </w:r>
      <w:r>
        <w:rPr>
          <w:rStyle w:val="translated-span"/>
        </w:rPr>
        <w:t>2</w:t>
      </w:r>
      <w:r>
        <w:rPr>
          <w:rStyle w:val="translated-span"/>
        </w:rPr>
        <w:t>中第</w:t>
      </w:r>
      <w:r>
        <w:rPr>
          <w:rStyle w:val="translated-span"/>
        </w:rPr>
        <w:t>7</w:t>
      </w:r>
      <w:r>
        <w:rPr>
          <w:rStyle w:val="translated-span"/>
        </w:rPr>
        <w:t>行和第</w:t>
      </w:r>
      <w:r>
        <w:rPr>
          <w:rStyle w:val="translated-span"/>
        </w:rPr>
        <w:t>8</w:t>
      </w:r>
      <w:r>
        <w:rPr>
          <w:rStyle w:val="translated-span"/>
        </w:rPr>
        <w:t>行，我们发现随着中心上下文长度的增加，</w:t>
      </w:r>
      <w:r>
        <w:rPr>
          <w:rStyle w:val="translated-span"/>
        </w:rPr>
        <w:t>CER</w:t>
      </w:r>
      <w:r>
        <w:rPr>
          <w:rStyle w:val="translated-span"/>
        </w:rPr>
        <w:t>降低。</w:t>
      </w:r>
    </w:p>
    <w:p w:rsidR="00A86AED" w:rsidRDefault="00610BC0">
      <w:pPr>
        <w:spacing w:after="273"/>
        <w:ind w:left="-15" w:firstLine="299"/>
      </w:pPr>
      <w:r>
        <w:rPr>
          <w:rStyle w:val="translated-span"/>
        </w:rPr>
        <w:t>最后，与表</w:t>
      </w:r>
      <w:r>
        <w:rPr>
          <w:rStyle w:val="translated-span"/>
        </w:rPr>
        <w:t>2</w:t>
      </w:r>
      <w:r>
        <w:rPr>
          <w:rStyle w:val="translated-span"/>
        </w:rPr>
        <w:t>第</w:t>
      </w:r>
      <w:r>
        <w:rPr>
          <w:rStyle w:val="translated-span"/>
        </w:rPr>
        <w:t>1</w:t>
      </w:r>
      <w:r>
        <w:rPr>
          <w:rStyle w:val="translated-span"/>
        </w:rPr>
        <w:t>行中的离线基线相比，我们最好的在线模型实现了</w:t>
      </w:r>
      <w:r>
        <w:rPr>
          <w:rStyle w:val="translated-span"/>
        </w:rPr>
        <w:t>23.65%</w:t>
      </w:r>
      <w:r>
        <w:rPr>
          <w:rStyle w:val="translated-span"/>
        </w:rPr>
        <w:t>的</w:t>
      </w:r>
      <w:r>
        <w:rPr>
          <w:rStyle w:val="translated-span"/>
        </w:rPr>
        <w:t>CER</w:t>
      </w:r>
      <w:r>
        <w:rPr>
          <w:rStyle w:val="translated-span"/>
        </w:rPr>
        <w:t>，</w:t>
      </w:r>
      <w:r>
        <w:rPr>
          <w:rStyle w:val="translated-span"/>
        </w:rPr>
        <w:t>640</w:t>
      </w:r>
      <w:r>
        <w:rPr>
          <w:rStyle w:val="translated-span"/>
        </w:rPr>
        <w:t>毫秒的延迟和</w:t>
      </w:r>
      <w:r>
        <w:rPr>
          <w:rStyle w:val="translated-span"/>
        </w:rPr>
        <w:t>0.18%</w:t>
      </w:r>
      <w:r>
        <w:rPr>
          <w:rStyle w:val="translated-span"/>
        </w:rPr>
        <w:t>的绝对</w:t>
      </w:r>
      <w:r>
        <w:rPr>
          <w:rStyle w:val="translated-span"/>
        </w:rPr>
        <w:t>CER</w:t>
      </w:r>
      <w:r>
        <w:rPr>
          <w:rStyle w:val="translated-span"/>
        </w:rPr>
        <w:t>降低。在表</w:t>
      </w:r>
      <w:r>
        <w:rPr>
          <w:rStyle w:val="translated-span"/>
        </w:rPr>
        <w:t>3</w:t>
      </w:r>
      <w:r>
        <w:rPr>
          <w:rStyle w:val="translated-span"/>
        </w:rPr>
        <w:t>中，我们还比较了基于变压器的在线</w:t>
      </w:r>
      <w:r>
        <w:rPr>
          <w:rStyle w:val="translated-span"/>
        </w:rPr>
        <w:t>CTC/</w:t>
      </w:r>
      <w:r>
        <w:rPr>
          <w:rStyle w:val="translated-span"/>
        </w:rPr>
        <w:t>注意模型和其他已发布的</w:t>
      </w:r>
      <w:r>
        <w:rPr>
          <w:rStyle w:val="translated-span"/>
        </w:rPr>
        <w:t>ASR</w:t>
      </w:r>
      <w:r>
        <w:rPr>
          <w:rStyle w:val="translated-span"/>
        </w:rPr>
        <w:t>模型。为了公平比较，表</w:t>
      </w:r>
      <w:r>
        <w:rPr>
          <w:rStyle w:val="translated-span"/>
        </w:rPr>
        <w:t>3</w:t>
      </w:r>
      <w:r>
        <w:rPr>
          <w:rStyle w:val="translated-span"/>
        </w:rPr>
        <w:t>中列出的在线</w:t>
      </w:r>
      <w:r>
        <w:rPr>
          <w:rStyle w:val="translated-span"/>
        </w:rPr>
        <w:t>E2E</w:t>
      </w:r>
      <w:r>
        <w:rPr>
          <w:rStyle w:val="translated-span"/>
        </w:rPr>
        <w:t>模型的潜伏期为</w:t>
      </w:r>
      <w:r>
        <w:rPr>
          <w:rStyle w:val="translated-span"/>
        </w:rPr>
        <w:t>320ms</w:t>
      </w:r>
      <w:r>
        <w:rPr>
          <w:rStyle w:val="translated-span"/>
        </w:rPr>
        <w:t>。这些模型在香港科技大学进行了速度扰动训练，但在线自我注意校准模型除外。</w:t>
      </w:r>
    </w:p>
    <w:p w:rsidR="00A86AED" w:rsidRDefault="00610BC0">
      <w:pPr>
        <w:pStyle w:val="1"/>
      </w:pPr>
      <w:r>
        <w:rPr>
          <w:rStyle w:val="translated-span"/>
        </w:rPr>
        <w:t>6</w:t>
      </w:r>
      <w:r>
        <w:rPr>
          <w:rStyle w:val="translated-span"/>
        </w:rPr>
        <w:t>结论</w:t>
      </w:r>
    </w:p>
    <w:p w:rsidR="00A86AED" w:rsidRDefault="00610BC0">
      <w:pPr>
        <w:ind w:left="-5"/>
      </w:pPr>
      <w:r>
        <w:rPr>
          <w:rStyle w:val="translated-span"/>
        </w:rPr>
        <w:t>本文提出了基于</w:t>
      </w:r>
      <w:r>
        <w:rPr>
          <w:rStyle w:val="translated-span"/>
        </w:rPr>
        <w:t>Transformer</w:t>
      </w:r>
      <w:r>
        <w:rPr>
          <w:rStyle w:val="translated-span"/>
        </w:rPr>
        <w:t>的在线</w:t>
      </w:r>
      <w:r>
        <w:rPr>
          <w:rStyle w:val="translated-span"/>
        </w:rPr>
        <w:t>E2E-ASR</w:t>
      </w:r>
      <w:r>
        <w:rPr>
          <w:rStyle w:val="translated-span"/>
        </w:rPr>
        <w:t>模型，该模型由状态重用块</w:t>
      </w:r>
      <w:r>
        <w:rPr>
          <w:rStyle w:val="translated-span"/>
        </w:rPr>
        <w:t>SAE</w:t>
      </w:r>
      <w:r>
        <w:rPr>
          <w:rStyle w:val="translated-span"/>
        </w:rPr>
        <w:t>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组成，并将提出的基于</w:t>
      </w:r>
      <w:r>
        <w:rPr>
          <w:rStyle w:val="translated-span"/>
        </w:rPr>
        <w:t>Transformer</w:t>
      </w:r>
      <w:r>
        <w:rPr>
          <w:rStyle w:val="translated-span"/>
        </w:rPr>
        <w:t>的在线</w:t>
      </w:r>
      <w:r>
        <w:rPr>
          <w:rStyle w:val="translated-span"/>
        </w:rPr>
        <w:t>E2E-ASR</w:t>
      </w:r>
      <w:r>
        <w:rPr>
          <w:rStyle w:val="translated-span"/>
        </w:rPr>
        <w:t>模型集成到</w:t>
      </w:r>
      <w:r>
        <w:rPr>
          <w:rStyle w:val="translated-span"/>
        </w:rPr>
        <w:t>CTC/attention-ASR</w:t>
      </w:r>
      <w:r>
        <w:rPr>
          <w:rStyle w:val="translated-span"/>
        </w:rPr>
        <w:t>体系结构中。与简单块</w:t>
      </w:r>
      <w:r>
        <w:rPr>
          <w:rStyle w:val="translated-span"/>
        </w:rPr>
        <w:t>SAE</w:t>
      </w:r>
      <w:r>
        <w:rPr>
          <w:rStyle w:val="translated-span"/>
        </w:rPr>
        <w:t>相比，状态重用块</w:t>
      </w:r>
      <w:r>
        <w:rPr>
          <w:rStyle w:val="translated-span"/>
        </w:rPr>
        <w:t>SAE</w:t>
      </w:r>
      <w:r>
        <w:rPr>
          <w:rStyle w:val="translated-span"/>
        </w:rPr>
        <w:t>的性能更好，所需的计算成本更低，因为它通过在以前的块中存储状态而具有更广泛的历史背景。与</w:t>
      </w:r>
      <w:r>
        <w:rPr>
          <w:rStyle w:val="translated-span"/>
        </w:rPr>
        <w:t>SAD</w:t>
      </w:r>
      <w:r>
        <w:rPr>
          <w:rStyle w:val="translated-span"/>
        </w:rPr>
        <w:t>算法相比，基于</w:t>
      </w:r>
      <w:r>
        <w:rPr>
          <w:rStyle w:val="translated-span"/>
        </w:rPr>
        <w:t>MTA</w:t>
      </w:r>
      <w:r>
        <w:rPr>
          <w:rStyle w:val="translated-span"/>
        </w:rPr>
        <w:t>的</w:t>
      </w:r>
      <w:r>
        <w:rPr>
          <w:rStyle w:val="translated-span"/>
        </w:rPr>
        <w:t>SAD</w:t>
      </w:r>
      <w:r>
        <w:rPr>
          <w:rStyle w:val="translated-span"/>
        </w:rPr>
        <w:t>算法对</w:t>
      </w:r>
      <w:r>
        <w:rPr>
          <w:rStyle w:val="translated-span"/>
        </w:rPr>
        <w:t>SAE</w:t>
      </w:r>
      <w:r>
        <w:rPr>
          <w:rStyle w:val="translated-span"/>
        </w:rPr>
        <w:t>输出进行了从左到右的单调截断，并对截断后的</w:t>
      </w:r>
      <w:r>
        <w:rPr>
          <w:rStyle w:val="translated-span"/>
        </w:rPr>
        <w:t>SAE</w:t>
      </w:r>
      <w:r>
        <w:rPr>
          <w:rStyle w:val="translated-span"/>
        </w:rPr>
        <w:t>输出进行关注，使其适用于在线识别。我们在香港科技大学评估了所提出的基于变压器的在线</w:t>
      </w:r>
      <w:r>
        <w:rPr>
          <w:rStyle w:val="translated-span"/>
        </w:rPr>
        <w:t>CTC/attention E2E</w:t>
      </w:r>
      <w:r>
        <w:rPr>
          <w:rStyle w:val="translated-span"/>
        </w:rPr>
        <w:t>模型，在</w:t>
      </w:r>
      <w:r>
        <w:rPr>
          <w:rStyle w:val="translated-span"/>
        </w:rPr>
        <w:t>320</w:t>
      </w:r>
      <w:r>
        <w:rPr>
          <w:rStyle w:val="translated-span"/>
        </w:rPr>
        <w:t>毫秒的延迟下达到了</w:t>
      </w:r>
      <w:r>
        <w:rPr>
          <w:rStyle w:val="translated-span"/>
        </w:rPr>
        <w:t>23.66%</w:t>
      </w:r>
      <w:r>
        <w:rPr>
          <w:rStyle w:val="translated-span"/>
        </w:rPr>
        <w:t>的</w:t>
      </w:r>
      <w:r>
        <w:rPr>
          <w:rStyle w:val="translated-span"/>
        </w:rPr>
        <w:t>CER</w:t>
      </w:r>
      <w:r>
        <w:rPr>
          <w:rStyle w:val="translated-span"/>
        </w:rPr>
        <w:t>，这比我们以前基于</w:t>
      </w:r>
      <w:r>
        <w:rPr>
          <w:rStyle w:val="translated-span"/>
        </w:rPr>
        <w:t>LSTM</w:t>
      </w:r>
      <w:r>
        <w:rPr>
          <w:rStyle w:val="translated-span"/>
        </w:rPr>
        <w:t>的在线</w:t>
      </w:r>
      <w:r>
        <w:rPr>
          <w:rStyle w:val="translated-span"/>
        </w:rPr>
        <w:t>E2E</w:t>
      </w:r>
      <w:r>
        <w:rPr>
          <w:rStyle w:val="translated-span"/>
        </w:rPr>
        <w:t>模型要好。在未来，我们计划采用师生学习的方式来进一步减少模型的延迟。</w:t>
      </w:r>
    </w:p>
    <w:p w:rsidR="00A86AED" w:rsidRDefault="00610BC0">
      <w:pPr>
        <w:pStyle w:val="1"/>
        <w:spacing w:after="187"/>
      </w:pPr>
      <w:r>
        <w:rPr>
          <w:rStyle w:val="translated-span"/>
        </w:rPr>
        <w:t>7</w:t>
      </w:r>
      <w:r>
        <w:rPr>
          <w:rStyle w:val="translated-span"/>
        </w:rPr>
        <w:t>参考文献</w:t>
      </w:r>
    </w:p>
    <w:p w:rsidR="00A86AED" w:rsidRDefault="00610BC0">
      <w:pPr>
        <w:ind w:left="398" w:hanging="398"/>
      </w:pPr>
      <w:r>
        <w:rPr>
          <w:rStyle w:val="translated-span"/>
        </w:rPr>
        <w:t>[1] A.Graves</w:t>
      </w:r>
      <w:r>
        <w:rPr>
          <w:rStyle w:val="translated-span"/>
        </w:rPr>
        <w:t>、</w:t>
      </w:r>
      <w:r>
        <w:rPr>
          <w:rStyle w:val="translated-span"/>
        </w:rPr>
        <w:t>S.Fernandez</w:t>
      </w:r>
      <w:r>
        <w:rPr>
          <w:rStyle w:val="translated-span"/>
        </w:rPr>
        <w:t>、</w:t>
      </w:r>
      <w:r>
        <w:rPr>
          <w:rStyle w:val="translated-span"/>
        </w:rPr>
        <w:t>F.Gomez</w:t>
      </w:r>
      <w:r>
        <w:rPr>
          <w:rStyle w:val="translated-span"/>
        </w:rPr>
        <w:t>和</w:t>
      </w:r>
      <w:r>
        <w:rPr>
          <w:rStyle w:val="translated-span"/>
        </w:rPr>
        <w:t>J.Schmidhu-´ber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连接主义时间分类：用递归神经网络标记未分段序列数据</w:t>
      </w:r>
      <w:r>
        <w:rPr>
          <w:rStyle w:val="translated-span"/>
        </w:rPr>
        <w:t>”</w:t>
      </w:r>
      <w:r>
        <w:rPr>
          <w:rStyle w:val="translated-span"/>
        </w:rPr>
        <w:t>，《第</w:t>
      </w:r>
      <w:r>
        <w:rPr>
          <w:rStyle w:val="translated-span"/>
        </w:rPr>
        <w:t>23</w:t>
      </w:r>
      <w:r>
        <w:rPr>
          <w:rStyle w:val="translated-span"/>
        </w:rPr>
        <w:t>届机器学习国际会议论文集》，美国纽约，</w:t>
      </w:r>
      <w:r>
        <w:rPr>
          <w:rStyle w:val="translated-span"/>
        </w:rPr>
        <w:t>2006</w:t>
      </w:r>
      <w:r>
        <w:rPr>
          <w:rStyle w:val="translated-span"/>
        </w:rPr>
        <w:t>年，</w:t>
      </w:r>
      <w:r>
        <w:rPr>
          <w:rStyle w:val="translated-span"/>
        </w:rPr>
        <w:t>ICML&amp;apos;06</w:t>
      </w:r>
      <w:r>
        <w:rPr>
          <w:rStyle w:val="translated-span"/>
        </w:rPr>
        <w:t>，第</w:t>
      </w:r>
      <w:r>
        <w:rPr>
          <w:rStyle w:val="translated-span"/>
        </w:rPr>
        <w:t>369-376</w:t>
      </w:r>
      <w:r>
        <w:rPr>
          <w:rStyle w:val="translated-span"/>
        </w:rPr>
        <w:t>页，</w:t>
      </w:r>
      <w:r>
        <w:rPr>
          <w:rStyle w:val="translated-span"/>
        </w:rPr>
        <w:t>ACM</w:t>
      </w:r>
      <w:r>
        <w:rPr>
          <w:rStyle w:val="translated-span"/>
        </w:rPr>
        <w:t>。</w:t>
      </w:r>
    </w:p>
    <w:p w:rsidR="00A86AED" w:rsidRDefault="00610BC0">
      <w:pPr>
        <w:ind w:left="398" w:hanging="398"/>
      </w:pPr>
      <w:r>
        <w:rPr>
          <w:rStyle w:val="translated-span"/>
        </w:rPr>
        <w:t>[2] J.Chorowski</w:t>
      </w:r>
      <w:r>
        <w:rPr>
          <w:rStyle w:val="translated-span"/>
        </w:rPr>
        <w:t>、</w:t>
      </w:r>
      <w:r>
        <w:rPr>
          <w:rStyle w:val="translated-span"/>
        </w:rPr>
        <w:t>D.Bahdanau</w:t>
      </w:r>
      <w:r>
        <w:rPr>
          <w:rStyle w:val="translated-span"/>
        </w:rPr>
        <w:t>、</w:t>
      </w:r>
      <w:r>
        <w:rPr>
          <w:rStyle w:val="translated-span"/>
        </w:rPr>
        <w:t>D.Serdyuk</w:t>
      </w:r>
      <w:r>
        <w:rPr>
          <w:rStyle w:val="translated-span"/>
        </w:rPr>
        <w:t>、</w:t>
      </w:r>
      <w:r>
        <w:rPr>
          <w:rStyle w:val="translated-span"/>
        </w:rPr>
        <w:t>K.Cho</w:t>
      </w:r>
      <w:r>
        <w:rPr>
          <w:rStyle w:val="translated-span"/>
        </w:rPr>
        <w:t>和</w:t>
      </w:r>
      <w:r>
        <w:rPr>
          <w:rStyle w:val="translated-span"/>
        </w:rPr>
        <w:t>Y.Bengio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基于注意力的语音识别模型</w:t>
      </w:r>
      <w:r>
        <w:rPr>
          <w:rStyle w:val="translated-span"/>
        </w:rPr>
        <w:t>”</w:t>
      </w:r>
      <w:r>
        <w:rPr>
          <w:rStyle w:val="translated-span"/>
        </w:rPr>
        <w:t>，《第</w:t>
      </w:r>
      <w:r>
        <w:rPr>
          <w:rStyle w:val="translated-span"/>
        </w:rPr>
        <w:t>28</w:t>
      </w:r>
      <w:r>
        <w:rPr>
          <w:rStyle w:val="translated-span"/>
        </w:rPr>
        <w:t>届神经信息处理系统国际会议论文集》第</w:t>
      </w:r>
      <w:r>
        <w:rPr>
          <w:rStyle w:val="translated-span"/>
        </w:rPr>
        <w:t>1</w:t>
      </w:r>
      <w:r>
        <w:rPr>
          <w:rStyle w:val="translated-span"/>
        </w:rPr>
        <w:t>卷，美国马萨诸塞州剑桥，</w:t>
      </w:r>
      <w:r>
        <w:rPr>
          <w:rStyle w:val="translated-span"/>
        </w:rPr>
        <w:t>2015</w:t>
      </w:r>
      <w:r>
        <w:rPr>
          <w:rStyle w:val="translated-span"/>
        </w:rPr>
        <w:t>年，</w:t>
      </w:r>
      <w:r>
        <w:rPr>
          <w:rStyle w:val="translated-span"/>
        </w:rPr>
        <w:t>NIPS&amp;apos;15</w:t>
      </w:r>
      <w:r>
        <w:rPr>
          <w:rStyle w:val="translated-span"/>
        </w:rPr>
        <w:t>，第</w:t>
      </w:r>
      <w:r>
        <w:rPr>
          <w:rStyle w:val="translated-span"/>
        </w:rPr>
        <w:t>577-585</w:t>
      </w:r>
      <w:r>
        <w:rPr>
          <w:rStyle w:val="translated-span"/>
        </w:rPr>
        <w:t>页，麻省理工学院出版社。</w:t>
      </w:r>
    </w:p>
    <w:p w:rsidR="00A86AED" w:rsidRDefault="00610BC0">
      <w:pPr>
        <w:ind w:left="398" w:hanging="398"/>
      </w:pPr>
      <w:r>
        <w:rPr>
          <w:rStyle w:val="translated-span"/>
        </w:rPr>
        <w:t>[3] W.Chan</w:t>
      </w:r>
      <w:r>
        <w:rPr>
          <w:rStyle w:val="translated-span"/>
        </w:rPr>
        <w:t>，</w:t>
      </w:r>
      <w:r>
        <w:rPr>
          <w:rStyle w:val="translated-span"/>
        </w:rPr>
        <w:t>N.Jaitly</w:t>
      </w:r>
      <w:r>
        <w:rPr>
          <w:rStyle w:val="translated-span"/>
        </w:rPr>
        <w:t>，</w:t>
      </w:r>
      <w:r>
        <w:rPr>
          <w:rStyle w:val="translated-span"/>
        </w:rPr>
        <w:t>Q.Le</w:t>
      </w:r>
      <w:r>
        <w:rPr>
          <w:rStyle w:val="translated-span"/>
        </w:rPr>
        <w:t>和</w:t>
      </w:r>
      <w:r>
        <w:rPr>
          <w:rStyle w:val="translated-span"/>
        </w:rPr>
        <w:t>O.Vinyals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听、听和拼写：用于大词汇量会话语音识别的神经网络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3</w:t>
      </w:r>
      <w:r>
        <w:rPr>
          <w:rStyle w:val="translated-span"/>
        </w:rPr>
        <w:t>月，第</w:t>
      </w:r>
      <w:r>
        <w:rPr>
          <w:rStyle w:val="translated-span"/>
        </w:rPr>
        <w:t>4960–4964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[4] D.Amodei</w:t>
      </w:r>
      <w:r>
        <w:rPr>
          <w:rStyle w:val="translated-span"/>
        </w:rPr>
        <w:t>，</w:t>
      </w:r>
      <w:r>
        <w:rPr>
          <w:rStyle w:val="translated-span"/>
        </w:rPr>
        <w:t>S.Ananthanarayanan</w:t>
      </w:r>
      <w:r>
        <w:rPr>
          <w:rStyle w:val="translated-span"/>
        </w:rPr>
        <w:t>，</w:t>
      </w:r>
      <w:r>
        <w:rPr>
          <w:rStyle w:val="translated-span"/>
        </w:rPr>
        <w:t>R.Anubhai</w:t>
      </w:r>
      <w:r>
        <w:rPr>
          <w:rStyle w:val="translated-span"/>
        </w:rPr>
        <w:t>，</w:t>
      </w:r>
      <w:r>
        <w:rPr>
          <w:rStyle w:val="translated-span"/>
        </w:rPr>
        <w:t>J.Bai</w:t>
      </w:r>
      <w:r>
        <w:rPr>
          <w:rStyle w:val="translated-span"/>
        </w:rPr>
        <w:t>，</w:t>
      </w:r>
      <w:r>
        <w:rPr>
          <w:rStyle w:val="translated-span"/>
        </w:rPr>
        <w:t>E.Battenberg</w:t>
      </w:r>
      <w:r>
        <w:rPr>
          <w:rStyle w:val="translated-span"/>
        </w:rPr>
        <w:t>，</w:t>
      </w:r>
      <w:r>
        <w:rPr>
          <w:rStyle w:val="translated-span"/>
        </w:rPr>
        <w:t>C.Case</w:t>
      </w:r>
      <w:r>
        <w:rPr>
          <w:rStyle w:val="translated-span"/>
        </w:rPr>
        <w:t>，</w:t>
      </w:r>
      <w:r>
        <w:rPr>
          <w:rStyle w:val="translated-span"/>
        </w:rPr>
        <w:t>J.Casper</w:t>
      </w:r>
      <w:r>
        <w:rPr>
          <w:rStyle w:val="translated-span"/>
        </w:rPr>
        <w:t>，</w:t>
      </w:r>
      <w:r>
        <w:rPr>
          <w:rStyle w:val="translated-span"/>
        </w:rPr>
        <w:t>B.Catanzaro</w:t>
      </w:r>
      <w:r>
        <w:rPr>
          <w:rStyle w:val="translated-span"/>
        </w:rPr>
        <w:t>，</w:t>
      </w:r>
      <w:r>
        <w:rPr>
          <w:rStyle w:val="translated-span"/>
        </w:rPr>
        <w:t>Q.Cheng</w:t>
      </w:r>
      <w:r>
        <w:rPr>
          <w:rStyle w:val="translated-span"/>
        </w:rPr>
        <w:t>，</w:t>
      </w:r>
      <w:r>
        <w:rPr>
          <w:rStyle w:val="translated-span"/>
        </w:rPr>
        <w:t>G.Chen</w:t>
      </w:r>
      <w:r>
        <w:rPr>
          <w:rStyle w:val="translated-span"/>
        </w:rPr>
        <w:t>，</w:t>
      </w:r>
      <w:r>
        <w:rPr>
          <w:rStyle w:val="translated-span"/>
        </w:rPr>
        <w:t>et al.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深度语音</w:t>
      </w:r>
      <w:r>
        <w:rPr>
          <w:rStyle w:val="translated-span"/>
        </w:rPr>
        <w:t>2</w:t>
      </w:r>
      <w:r>
        <w:rPr>
          <w:rStyle w:val="translated-span"/>
        </w:rPr>
        <w:t>：英语和汉语的端到端语音识别</w:t>
      </w:r>
      <w:r>
        <w:rPr>
          <w:rStyle w:val="translated-span"/>
        </w:rPr>
        <w:t>”</w:t>
      </w:r>
      <w:r>
        <w:rPr>
          <w:rStyle w:val="translated-span"/>
        </w:rPr>
        <w:t>，国际机器学习会议，</w:t>
      </w:r>
      <w:r>
        <w:rPr>
          <w:rStyle w:val="translated-span"/>
        </w:rPr>
        <w:t>2016</w:t>
      </w:r>
      <w:r>
        <w:rPr>
          <w:rStyle w:val="translated-span"/>
        </w:rPr>
        <w:t>年，第</w:t>
      </w:r>
      <w:r>
        <w:rPr>
          <w:rStyle w:val="translated-span"/>
        </w:rPr>
        <w:t>173-182</w:t>
      </w:r>
      <w:r>
        <w:rPr>
          <w:rStyle w:val="translated-span"/>
        </w:rPr>
        <w:t>页。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>[5] C.Chiu</w:t>
      </w:r>
      <w:r>
        <w:rPr>
          <w:rStyle w:val="translated-span"/>
        </w:rPr>
        <w:t>，</w:t>
      </w:r>
      <w:r>
        <w:rPr>
          <w:rStyle w:val="translated-span"/>
        </w:rPr>
        <w:t>T.N.Sainath</w:t>
      </w:r>
      <w:r>
        <w:rPr>
          <w:rStyle w:val="translated-span"/>
        </w:rPr>
        <w:t>，</w:t>
      </w:r>
      <w:r>
        <w:rPr>
          <w:rStyle w:val="translated-span"/>
        </w:rPr>
        <w:t>Y.Wu</w:t>
      </w:r>
      <w:r>
        <w:rPr>
          <w:rStyle w:val="translated-span"/>
        </w:rPr>
        <w:t>，</w:t>
      </w:r>
      <w:r>
        <w:rPr>
          <w:rStyle w:val="translated-span"/>
        </w:rPr>
        <w:t>R.Prabhavalkar</w:t>
      </w:r>
      <w:r>
        <w:rPr>
          <w:rStyle w:val="translated-span"/>
        </w:rPr>
        <w:t>，</w:t>
      </w:r>
      <w:r>
        <w:rPr>
          <w:rStyle w:val="translated-span"/>
        </w:rPr>
        <w:t>P.Nguyen</w:t>
      </w:r>
      <w:r>
        <w:rPr>
          <w:rStyle w:val="translated-span"/>
        </w:rPr>
        <w:t>，</w:t>
      </w:r>
    </w:p>
    <w:p w:rsidR="00A86AED" w:rsidRDefault="00610BC0">
      <w:pPr>
        <w:ind w:left="408"/>
      </w:pPr>
      <w:r>
        <w:rPr>
          <w:rStyle w:val="translated-span"/>
        </w:rPr>
        <w:t>Z</w:t>
      </w:r>
      <w:r>
        <w:rPr>
          <w:rStyle w:val="translated-span"/>
        </w:rPr>
        <w:t>、</w:t>
      </w:r>
      <w:r>
        <w:rPr>
          <w:rStyle w:val="translated-span"/>
        </w:rPr>
        <w:t xml:space="preserve"> Chen</w:t>
      </w:r>
      <w:r>
        <w:rPr>
          <w:rStyle w:val="translated-span"/>
        </w:rPr>
        <w:t>，</w:t>
      </w:r>
      <w:r>
        <w:rPr>
          <w:rStyle w:val="translated-span"/>
        </w:rPr>
        <w:t>A.Kannan</w:t>
      </w:r>
      <w:r>
        <w:rPr>
          <w:rStyle w:val="translated-span"/>
        </w:rPr>
        <w:t>，</w:t>
      </w:r>
      <w:r>
        <w:rPr>
          <w:rStyle w:val="translated-span"/>
        </w:rPr>
        <w:t>R.J.Weiss</w:t>
      </w:r>
      <w:r>
        <w:rPr>
          <w:rStyle w:val="translated-span"/>
        </w:rPr>
        <w:t>，</w:t>
      </w:r>
      <w:r>
        <w:rPr>
          <w:rStyle w:val="translated-span"/>
        </w:rPr>
        <w:t>K.Rao</w:t>
      </w:r>
      <w:r>
        <w:rPr>
          <w:rStyle w:val="translated-span"/>
        </w:rPr>
        <w:t>，</w:t>
      </w:r>
      <w:r>
        <w:rPr>
          <w:rStyle w:val="translated-span"/>
        </w:rPr>
        <w:t>E.Gonina</w:t>
      </w:r>
      <w:r>
        <w:rPr>
          <w:rStyle w:val="translated-span"/>
        </w:rPr>
        <w:t>，</w:t>
      </w:r>
      <w:r>
        <w:rPr>
          <w:rStyle w:val="translated-span"/>
        </w:rPr>
        <w:t>N.Jaitly</w:t>
      </w:r>
      <w:r>
        <w:rPr>
          <w:rStyle w:val="translated-span"/>
        </w:rPr>
        <w:t>，</w:t>
      </w:r>
      <w:r>
        <w:rPr>
          <w:rStyle w:val="translated-span"/>
        </w:rPr>
        <w:t>B.Li</w:t>
      </w:r>
      <w:r>
        <w:rPr>
          <w:rStyle w:val="translated-span"/>
        </w:rPr>
        <w:t>，</w:t>
      </w:r>
      <w:r>
        <w:rPr>
          <w:rStyle w:val="translated-span"/>
        </w:rPr>
        <w:t>J.Chorowski</w:t>
      </w:r>
      <w:r>
        <w:rPr>
          <w:rStyle w:val="translated-span"/>
        </w:rPr>
        <w:t>和</w:t>
      </w:r>
      <w:r>
        <w:rPr>
          <w:rStyle w:val="translated-span"/>
        </w:rPr>
        <w:t>M.Bacchiani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序列到序列模型的最新语音识别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2018</w:t>
      </w:r>
      <w:r>
        <w:rPr>
          <w:rStyle w:val="translated-span"/>
        </w:rPr>
        <w:t>年</w:t>
      </w:r>
      <w:r>
        <w:rPr>
          <w:rStyle w:val="translated-span"/>
        </w:rPr>
        <w:t>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），</w:t>
      </w:r>
      <w:r>
        <w:rPr>
          <w:rStyle w:val="translated-span"/>
        </w:rPr>
        <w:t>2018</w:t>
      </w:r>
      <w:r>
        <w:rPr>
          <w:rStyle w:val="translated-span"/>
        </w:rPr>
        <w:t>年</w:t>
      </w:r>
      <w:r>
        <w:rPr>
          <w:rStyle w:val="translated-span"/>
        </w:rPr>
        <w:t>4</w:t>
      </w:r>
      <w:r>
        <w:rPr>
          <w:rStyle w:val="translated-span"/>
        </w:rPr>
        <w:t>月，第</w:t>
      </w:r>
      <w:r>
        <w:rPr>
          <w:rStyle w:val="translated-span"/>
        </w:rPr>
        <w:t>4774-4778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[6] S.Watanabe</w:t>
      </w:r>
      <w:r>
        <w:rPr>
          <w:rStyle w:val="translated-span"/>
        </w:rPr>
        <w:t>、</w:t>
      </w:r>
      <w:r>
        <w:rPr>
          <w:rStyle w:val="translated-span"/>
        </w:rPr>
        <w:t>T.Hori</w:t>
      </w:r>
      <w:r>
        <w:rPr>
          <w:rStyle w:val="translated-span"/>
        </w:rPr>
        <w:t>、</w:t>
      </w:r>
      <w:r>
        <w:rPr>
          <w:rStyle w:val="translated-span"/>
        </w:rPr>
        <w:t>S.Kim</w:t>
      </w:r>
      <w:r>
        <w:rPr>
          <w:rStyle w:val="translated-span"/>
        </w:rPr>
        <w:t>、</w:t>
      </w:r>
      <w:r>
        <w:rPr>
          <w:rStyle w:val="translated-span"/>
        </w:rPr>
        <w:t>J.R.Hershey</w:t>
      </w:r>
      <w:r>
        <w:rPr>
          <w:rStyle w:val="translated-span"/>
        </w:rPr>
        <w:t>和</w:t>
      </w:r>
      <w:r>
        <w:rPr>
          <w:rStyle w:val="translated-span"/>
        </w:rPr>
        <w:t>T.Hayashi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用于端到端语音识别的混合</w:t>
      </w:r>
      <w:r>
        <w:rPr>
          <w:rStyle w:val="translated-span"/>
        </w:rPr>
        <w:t>ctc/</w:t>
      </w:r>
      <w:r>
        <w:rPr>
          <w:rStyle w:val="translated-span"/>
        </w:rPr>
        <w:t>注意力架构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IEEE</w:t>
      </w:r>
      <w:r>
        <w:rPr>
          <w:rStyle w:val="translated-span"/>
        </w:rPr>
        <w:t>信号处理精选主题期刊，第</w:t>
      </w:r>
      <w:r>
        <w:rPr>
          <w:rStyle w:val="translated-span"/>
        </w:rPr>
        <w:t>11</w:t>
      </w:r>
      <w:r>
        <w:rPr>
          <w:rStyle w:val="translated-span"/>
        </w:rPr>
        <w:t>卷，第</w:t>
      </w:r>
      <w:r>
        <w:rPr>
          <w:rStyle w:val="translated-span"/>
        </w:rPr>
        <w:t>8</w:t>
      </w:r>
      <w:r>
        <w:rPr>
          <w:rStyle w:val="translated-span"/>
        </w:rPr>
        <w:t>期，第</w:t>
      </w:r>
      <w:r>
        <w:rPr>
          <w:rStyle w:val="translated-span"/>
        </w:rPr>
        <w:t>1240-1253</w:t>
      </w:r>
      <w:r>
        <w:rPr>
          <w:rStyle w:val="translated-span"/>
        </w:rPr>
        <w:t>页，</w:t>
      </w:r>
      <w:r>
        <w:rPr>
          <w:rStyle w:val="translated-span"/>
        </w:rPr>
        <w:t>2017</w:t>
      </w:r>
      <w:r>
        <w:rPr>
          <w:rStyle w:val="translated-span"/>
        </w:rPr>
        <w:t>年</w:t>
      </w:r>
      <w:r>
        <w:rPr>
          <w:rStyle w:val="translated-span"/>
        </w:rPr>
        <w:t>12</w:t>
      </w:r>
      <w:r>
        <w:rPr>
          <w:rStyle w:val="translated-span"/>
        </w:rPr>
        <w:t>月。</w:t>
      </w:r>
    </w:p>
    <w:p w:rsidR="00A86AED" w:rsidRDefault="00610BC0">
      <w:pPr>
        <w:ind w:left="398" w:hanging="398"/>
      </w:pPr>
      <w:r>
        <w:rPr>
          <w:rStyle w:val="translated-span"/>
        </w:rPr>
        <w:t>[7] T.Hori</w:t>
      </w:r>
      <w:r>
        <w:rPr>
          <w:rStyle w:val="translated-span"/>
        </w:rPr>
        <w:t>，</w:t>
      </w:r>
      <w:r>
        <w:rPr>
          <w:rStyle w:val="translated-span"/>
        </w:rPr>
        <w:t>S.Watanabe</w:t>
      </w:r>
      <w:r>
        <w:rPr>
          <w:rStyle w:val="translated-span"/>
        </w:rPr>
        <w:t>和</w:t>
      </w:r>
      <w:r>
        <w:rPr>
          <w:rStyle w:val="translated-span"/>
        </w:rPr>
        <w:t>J.Hershey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端到端语音识别的联合</w:t>
      </w:r>
      <w:r>
        <w:rPr>
          <w:rStyle w:val="translated-span"/>
        </w:rPr>
        <w:t>CTC/</w:t>
      </w:r>
      <w:r>
        <w:rPr>
          <w:rStyle w:val="translated-span"/>
        </w:rPr>
        <w:t>注意力解码</w:t>
      </w:r>
      <w:r>
        <w:rPr>
          <w:rStyle w:val="translated-span"/>
        </w:rPr>
        <w:t>”</w:t>
      </w:r>
      <w:r>
        <w:rPr>
          <w:rStyle w:val="translated-span"/>
        </w:rPr>
        <w:t>，计算语言学协会第</w:t>
      </w:r>
      <w:r>
        <w:rPr>
          <w:rStyle w:val="translated-span"/>
        </w:rPr>
        <w:t>55</w:t>
      </w:r>
      <w:r>
        <w:rPr>
          <w:rStyle w:val="translated-span"/>
        </w:rPr>
        <w:t>届年会论文集（第</w:t>
      </w:r>
      <w:r>
        <w:rPr>
          <w:rStyle w:val="translated-span"/>
        </w:rPr>
        <w:t>1</w:t>
      </w:r>
      <w:r>
        <w:rPr>
          <w:rStyle w:val="translated-span"/>
        </w:rPr>
        <w:t>卷：长论文），加拿大温哥华，</w:t>
      </w:r>
      <w:r>
        <w:rPr>
          <w:rStyle w:val="translated-span"/>
        </w:rPr>
        <w:t>2017</w:t>
      </w:r>
      <w:r>
        <w:rPr>
          <w:rStyle w:val="translated-span"/>
        </w:rPr>
        <w:t>年</w:t>
      </w:r>
      <w:r>
        <w:rPr>
          <w:rStyle w:val="translated-span"/>
        </w:rPr>
        <w:t>7</w:t>
      </w:r>
      <w:r>
        <w:rPr>
          <w:rStyle w:val="translated-span"/>
        </w:rPr>
        <w:t>月，第</w:t>
      </w:r>
      <w:r>
        <w:rPr>
          <w:rStyle w:val="translated-span"/>
        </w:rPr>
        <w:t>518-529</w:t>
      </w:r>
      <w:r>
        <w:rPr>
          <w:rStyle w:val="translated-span"/>
        </w:rPr>
        <w:t>页，计算语言学协会。</w:t>
      </w:r>
    </w:p>
    <w:p w:rsidR="00A86AED" w:rsidRDefault="00610BC0">
      <w:pPr>
        <w:spacing w:after="99"/>
        <w:ind w:left="398" w:hanging="398"/>
      </w:pPr>
      <w:r>
        <w:rPr>
          <w:rStyle w:val="translated-span"/>
        </w:rPr>
        <w:t>[8] D.</w:t>
      </w:r>
      <w:r>
        <w:rPr>
          <w:rStyle w:val="translated-span"/>
        </w:rPr>
        <w:t>，</w:t>
      </w:r>
      <w:r>
        <w:rPr>
          <w:rStyle w:val="translated-span"/>
        </w:rPr>
        <w:t>K.Cho</w:t>
      </w:r>
      <w:r>
        <w:rPr>
          <w:rStyle w:val="translated-span"/>
        </w:rPr>
        <w:t>和</w:t>
      </w:r>
      <w:r>
        <w:rPr>
          <w:rStyle w:val="translated-span"/>
        </w:rPr>
        <w:t>Y.Bengio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通过联合学习对齐和翻译实现神经机器翻译</w:t>
      </w:r>
      <w:r>
        <w:rPr>
          <w:rStyle w:val="translated-span"/>
        </w:rPr>
        <w:t>”</w:t>
      </w:r>
      <w:r>
        <w:rPr>
          <w:rStyle w:val="translated-span"/>
        </w:rPr>
        <w:t>，第三届学习表征国际会议，</w:t>
      </w:r>
      <w:r>
        <w:rPr>
          <w:rStyle w:val="translated-span"/>
        </w:rPr>
        <w:t>ICLR 2015</w:t>
      </w:r>
      <w:r>
        <w:rPr>
          <w:rStyle w:val="translated-span"/>
        </w:rPr>
        <w:t>，圣地亚哥，加利福尼亚州，美国，</w:t>
      </w:r>
      <w:r>
        <w:rPr>
          <w:rStyle w:val="translated-span"/>
        </w:rPr>
        <w:t>2015</w:t>
      </w:r>
      <w:r>
        <w:rPr>
          <w:rStyle w:val="translated-span"/>
        </w:rPr>
        <w:t>年</w:t>
      </w:r>
      <w:r>
        <w:rPr>
          <w:rStyle w:val="translated-span"/>
        </w:rPr>
        <w:t>5</w:t>
      </w:r>
      <w:r>
        <w:rPr>
          <w:rStyle w:val="translated-span"/>
        </w:rPr>
        <w:t>月</w:t>
      </w:r>
      <w:r>
        <w:rPr>
          <w:rStyle w:val="translated-span"/>
        </w:rPr>
        <w:t>7-9</w:t>
      </w:r>
      <w:r>
        <w:rPr>
          <w:rStyle w:val="translated-span"/>
        </w:rPr>
        <w:t>日，会议跟踪记录，</w:t>
      </w:r>
      <w:r>
        <w:rPr>
          <w:rStyle w:val="translated-span"/>
        </w:rPr>
        <w:t>2015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[9] K.Kawakami</w:t>
      </w:r>
      <w:r>
        <w:rPr>
          <w:rStyle w:val="translated-span"/>
        </w:rPr>
        <w:t>，递归神经网络监督序列标记，博士论文，慕尼黑工业大学博士论文，</w:t>
      </w:r>
      <w:r>
        <w:rPr>
          <w:rStyle w:val="translated-span"/>
        </w:rPr>
        <w:t>2008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lastRenderedPageBreak/>
        <w:t xml:space="preserve">[10] </w:t>
      </w:r>
      <w:r>
        <w:rPr>
          <w:rStyle w:val="translated-span"/>
        </w:rPr>
        <w:t>苗浩、郑国光、张培章、田良良、颜义明，</w:t>
      </w:r>
      <w:r>
        <w:rPr>
          <w:rStyle w:val="translated-span"/>
        </w:rPr>
        <w:t>“</w:t>
      </w:r>
      <w:r>
        <w:rPr>
          <w:rStyle w:val="translated-span"/>
        </w:rPr>
        <w:t>端到端语音识别之线上混合</w:t>
      </w:r>
      <w:r>
        <w:rPr>
          <w:rStyle w:val="translated-span"/>
        </w:rPr>
        <w:t>CTC/</w:t>
      </w:r>
      <w:r>
        <w:rPr>
          <w:rStyle w:val="translated-span"/>
        </w:rPr>
        <w:t>注意架构</w:t>
      </w:r>
      <w:r>
        <w:rPr>
          <w:rStyle w:val="translated-span"/>
        </w:rPr>
        <w:t>”</w:t>
      </w:r>
      <w:r>
        <w:rPr>
          <w:rStyle w:val="translated-span"/>
        </w:rPr>
        <w:t>，载于《语音识别研究进展》。</w:t>
      </w:r>
      <w:r>
        <w:rPr>
          <w:rStyle w:val="translated-span"/>
        </w:rPr>
        <w:t>Interspeech 2019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，第</w:t>
      </w:r>
      <w:r>
        <w:rPr>
          <w:rStyle w:val="translated-span"/>
        </w:rPr>
        <w:t>2623-2627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[11] H.Miao</w:t>
      </w:r>
      <w:r>
        <w:rPr>
          <w:rStyle w:val="translated-span"/>
        </w:rPr>
        <w:t>和</w:t>
      </w:r>
      <w:r>
        <w:rPr>
          <w:rStyle w:val="translated-span"/>
        </w:rPr>
        <w:t>G.Cheng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流式关注</w:t>
      </w:r>
      <w:r>
        <w:rPr>
          <w:rStyle w:val="translated-span"/>
        </w:rPr>
        <w:t>”https://github.com/HaoranMiao/streaming-attention</w:t>
      </w:r>
      <w:r>
        <w:rPr>
          <w:rStyle w:val="translated-span"/>
        </w:rPr>
        <w:t>，</w:t>
      </w:r>
      <w:r>
        <w:rPr>
          <w:rStyle w:val="translated-span"/>
        </w:rPr>
        <w:t>2020</w:t>
      </w:r>
      <w:r>
        <w:rPr>
          <w:rStyle w:val="translated-span"/>
        </w:rPr>
        <w:t>年，</w:t>
      </w:r>
      <w:r>
        <w:rPr>
          <w:rStyle w:val="translated-span"/>
        </w:rPr>
        <w:t>GitHub</w:t>
      </w:r>
      <w:r>
        <w:rPr>
          <w:rStyle w:val="translated-span"/>
        </w:rPr>
        <w:t>存储库。</w:t>
      </w:r>
    </w:p>
    <w:p w:rsidR="00A86AED" w:rsidRDefault="00610BC0">
      <w:pPr>
        <w:ind w:left="398" w:hanging="398"/>
      </w:pPr>
      <w:r>
        <w:rPr>
          <w:rStyle w:val="translated-span"/>
        </w:rPr>
        <w:t>[12] A.Vaswani</w:t>
      </w:r>
      <w:r>
        <w:rPr>
          <w:rStyle w:val="translated-span"/>
        </w:rPr>
        <w:t>、</w:t>
      </w:r>
      <w:r>
        <w:rPr>
          <w:rStyle w:val="translated-span"/>
        </w:rPr>
        <w:t>N.Shazeer</w:t>
      </w:r>
      <w:r>
        <w:rPr>
          <w:rStyle w:val="translated-span"/>
        </w:rPr>
        <w:t>、</w:t>
      </w:r>
      <w:r>
        <w:rPr>
          <w:rStyle w:val="translated-span"/>
        </w:rPr>
        <w:t>N.Parmar</w:t>
      </w:r>
      <w:r>
        <w:rPr>
          <w:rStyle w:val="translated-span"/>
        </w:rPr>
        <w:t>、</w:t>
      </w:r>
      <w:r>
        <w:rPr>
          <w:rStyle w:val="translated-span"/>
        </w:rPr>
        <w:t>J.Uszkoreit</w:t>
      </w:r>
      <w:r>
        <w:rPr>
          <w:rStyle w:val="translated-span"/>
        </w:rPr>
        <w:t>、</w:t>
      </w:r>
      <w:r>
        <w:rPr>
          <w:rStyle w:val="translated-span"/>
        </w:rPr>
        <w:t>L.Jones</w:t>
      </w:r>
      <w:r>
        <w:rPr>
          <w:rStyle w:val="translated-span"/>
        </w:rPr>
        <w:t>、</w:t>
      </w:r>
      <w:r>
        <w:rPr>
          <w:rStyle w:val="translated-span"/>
        </w:rPr>
        <w:t>A.N.Gomez</w:t>
      </w:r>
      <w:r>
        <w:rPr>
          <w:rStyle w:val="translated-span"/>
        </w:rPr>
        <w:t>、</w:t>
      </w:r>
      <w:r>
        <w:rPr>
          <w:rStyle w:val="translated-span"/>
        </w:rPr>
        <w:t>L.Kaiser</w:t>
      </w:r>
      <w:r>
        <w:rPr>
          <w:rStyle w:val="translated-span"/>
        </w:rPr>
        <w:t>和</w:t>
      </w:r>
      <w:r>
        <w:rPr>
          <w:rStyle w:val="translated-span"/>
        </w:rPr>
        <w:t>I.Polosukhin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注意力就是你所需要的一切</w:t>
      </w:r>
      <w:r>
        <w:rPr>
          <w:rStyle w:val="translated-span"/>
        </w:rPr>
        <w:t>”</w:t>
      </w:r>
      <w:r>
        <w:rPr>
          <w:rStyle w:val="translated-span"/>
        </w:rPr>
        <w:t>，摘自《第</w:t>
      </w:r>
      <w:r>
        <w:rPr>
          <w:rStyle w:val="translated-span"/>
        </w:rPr>
        <w:t>31</w:t>
      </w:r>
      <w:r>
        <w:rPr>
          <w:rStyle w:val="translated-span"/>
        </w:rPr>
        <w:t>届神经信息处理系统国际会议论文集》，美国，</w:t>
      </w:r>
      <w:r>
        <w:rPr>
          <w:rStyle w:val="translated-span"/>
        </w:rPr>
        <w:t>2017</w:t>
      </w:r>
      <w:r>
        <w:rPr>
          <w:rStyle w:val="translated-span"/>
        </w:rPr>
        <w:t>年，</w:t>
      </w:r>
      <w:r>
        <w:rPr>
          <w:rStyle w:val="translated-span"/>
        </w:rPr>
        <w:t>NIPS&amp;apos;17</w:t>
      </w:r>
      <w:r>
        <w:rPr>
          <w:rStyle w:val="translated-span"/>
        </w:rPr>
        <w:t>，第</w:t>
      </w:r>
      <w:r>
        <w:rPr>
          <w:rStyle w:val="translated-span"/>
        </w:rPr>
        <w:t>6000–6010</w:t>
      </w:r>
      <w:r>
        <w:rPr>
          <w:rStyle w:val="translated-span"/>
        </w:rPr>
        <w:t>页，</w:t>
      </w:r>
      <w:r>
        <w:rPr>
          <w:rStyle w:val="translated-span"/>
        </w:rPr>
        <w:t>Curran Associates Inc</w:t>
      </w:r>
      <w:r>
        <w:rPr>
          <w:rStyle w:val="translated-span"/>
        </w:rPr>
        <w:t>。</w:t>
      </w:r>
    </w:p>
    <w:p w:rsidR="00A86AED" w:rsidRDefault="00610BC0">
      <w:pPr>
        <w:ind w:left="398" w:hanging="398"/>
      </w:pPr>
      <w:r>
        <w:rPr>
          <w:rStyle w:val="translated-span"/>
        </w:rPr>
        <w:t>[13] L.Dong</w:t>
      </w:r>
      <w:r>
        <w:rPr>
          <w:rStyle w:val="translated-span"/>
        </w:rPr>
        <w:t>，</w:t>
      </w:r>
      <w:r>
        <w:rPr>
          <w:rStyle w:val="translated-span"/>
        </w:rPr>
        <w:t>S.Xu</w:t>
      </w:r>
      <w:r>
        <w:rPr>
          <w:rStyle w:val="translated-span"/>
        </w:rPr>
        <w:t>和</w:t>
      </w:r>
      <w:r>
        <w:rPr>
          <w:rStyle w:val="translated-span"/>
        </w:rPr>
        <w:t>B.Xu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语音转换器：用于语音识别的非连续序列对序列模型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2018 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）。</w:t>
      </w:r>
      <w:r>
        <w:rPr>
          <w:rStyle w:val="translated-span"/>
        </w:rPr>
        <w:t>IEEE</w:t>
      </w:r>
      <w:r>
        <w:rPr>
          <w:rStyle w:val="translated-span"/>
        </w:rPr>
        <w:t>，</w:t>
      </w:r>
      <w:r>
        <w:rPr>
          <w:rStyle w:val="translated-span"/>
        </w:rPr>
        <w:t>2018</w:t>
      </w:r>
      <w:r>
        <w:rPr>
          <w:rStyle w:val="translated-span"/>
        </w:rPr>
        <w:t>年，第</w:t>
      </w:r>
      <w:r>
        <w:rPr>
          <w:rStyle w:val="translated-span"/>
        </w:rPr>
        <w:t>5884-5888</w:t>
      </w:r>
      <w:r>
        <w:rPr>
          <w:rStyle w:val="translated-span"/>
        </w:rPr>
        <w:t>页。</w:t>
      </w:r>
    </w:p>
    <w:p w:rsidR="00A86AED" w:rsidRDefault="00610BC0">
      <w:pPr>
        <w:spacing w:after="0"/>
        <w:ind w:left="398" w:hanging="398"/>
      </w:pPr>
      <w:r>
        <w:rPr>
          <w:rStyle w:val="translated-span"/>
        </w:rPr>
        <w:t>[14] S.Karita</w:t>
      </w:r>
      <w:r>
        <w:rPr>
          <w:rStyle w:val="translated-span"/>
        </w:rPr>
        <w:t>、</w:t>
      </w:r>
      <w:r>
        <w:rPr>
          <w:rStyle w:val="translated-span"/>
        </w:rPr>
        <w:t>N.E.Y.Soplin</w:t>
      </w:r>
      <w:r>
        <w:rPr>
          <w:rStyle w:val="translated-span"/>
        </w:rPr>
        <w:t>、</w:t>
      </w:r>
      <w:r>
        <w:rPr>
          <w:rStyle w:val="translated-span"/>
        </w:rPr>
        <w:t>S.Watanabe</w:t>
      </w:r>
      <w:r>
        <w:rPr>
          <w:rStyle w:val="translated-span"/>
        </w:rPr>
        <w:t>、</w:t>
      </w:r>
      <w:r>
        <w:rPr>
          <w:rStyle w:val="translated-span"/>
        </w:rPr>
        <w:t>M.Delcroix</w:t>
      </w:r>
      <w:r>
        <w:rPr>
          <w:rStyle w:val="translated-span"/>
        </w:rPr>
        <w:t>、</w:t>
      </w:r>
      <w:r>
        <w:rPr>
          <w:rStyle w:val="translated-span"/>
        </w:rPr>
        <w:t>A.Ogawa</w:t>
      </w:r>
      <w:r>
        <w:rPr>
          <w:rStyle w:val="translated-span"/>
        </w:rPr>
        <w:t>和</w:t>
      </w:r>
      <w:r>
        <w:rPr>
          <w:rStyle w:val="translated-span"/>
        </w:rPr>
        <w:t>T.Nakatani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改进基于变压器的</w:t>
      </w:r>
    </w:p>
    <w:p w:rsidR="00A86AED" w:rsidRDefault="00610BC0">
      <w:pPr>
        <w:ind w:left="408"/>
      </w:pPr>
      <w:r>
        <w:rPr>
          <w:rStyle w:val="translated-span"/>
        </w:rPr>
        <w:t>连接主义时间分类和语言模型集成的端到端语音识别。</w:t>
      </w:r>
      <w:r>
        <w:rPr>
          <w:rStyle w:val="translated-span"/>
        </w:rPr>
        <w:t>Interspeech 2019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，第</w:t>
      </w:r>
      <w:r>
        <w:rPr>
          <w:rStyle w:val="translated-span"/>
        </w:rPr>
        <w:t>1408-1412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[15] N.Pham</w:t>
      </w:r>
      <w:r>
        <w:rPr>
          <w:rStyle w:val="translated-span"/>
        </w:rPr>
        <w:t>，</w:t>
      </w:r>
      <w:r>
        <w:rPr>
          <w:rStyle w:val="translated-span"/>
        </w:rPr>
        <w:t>T.Nguyen</w:t>
      </w:r>
      <w:r>
        <w:rPr>
          <w:rStyle w:val="translated-span"/>
        </w:rPr>
        <w:t>，</w:t>
      </w:r>
      <w:r>
        <w:rPr>
          <w:rStyle w:val="translated-span"/>
        </w:rPr>
        <w:t>J.</w:t>
      </w:r>
      <w:r>
        <w:rPr>
          <w:rStyle w:val="translated-span"/>
        </w:rPr>
        <w:t>，</w:t>
      </w:r>
      <w:r>
        <w:rPr>
          <w:rStyle w:val="translated-span"/>
        </w:rPr>
        <w:t>M.Mller</w:t>
      </w:r>
      <w:r>
        <w:rPr>
          <w:rStyle w:val="translated-span"/>
        </w:rPr>
        <w:t>和</w:t>
      </w:r>
      <w:r>
        <w:rPr>
          <w:rStyle w:val="translated-span"/>
        </w:rPr>
        <w:t>A.Waibel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用于端到端语音识别的非常深入的自我关注网络</w:t>
      </w:r>
      <w:r>
        <w:rPr>
          <w:rStyle w:val="translated-span"/>
        </w:rPr>
        <w:t>”</w:t>
      </w:r>
      <w:r>
        <w:rPr>
          <w:rStyle w:val="translated-span"/>
        </w:rPr>
        <w:t>，过程。</w:t>
      </w:r>
      <w:r>
        <w:rPr>
          <w:rStyle w:val="translated-span"/>
        </w:rPr>
        <w:t>Interspeech 2019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，第</w:t>
      </w:r>
      <w:r>
        <w:rPr>
          <w:rStyle w:val="translated-span"/>
        </w:rPr>
        <w:t>66-70</w:t>
      </w:r>
      <w:r>
        <w:rPr>
          <w:rStyle w:val="translated-span"/>
        </w:rPr>
        <w:t>页。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>[16] S.Karita</w:t>
      </w:r>
      <w:r>
        <w:rPr>
          <w:rStyle w:val="translated-span"/>
        </w:rPr>
        <w:t>，</w:t>
      </w:r>
      <w:r>
        <w:rPr>
          <w:rStyle w:val="translated-span"/>
        </w:rPr>
        <w:t>N.Chen</w:t>
      </w:r>
      <w:r>
        <w:rPr>
          <w:rStyle w:val="translated-span"/>
        </w:rPr>
        <w:t>，</w:t>
      </w:r>
      <w:r>
        <w:rPr>
          <w:rStyle w:val="translated-span"/>
        </w:rPr>
        <w:t>T.Hayashi</w:t>
      </w:r>
      <w:r>
        <w:rPr>
          <w:rStyle w:val="translated-span"/>
        </w:rPr>
        <w:t>，</w:t>
      </w:r>
      <w:r>
        <w:rPr>
          <w:rStyle w:val="translated-span"/>
        </w:rPr>
        <w:t>T.Hori</w:t>
      </w:r>
      <w:r>
        <w:rPr>
          <w:rStyle w:val="translated-span"/>
        </w:rPr>
        <w:t>，</w:t>
      </w:r>
      <w:r>
        <w:rPr>
          <w:rStyle w:val="translated-span"/>
        </w:rPr>
        <w:t>H.Inaguma</w:t>
      </w:r>
      <w:r>
        <w:rPr>
          <w:rStyle w:val="translated-span"/>
        </w:rPr>
        <w:t>，</w:t>
      </w:r>
      <w:r>
        <w:rPr>
          <w:rStyle w:val="translated-span"/>
        </w:rPr>
        <w:t>Z.Jiang</w:t>
      </w:r>
      <w:r>
        <w:rPr>
          <w:rStyle w:val="translated-span"/>
        </w:rPr>
        <w:t>，</w:t>
      </w:r>
    </w:p>
    <w:p w:rsidR="00A86AED" w:rsidRDefault="00610BC0">
      <w:pPr>
        <w:ind w:left="408"/>
      </w:pPr>
      <w:r>
        <w:rPr>
          <w:rStyle w:val="translated-span"/>
        </w:rPr>
        <w:t>M</w:t>
      </w:r>
      <w:r>
        <w:rPr>
          <w:rStyle w:val="translated-span"/>
        </w:rPr>
        <w:t>、</w:t>
      </w:r>
      <w:r>
        <w:rPr>
          <w:rStyle w:val="translated-span"/>
        </w:rPr>
        <w:t xml:space="preserve"> Someki</w:t>
      </w:r>
      <w:r>
        <w:rPr>
          <w:rStyle w:val="translated-span"/>
        </w:rPr>
        <w:t>，</w:t>
      </w:r>
      <w:r>
        <w:rPr>
          <w:rStyle w:val="translated-span"/>
        </w:rPr>
        <w:t>N.Yalta</w:t>
      </w:r>
      <w:r>
        <w:rPr>
          <w:rStyle w:val="translated-span"/>
        </w:rPr>
        <w:t>，</w:t>
      </w:r>
      <w:r>
        <w:rPr>
          <w:rStyle w:val="translated-span"/>
        </w:rPr>
        <w:t>R.Yamamoto</w:t>
      </w:r>
      <w:r>
        <w:rPr>
          <w:rStyle w:val="translated-span"/>
        </w:rPr>
        <w:t>，</w:t>
      </w:r>
      <w:r>
        <w:rPr>
          <w:rStyle w:val="translated-span"/>
        </w:rPr>
        <w:t>X.Wang</w:t>
      </w:r>
      <w:r>
        <w:rPr>
          <w:rStyle w:val="translated-span"/>
        </w:rPr>
        <w:t>，</w:t>
      </w:r>
      <w:r>
        <w:rPr>
          <w:rStyle w:val="translated-span"/>
        </w:rPr>
        <w:t>S.Watanabe</w:t>
      </w:r>
      <w:r>
        <w:rPr>
          <w:rStyle w:val="translated-span"/>
        </w:rPr>
        <w:t>，</w:t>
      </w:r>
      <w:r>
        <w:rPr>
          <w:rStyle w:val="translated-span"/>
        </w:rPr>
        <w:t>T.Yoshimura</w:t>
      </w:r>
      <w:r>
        <w:rPr>
          <w:rStyle w:val="translated-span"/>
        </w:rPr>
        <w:t>和</w:t>
      </w:r>
      <w:r>
        <w:rPr>
          <w:rStyle w:val="translated-span"/>
        </w:rPr>
        <w:t>W.Zhang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语音应用中变压器与</w:t>
      </w:r>
      <w:r>
        <w:rPr>
          <w:rStyle w:val="translated-span"/>
        </w:rPr>
        <w:t>rnn</w:t>
      </w:r>
      <w:r>
        <w:rPr>
          <w:rStyle w:val="translated-span"/>
        </w:rPr>
        <w:t>的比较研究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2019</w:t>
      </w:r>
      <w:r>
        <w:rPr>
          <w:rStyle w:val="translated-span"/>
        </w:rPr>
        <w:t>年</w:t>
      </w:r>
      <w:r>
        <w:rPr>
          <w:rStyle w:val="translated-span"/>
        </w:rPr>
        <w:t>9</w:t>
      </w:r>
      <w:r>
        <w:rPr>
          <w:rStyle w:val="translated-span"/>
        </w:rPr>
        <w:t>月。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 xml:space="preserve">[17] </w:t>
      </w:r>
      <w:r>
        <w:rPr>
          <w:rStyle w:val="translated-span"/>
        </w:rPr>
        <w:t>戴志伟、杨志伟、杨勇、卡博内尔、乐国伟和</w:t>
      </w:r>
    </w:p>
    <w:p w:rsidR="00A86AED" w:rsidRDefault="00610BC0">
      <w:pPr>
        <w:ind w:left="408"/>
      </w:pPr>
      <w:r>
        <w:rPr>
          <w:rStyle w:val="translated-span"/>
        </w:rPr>
        <w:t>R</w:t>
      </w:r>
      <w:r>
        <w:rPr>
          <w:rStyle w:val="translated-span"/>
        </w:rPr>
        <w:t>、</w:t>
      </w:r>
      <w:r>
        <w:rPr>
          <w:rStyle w:val="translated-span"/>
        </w:rPr>
        <w:t xml:space="preserve"> Salakhutdinov</w:t>
      </w:r>
      <w:r>
        <w:rPr>
          <w:rStyle w:val="translated-span"/>
        </w:rPr>
        <w:t>，</w:t>
      </w:r>
      <w:r>
        <w:rPr>
          <w:rStyle w:val="translated-span"/>
        </w:rPr>
        <w:t>“Transformer xl:</w:t>
      </w:r>
      <w:r>
        <w:rPr>
          <w:rStyle w:val="translated-span"/>
        </w:rPr>
        <w:t>超出固定长度上下文的注意力语言模型</w:t>
      </w:r>
      <w:r>
        <w:rPr>
          <w:rStyle w:val="translated-span"/>
        </w:rPr>
        <w:t>”</w:t>
      </w:r>
      <w:r>
        <w:rPr>
          <w:rStyle w:val="translated-span"/>
        </w:rPr>
        <w:t>，更正，第</w:t>
      </w:r>
      <w:r>
        <w:rPr>
          <w:rStyle w:val="translated-span"/>
        </w:rPr>
        <w:t>abs/1901.028602019</w:t>
      </w:r>
      <w:r>
        <w:rPr>
          <w:rStyle w:val="translated-span"/>
        </w:rPr>
        <w:t>卷。</w:t>
      </w:r>
    </w:p>
    <w:p w:rsidR="00A86AED" w:rsidRDefault="00610BC0">
      <w:pPr>
        <w:spacing w:after="99"/>
        <w:ind w:left="398" w:hanging="398"/>
      </w:pPr>
      <w:r>
        <w:rPr>
          <w:rStyle w:val="translated-span"/>
        </w:rPr>
        <w:t>[18] C.Chiu</w:t>
      </w:r>
      <w:r>
        <w:rPr>
          <w:rStyle w:val="translated-span"/>
        </w:rPr>
        <w:t>和</w:t>
      </w:r>
      <w:r>
        <w:rPr>
          <w:rStyle w:val="translated-span"/>
        </w:rPr>
        <w:t>C.Raffel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单调的分块注意力</w:t>
      </w:r>
      <w:r>
        <w:rPr>
          <w:rStyle w:val="translated-span"/>
        </w:rPr>
        <w:t>”</w:t>
      </w:r>
      <w:r>
        <w:rPr>
          <w:rStyle w:val="translated-span"/>
        </w:rPr>
        <w:t>，第六届学习表征国际会议，</w:t>
      </w:r>
      <w:r>
        <w:rPr>
          <w:rStyle w:val="translated-span"/>
        </w:rPr>
        <w:t>ICLR 2018</w:t>
      </w:r>
      <w:r>
        <w:rPr>
          <w:rStyle w:val="translated-span"/>
        </w:rPr>
        <w:t>，加拿大不列颠哥伦比亚省温哥华，</w:t>
      </w:r>
      <w:r>
        <w:rPr>
          <w:rStyle w:val="translated-span"/>
        </w:rPr>
        <w:t>2018</w:t>
      </w:r>
      <w:r>
        <w:rPr>
          <w:rStyle w:val="translated-span"/>
        </w:rPr>
        <w:t>年</w:t>
      </w:r>
      <w:r>
        <w:rPr>
          <w:rStyle w:val="translated-span"/>
        </w:rPr>
        <w:t>4</w:t>
      </w:r>
      <w:r>
        <w:rPr>
          <w:rStyle w:val="translated-span"/>
        </w:rPr>
        <w:t>月</w:t>
      </w:r>
      <w:r>
        <w:rPr>
          <w:rStyle w:val="translated-span"/>
        </w:rPr>
        <w:t>30</w:t>
      </w:r>
      <w:r>
        <w:rPr>
          <w:rStyle w:val="translated-span"/>
        </w:rPr>
        <w:t>日至</w:t>
      </w:r>
      <w:r>
        <w:rPr>
          <w:rStyle w:val="translated-span"/>
        </w:rPr>
        <w:t>5</w:t>
      </w:r>
      <w:r>
        <w:rPr>
          <w:rStyle w:val="translated-span"/>
        </w:rPr>
        <w:t>月</w:t>
      </w:r>
      <w:r>
        <w:rPr>
          <w:rStyle w:val="translated-span"/>
        </w:rPr>
        <w:t>3</w:t>
      </w:r>
      <w:r>
        <w:rPr>
          <w:rStyle w:val="translated-span"/>
        </w:rPr>
        <w:t>日，会议记录，</w:t>
      </w:r>
      <w:r>
        <w:rPr>
          <w:rStyle w:val="translated-span"/>
        </w:rPr>
        <w:t>2018</w:t>
      </w:r>
      <w:r>
        <w:rPr>
          <w:rStyle w:val="translated-span"/>
        </w:rPr>
        <w:t>。</w:t>
      </w:r>
    </w:p>
    <w:p w:rsidR="00A86AED" w:rsidRDefault="00610BC0">
      <w:pPr>
        <w:ind w:left="398" w:hanging="398"/>
      </w:pPr>
      <w:r>
        <w:rPr>
          <w:rStyle w:val="translated-span"/>
        </w:rPr>
        <w:t>[19] K.He</w:t>
      </w:r>
      <w:r>
        <w:rPr>
          <w:rStyle w:val="translated-span"/>
        </w:rPr>
        <w:t>，</w:t>
      </w:r>
      <w:r>
        <w:rPr>
          <w:rStyle w:val="translated-span"/>
        </w:rPr>
        <w:t>X.Zhang</w:t>
      </w:r>
      <w:r>
        <w:rPr>
          <w:rStyle w:val="translated-span"/>
        </w:rPr>
        <w:t>，</w:t>
      </w:r>
      <w:r>
        <w:rPr>
          <w:rStyle w:val="translated-span"/>
        </w:rPr>
        <w:t>S.Ren</w:t>
      </w:r>
      <w:r>
        <w:rPr>
          <w:rStyle w:val="translated-span"/>
        </w:rPr>
        <w:t>和</w:t>
      </w:r>
      <w:r>
        <w:rPr>
          <w:rStyle w:val="translated-span"/>
        </w:rPr>
        <w:t>J.Sun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图像识别的深度剩余学习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IEEE</w:t>
      </w:r>
      <w:r>
        <w:rPr>
          <w:rStyle w:val="translated-span"/>
        </w:rPr>
        <w:t>计算机视觉和模式识别会议（</w:t>
      </w:r>
      <w:r>
        <w:rPr>
          <w:rStyle w:val="translated-span"/>
        </w:rPr>
        <w:t>CVPR</w:t>
      </w:r>
      <w:r>
        <w:rPr>
          <w:rStyle w:val="translated-span"/>
        </w:rPr>
        <w:t>），</w:t>
      </w:r>
      <w:r>
        <w:rPr>
          <w:rStyle w:val="translated-span"/>
        </w:rPr>
        <w:t>2016</w:t>
      </w:r>
      <w:r>
        <w:rPr>
          <w:rStyle w:val="translated-span"/>
        </w:rPr>
        <w:t>年</w:t>
      </w:r>
      <w:r>
        <w:rPr>
          <w:rStyle w:val="translated-span"/>
        </w:rPr>
        <w:t>6</w:t>
      </w:r>
      <w:r>
        <w:rPr>
          <w:rStyle w:val="translated-span"/>
        </w:rPr>
        <w:t>月，第</w:t>
      </w:r>
      <w:r>
        <w:rPr>
          <w:rStyle w:val="translated-span"/>
        </w:rPr>
        <w:t>770-778</w:t>
      </w:r>
      <w:r>
        <w:rPr>
          <w:rStyle w:val="translated-span"/>
        </w:rPr>
        <w:t>页。</w:t>
      </w:r>
    </w:p>
    <w:p w:rsidR="00A86AED" w:rsidRDefault="00610BC0">
      <w:pPr>
        <w:ind w:left="398" w:hanging="398"/>
      </w:pPr>
      <w:r>
        <w:rPr>
          <w:rStyle w:val="translated-span"/>
        </w:rPr>
        <w:t>[20] L.J.Ba</w:t>
      </w:r>
      <w:r>
        <w:rPr>
          <w:rStyle w:val="translated-span"/>
        </w:rPr>
        <w:t>、</w:t>
      </w:r>
      <w:r>
        <w:rPr>
          <w:rStyle w:val="translated-span"/>
        </w:rPr>
        <w:t>J.R.Kiros</w:t>
      </w:r>
      <w:r>
        <w:rPr>
          <w:rStyle w:val="translated-span"/>
        </w:rPr>
        <w:t>和</w:t>
      </w:r>
      <w:r>
        <w:rPr>
          <w:rStyle w:val="translated-span"/>
        </w:rPr>
        <w:t>G.E.Hinton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层标准化</w:t>
      </w:r>
      <w:r>
        <w:rPr>
          <w:rStyle w:val="translated-span"/>
        </w:rPr>
        <w:t>”</w:t>
      </w:r>
      <w:r>
        <w:rPr>
          <w:rStyle w:val="translated-span"/>
        </w:rPr>
        <w:t>，更正，第</w:t>
      </w:r>
      <w:r>
        <w:rPr>
          <w:rStyle w:val="translated-span"/>
        </w:rPr>
        <w:t>abs/1607.06450</w:t>
      </w:r>
      <w:r>
        <w:rPr>
          <w:rStyle w:val="translated-span"/>
        </w:rPr>
        <w:t>卷，</w:t>
      </w:r>
      <w:r>
        <w:rPr>
          <w:rStyle w:val="translated-span"/>
        </w:rPr>
        <w:t>2016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[21]</w:t>
      </w:r>
      <w:r>
        <w:rPr>
          <w:rStyle w:val="translated-span"/>
        </w:rPr>
        <w:t>刘彦，冯平，杨彦，蔡瑞利，黄国胜，格拉芙，</w:t>
      </w:r>
      <w:r>
        <w:rPr>
          <w:rStyle w:val="translated-span"/>
        </w:rPr>
        <w:t>“</w:t>
      </w:r>
      <w:r>
        <w:rPr>
          <w:rStyle w:val="translated-span"/>
        </w:rPr>
        <w:t>香港科技大学</w:t>
      </w:r>
      <w:r>
        <w:rPr>
          <w:rStyle w:val="translated-span"/>
        </w:rPr>
        <w:t>/mts</w:t>
      </w:r>
      <w:r>
        <w:rPr>
          <w:rStyle w:val="translated-span"/>
        </w:rPr>
        <w:t>：一个非常大规模的普通话电话语音语料库</w:t>
      </w:r>
      <w:r>
        <w:rPr>
          <w:rStyle w:val="translated-span"/>
        </w:rPr>
        <w:t>”</w:t>
      </w:r>
      <w:r>
        <w:rPr>
          <w:rStyle w:val="translated-span"/>
        </w:rPr>
        <w:t>，载于《国际汉语口语处理会议》，</w:t>
      </w:r>
      <w:r>
        <w:rPr>
          <w:rStyle w:val="translated-span"/>
        </w:rPr>
        <w:t>2006</w:t>
      </w:r>
      <w:r>
        <w:rPr>
          <w:rStyle w:val="translated-span"/>
        </w:rPr>
        <w:t>年。</w:t>
      </w:r>
    </w:p>
    <w:p w:rsidR="00A86AED" w:rsidRDefault="00610BC0">
      <w:pPr>
        <w:spacing w:after="14"/>
        <w:ind w:left="398" w:hanging="398"/>
      </w:pPr>
      <w:r>
        <w:rPr>
          <w:rStyle w:val="translated-span"/>
        </w:rPr>
        <w:t>[22]S.Watanabe</w:t>
      </w:r>
      <w:r>
        <w:rPr>
          <w:rStyle w:val="translated-span"/>
        </w:rPr>
        <w:t>，</w:t>
      </w:r>
      <w:r>
        <w:rPr>
          <w:rStyle w:val="translated-span"/>
        </w:rPr>
        <w:t>T.Hori</w:t>
      </w:r>
      <w:r>
        <w:rPr>
          <w:rStyle w:val="translated-span"/>
        </w:rPr>
        <w:t>，</w:t>
      </w:r>
      <w:r>
        <w:rPr>
          <w:rStyle w:val="translated-span"/>
        </w:rPr>
        <w:t>S.Karita</w:t>
      </w:r>
      <w:r>
        <w:rPr>
          <w:rStyle w:val="translated-span"/>
        </w:rPr>
        <w:t>，</w:t>
      </w:r>
      <w:r>
        <w:rPr>
          <w:rStyle w:val="translated-span"/>
        </w:rPr>
        <w:t>T.Hayashi</w:t>
      </w:r>
      <w:r>
        <w:rPr>
          <w:rStyle w:val="translated-span"/>
        </w:rPr>
        <w:t>，</w:t>
      </w:r>
      <w:r>
        <w:rPr>
          <w:rStyle w:val="translated-span"/>
        </w:rPr>
        <w:t>J.Nishitoba</w:t>
      </w:r>
      <w:r>
        <w:rPr>
          <w:rStyle w:val="translated-span"/>
        </w:rPr>
        <w:t>，</w:t>
      </w:r>
    </w:p>
    <w:p w:rsidR="00A86AED" w:rsidRDefault="00610BC0">
      <w:pPr>
        <w:ind w:left="408"/>
      </w:pPr>
      <w:r>
        <w:rPr>
          <w:rStyle w:val="translated-span"/>
        </w:rPr>
        <w:t>Y</w:t>
      </w:r>
      <w:r>
        <w:rPr>
          <w:rStyle w:val="translated-span"/>
        </w:rPr>
        <w:t>、</w:t>
      </w:r>
      <w:r>
        <w:rPr>
          <w:rStyle w:val="translated-span"/>
        </w:rPr>
        <w:t xml:space="preserve"> Unno</w:t>
      </w:r>
      <w:r>
        <w:rPr>
          <w:rStyle w:val="translated-span"/>
        </w:rPr>
        <w:t>，</w:t>
      </w:r>
      <w:r>
        <w:rPr>
          <w:rStyle w:val="translated-span"/>
        </w:rPr>
        <w:t>N.E.Y.Soplin</w:t>
      </w:r>
      <w:r>
        <w:rPr>
          <w:rStyle w:val="translated-span"/>
        </w:rPr>
        <w:t>，</w:t>
      </w:r>
      <w:r>
        <w:rPr>
          <w:rStyle w:val="translated-span"/>
        </w:rPr>
        <w:t>J.Heymann</w:t>
      </w:r>
      <w:r>
        <w:rPr>
          <w:rStyle w:val="translated-span"/>
        </w:rPr>
        <w:t>，</w:t>
      </w:r>
      <w:r>
        <w:rPr>
          <w:rStyle w:val="translated-span"/>
        </w:rPr>
        <w:t>M.Wiesner</w:t>
      </w:r>
      <w:r>
        <w:rPr>
          <w:rStyle w:val="translated-span"/>
        </w:rPr>
        <w:t>和</w:t>
      </w:r>
      <w:r>
        <w:rPr>
          <w:rStyle w:val="translated-span"/>
        </w:rPr>
        <w:t>N.Chen</w:t>
      </w:r>
      <w:r>
        <w:rPr>
          <w:rStyle w:val="translated-span"/>
        </w:rPr>
        <w:t>，</w:t>
      </w:r>
      <w:r>
        <w:rPr>
          <w:rStyle w:val="translated-span"/>
        </w:rPr>
        <w:t>“Espnet:</w:t>
      </w:r>
      <w:r>
        <w:rPr>
          <w:rStyle w:val="translated-span"/>
        </w:rPr>
        <w:t>端到端语音处理工具包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2018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[23]N.Srivastava</w:t>
      </w:r>
      <w:r>
        <w:rPr>
          <w:rStyle w:val="translated-span"/>
        </w:rPr>
        <w:t>、</w:t>
      </w:r>
      <w:r>
        <w:rPr>
          <w:rStyle w:val="translated-span"/>
        </w:rPr>
        <w:t>G.Hinton</w:t>
      </w:r>
      <w:r>
        <w:rPr>
          <w:rStyle w:val="translated-span"/>
        </w:rPr>
        <w:t>、</w:t>
      </w:r>
      <w:r>
        <w:rPr>
          <w:rStyle w:val="translated-span"/>
        </w:rPr>
        <w:t>A.Krizhevsky</w:t>
      </w:r>
      <w:r>
        <w:rPr>
          <w:rStyle w:val="translated-span"/>
        </w:rPr>
        <w:t>、</w:t>
      </w:r>
      <w:r>
        <w:rPr>
          <w:rStyle w:val="translated-span"/>
        </w:rPr>
        <w:t>I.Sutskever</w:t>
      </w:r>
      <w:r>
        <w:rPr>
          <w:rStyle w:val="translated-span"/>
        </w:rPr>
        <w:t>和</w:t>
      </w:r>
      <w:r>
        <w:rPr>
          <w:rStyle w:val="translated-span"/>
        </w:rPr>
        <w:t>R.Salakhutdinov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辍学：防止神经网络过度拟合的简单方法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J.Mach</w:t>
      </w:r>
      <w:r>
        <w:rPr>
          <w:rStyle w:val="translated-span"/>
        </w:rPr>
        <w:t>。学习。《研究》，第</w:t>
      </w:r>
      <w:r>
        <w:rPr>
          <w:rStyle w:val="translated-span"/>
        </w:rPr>
        <w:t>15</w:t>
      </w:r>
      <w:r>
        <w:rPr>
          <w:rStyle w:val="translated-span"/>
        </w:rPr>
        <w:t>卷，第</w:t>
      </w:r>
      <w:r>
        <w:rPr>
          <w:rStyle w:val="translated-span"/>
        </w:rPr>
        <w:t>1</w:t>
      </w:r>
      <w:r>
        <w:rPr>
          <w:rStyle w:val="translated-span"/>
        </w:rPr>
        <w:t>期，</w:t>
      </w:r>
      <w:r>
        <w:rPr>
          <w:rStyle w:val="translated-span"/>
        </w:rPr>
        <w:t>1929-1958</w:t>
      </w:r>
      <w:r>
        <w:rPr>
          <w:rStyle w:val="translated-span"/>
        </w:rPr>
        <w:t>页，</w:t>
      </w:r>
      <w:r>
        <w:rPr>
          <w:rStyle w:val="translated-span"/>
        </w:rPr>
        <w:t>2014</w:t>
      </w:r>
      <w:r>
        <w:rPr>
          <w:rStyle w:val="translated-span"/>
        </w:rPr>
        <w:t>年</w:t>
      </w:r>
      <w:r>
        <w:rPr>
          <w:rStyle w:val="translated-span"/>
        </w:rPr>
        <w:t>1</w:t>
      </w:r>
      <w:r>
        <w:rPr>
          <w:rStyle w:val="translated-span"/>
        </w:rPr>
        <w:t>月。</w:t>
      </w:r>
    </w:p>
    <w:p w:rsidR="00A86AED" w:rsidRDefault="00610BC0">
      <w:pPr>
        <w:ind w:left="398" w:hanging="398"/>
      </w:pPr>
      <w:r>
        <w:rPr>
          <w:rStyle w:val="translated-span"/>
        </w:rPr>
        <w:t>[24]C.Szegedy</w:t>
      </w:r>
      <w:r>
        <w:rPr>
          <w:rStyle w:val="translated-span"/>
        </w:rPr>
        <w:t>，</w:t>
      </w:r>
      <w:r>
        <w:rPr>
          <w:rStyle w:val="translated-span"/>
        </w:rPr>
        <w:t>V.Vanhoucke</w:t>
      </w:r>
      <w:r>
        <w:rPr>
          <w:rStyle w:val="translated-span"/>
        </w:rPr>
        <w:t>，</w:t>
      </w:r>
      <w:r>
        <w:rPr>
          <w:rStyle w:val="translated-span"/>
        </w:rPr>
        <w:t>S.Ioffe</w:t>
      </w:r>
      <w:r>
        <w:rPr>
          <w:rStyle w:val="translated-span"/>
        </w:rPr>
        <w:t>，</w:t>
      </w:r>
      <w:r>
        <w:rPr>
          <w:rStyle w:val="translated-span"/>
        </w:rPr>
        <w:t>J.Shlens</w:t>
      </w:r>
      <w:r>
        <w:rPr>
          <w:rStyle w:val="translated-span"/>
        </w:rPr>
        <w:t>和</w:t>
      </w:r>
      <w:r>
        <w:rPr>
          <w:rStyle w:val="translated-span"/>
        </w:rPr>
        <w:t>Z.Wojna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重新思考计算机视觉的初始架构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IEEE</w:t>
      </w:r>
      <w:r>
        <w:rPr>
          <w:rStyle w:val="translated-span"/>
        </w:rPr>
        <w:t>计算机视觉和模式识别会议记录，</w:t>
      </w:r>
      <w:r>
        <w:rPr>
          <w:rStyle w:val="translated-span"/>
        </w:rPr>
        <w:t>2016</w:t>
      </w:r>
      <w:r>
        <w:rPr>
          <w:rStyle w:val="translated-span"/>
        </w:rPr>
        <w:t>年。</w:t>
      </w:r>
    </w:p>
    <w:p w:rsidR="00A86AED" w:rsidRDefault="00610BC0">
      <w:pPr>
        <w:spacing w:after="95"/>
        <w:ind w:left="398" w:hanging="398"/>
      </w:pPr>
      <w:r>
        <w:rPr>
          <w:rStyle w:val="translated-span"/>
        </w:rPr>
        <w:t>[25]D.Povey</w:t>
      </w:r>
      <w:r>
        <w:rPr>
          <w:rStyle w:val="translated-span"/>
        </w:rPr>
        <w:t>、</w:t>
      </w:r>
      <w:r>
        <w:rPr>
          <w:rStyle w:val="translated-span"/>
        </w:rPr>
        <w:t>V.Peddinti</w:t>
      </w:r>
      <w:r>
        <w:rPr>
          <w:rStyle w:val="translated-span"/>
        </w:rPr>
        <w:t>、</w:t>
      </w:r>
      <w:r>
        <w:rPr>
          <w:rStyle w:val="translated-span"/>
        </w:rPr>
        <w:t>D.Galvez</w:t>
      </w:r>
      <w:r>
        <w:rPr>
          <w:rStyle w:val="translated-span"/>
        </w:rPr>
        <w:t>、</w:t>
      </w:r>
      <w:r>
        <w:rPr>
          <w:rStyle w:val="translated-span"/>
        </w:rPr>
        <w:t>P.Ghahremani</w:t>
      </w:r>
      <w:r>
        <w:rPr>
          <w:rStyle w:val="translated-span"/>
        </w:rPr>
        <w:t>、</w:t>
      </w:r>
      <w:r>
        <w:rPr>
          <w:rStyle w:val="translated-span"/>
        </w:rPr>
        <w:t>V.Manohar</w:t>
      </w:r>
      <w:r>
        <w:rPr>
          <w:rStyle w:val="translated-span"/>
        </w:rPr>
        <w:t>、</w:t>
      </w:r>
      <w:r>
        <w:rPr>
          <w:rStyle w:val="translated-span"/>
        </w:rPr>
        <w:t>X.Na</w:t>
      </w:r>
      <w:r>
        <w:rPr>
          <w:rStyle w:val="translated-span"/>
        </w:rPr>
        <w:t>、</w:t>
      </w:r>
      <w:r>
        <w:rPr>
          <w:rStyle w:val="translated-span"/>
        </w:rPr>
        <w:t>Y.Wang</w:t>
      </w:r>
      <w:r>
        <w:rPr>
          <w:rStyle w:val="translated-span"/>
        </w:rPr>
        <w:t>和</w:t>
      </w:r>
      <w:r>
        <w:rPr>
          <w:rStyle w:val="translated-span"/>
        </w:rPr>
        <w:t>S.Khudanpur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基于无晶格</w:t>
      </w:r>
      <w:r>
        <w:rPr>
          <w:rStyle w:val="translated-span"/>
        </w:rPr>
        <w:t>mmi</w:t>
      </w:r>
      <w:r>
        <w:rPr>
          <w:rStyle w:val="translated-span"/>
        </w:rPr>
        <w:t>的</w:t>
      </w:r>
      <w:r>
        <w:rPr>
          <w:rStyle w:val="translated-span"/>
        </w:rPr>
        <w:t>asr</w:t>
      </w:r>
      <w:r>
        <w:rPr>
          <w:rStyle w:val="translated-span"/>
        </w:rPr>
        <w:t>纯序列训练神经网络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INTERSPEECH</w:t>
      </w:r>
      <w:r>
        <w:rPr>
          <w:rStyle w:val="translated-span"/>
        </w:rPr>
        <w:t>，</w:t>
      </w:r>
      <w:r>
        <w:rPr>
          <w:rStyle w:val="translated-span"/>
        </w:rPr>
        <w:t>2016</w:t>
      </w:r>
      <w:r>
        <w:rPr>
          <w:rStyle w:val="translated-span"/>
        </w:rPr>
        <w:t>年。</w:t>
      </w:r>
    </w:p>
    <w:p w:rsidR="00A86AED" w:rsidRDefault="00610BC0">
      <w:pPr>
        <w:ind w:left="398" w:hanging="398"/>
      </w:pPr>
      <w:r>
        <w:rPr>
          <w:rStyle w:val="translated-span"/>
        </w:rPr>
        <w:t>[26]L.Dong</w:t>
      </w:r>
      <w:r>
        <w:rPr>
          <w:rStyle w:val="translated-span"/>
        </w:rPr>
        <w:t>，</w:t>
      </w:r>
      <w:r>
        <w:rPr>
          <w:rStyle w:val="translated-span"/>
        </w:rPr>
        <w:t>F.Wang</w:t>
      </w:r>
      <w:r>
        <w:rPr>
          <w:rStyle w:val="translated-span"/>
        </w:rPr>
        <w:t>，</w:t>
      </w:r>
      <w:r>
        <w:rPr>
          <w:rStyle w:val="translated-span"/>
        </w:rPr>
        <w:t>B.Xu</w:t>
      </w:r>
      <w:r>
        <w:rPr>
          <w:rStyle w:val="translated-span"/>
        </w:rPr>
        <w:t>，</w:t>
      </w:r>
      <w:r>
        <w:rPr>
          <w:rStyle w:val="translated-span"/>
        </w:rPr>
        <w:t>“</w:t>
      </w:r>
      <w:r>
        <w:rPr>
          <w:rStyle w:val="translated-span"/>
        </w:rPr>
        <w:t>自我注意校准器：使用自我注意网络和区块跳跃的</w:t>
      </w:r>
      <w:r>
        <w:rPr>
          <w:rStyle w:val="translated-span"/>
        </w:rPr>
        <w:t>asr</w:t>
      </w:r>
      <w:r>
        <w:rPr>
          <w:rStyle w:val="translated-span"/>
        </w:rPr>
        <w:t>延迟控制端到端模型</w:t>
      </w:r>
      <w:r>
        <w:rPr>
          <w:rStyle w:val="translated-span"/>
        </w:rPr>
        <w:t>”</w:t>
      </w:r>
      <w:r>
        <w:rPr>
          <w:rStyle w:val="translated-span"/>
        </w:rPr>
        <w:t>，</w:t>
      </w:r>
      <w:r>
        <w:rPr>
          <w:rStyle w:val="translated-span"/>
        </w:rPr>
        <w:t>ICASSP 2019-2019 IEEE</w:t>
      </w:r>
      <w:r>
        <w:rPr>
          <w:rStyle w:val="translated-span"/>
        </w:rPr>
        <w:t>声学、语音和信号处理国际会议（</w:t>
      </w:r>
      <w:r>
        <w:rPr>
          <w:rStyle w:val="translated-span"/>
        </w:rPr>
        <w:t>ICASSP</w:t>
      </w:r>
      <w:r>
        <w:rPr>
          <w:rStyle w:val="translated-span"/>
        </w:rPr>
        <w:t>），</w:t>
      </w:r>
      <w:r>
        <w:rPr>
          <w:rStyle w:val="translated-span"/>
        </w:rPr>
        <w:t>2019</w:t>
      </w:r>
      <w:r>
        <w:rPr>
          <w:rStyle w:val="translated-span"/>
        </w:rPr>
        <w:t>年</w:t>
      </w:r>
      <w:r>
        <w:rPr>
          <w:rStyle w:val="translated-span"/>
        </w:rPr>
        <w:t>5</w:t>
      </w:r>
      <w:r>
        <w:rPr>
          <w:rStyle w:val="translated-span"/>
        </w:rPr>
        <w:t>月，第</w:t>
      </w:r>
      <w:r>
        <w:rPr>
          <w:rStyle w:val="translated-span"/>
        </w:rPr>
        <w:t>5656-5660</w:t>
      </w:r>
      <w:r>
        <w:rPr>
          <w:rStyle w:val="translated-span"/>
        </w:rPr>
        <w:t>页。</w:t>
      </w:r>
    </w:p>
    <w:sectPr w:rsidR="00A86AED">
      <w:pgSz w:w="12240" w:h="15840"/>
      <w:pgMar w:top="1440" w:right="1060" w:bottom="1379" w:left="1088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97"/>
    <w:rsid w:val="00610BC0"/>
    <w:rsid w:val="00A86AED"/>
    <w:rsid w:val="00B04697"/>
    <w:rsid w:val="00B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BD7E4-EF7A-487A-96E6-72EFCC4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6"/>
      <w:ind w:left="10" w:hanging="10"/>
      <w:jc w:val="both"/>
    </w:pPr>
    <w:rPr>
      <w:rFonts w:ascii="Calibri" w:eastAsia="宋体" w:hAnsi="Calibri" w:cs="宋体"/>
      <w:color w:val="000000"/>
      <w:sz w:val="18"/>
      <w:szCs w:val="18"/>
    </w:rPr>
  </w:style>
  <w:style w:type="paragraph" w:styleId="1">
    <w:name w:val="heading 1"/>
    <w:basedOn w:val="a"/>
    <w:link w:val="1Char"/>
    <w:uiPriority w:val="9"/>
    <w:qFormat/>
    <w:pPr>
      <w:keepNext/>
      <w:spacing w:after="162" w:line="256" w:lineRule="auto"/>
      <w:jc w:val="center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keepNext/>
      <w:spacing w:after="97" w:line="256" w:lineRule="auto"/>
      <w:jc w:val="left"/>
      <w:outlineLvl w:val="1"/>
    </w:pPr>
  </w:style>
  <w:style w:type="paragraph" w:styleId="3">
    <w:name w:val="heading 3"/>
    <w:basedOn w:val="a"/>
    <w:link w:val="3Char"/>
    <w:uiPriority w:val="9"/>
    <w:qFormat/>
    <w:pPr>
      <w:keepNext/>
      <w:spacing w:after="97" w:line="256" w:lineRule="auto"/>
      <w:jc w:val="left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libri" w:hAnsi="Calibri" w:hint="default"/>
      <w:color w:val="000000"/>
    </w:rPr>
  </w:style>
  <w:style w:type="character" w:customStyle="1" w:styleId="2Char">
    <w:name w:val="标题 2 Char"/>
    <w:basedOn w:val="a0"/>
    <w:link w:val="2"/>
    <w:uiPriority w:val="9"/>
    <w:semiHidden/>
    <w:rPr>
      <w:rFonts w:ascii="Calibri" w:hAnsi="Calibri" w:hint="default"/>
      <w:color w:val="000000"/>
    </w:rPr>
  </w:style>
  <w:style w:type="character" w:customStyle="1" w:styleId="3Char">
    <w:name w:val="标题 3 Char"/>
    <w:basedOn w:val="a0"/>
    <w:link w:val="3"/>
    <w:uiPriority w:val="9"/>
    <w:semiHidden/>
    <w:rPr>
      <w:rFonts w:ascii="Calibri" w:hAnsi="Calibri" w:hint="default"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/>
      <w:ind w:left="0" w:firstLine="0"/>
      <w:jc w:val="left"/>
    </w:pPr>
    <w:rPr>
      <w:rFonts w:ascii="宋体" w:hAnsi="宋体"/>
      <w:color w:val="auto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document\convert_tasks\transweb\10470399_10475029\10470399.pdf.files\image007.gi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21" Type="http://schemas.openxmlformats.org/officeDocument/2006/relationships/image" Target="file:///D:\document\convert_tasks\transweb\10470399_10475029\10470399.pdf.files\image012.gif" TargetMode="External"/><Relationship Id="rId34" Type="http://schemas.openxmlformats.org/officeDocument/2006/relationships/image" Target="media/image16.gif"/><Relationship Id="rId7" Type="http://schemas.openxmlformats.org/officeDocument/2006/relationships/image" Target="file:///D:\document\convert_tasks\transweb\10470399_10475029\10470399.pdf.files\image004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0470399_10475029\10470399.pdf.files\image009.gif" TargetMode="External"/><Relationship Id="rId25" Type="http://schemas.openxmlformats.org/officeDocument/2006/relationships/image" Target="file:///D:\document\convert_tasks\transweb\10470399_10475029\10470399.pdf.files\image014.gif" TargetMode="External"/><Relationship Id="rId33" Type="http://schemas.openxmlformats.org/officeDocument/2006/relationships/image" Target="file:///D:\document\convert_tasks\transweb\10470399_10475029\10470399.pdf.files\image018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image" Target="file:///D:\document\convert_tasks\transweb\10470399_10475029\10470399.pdf.files\image016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0470399_10475029\10470399.pdf.files\image006.gif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5.gif"/><Relationship Id="rId37" Type="http://schemas.openxmlformats.org/officeDocument/2006/relationships/theme" Target="theme/theme1.xml"/><Relationship Id="rId5" Type="http://schemas.openxmlformats.org/officeDocument/2006/relationships/image" Target="file:///D:\document\convert_tasks\transweb\10470399_10475029\10470399.pdf.files\image003.gif" TargetMode="External"/><Relationship Id="rId15" Type="http://schemas.openxmlformats.org/officeDocument/2006/relationships/image" Target="file:///D:\document\convert_tasks\transweb\10470399_10475029\10470399.pdf.files\image008.gif" TargetMode="External"/><Relationship Id="rId23" Type="http://schemas.openxmlformats.org/officeDocument/2006/relationships/image" Target="file:///D:\document\convert_tasks\transweb\10470399_10475029\10470399.pdf.files\image013.gif" TargetMode="External"/><Relationship Id="rId28" Type="http://schemas.openxmlformats.org/officeDocument/2006/relationships/image" Target="media/image13.gif"/><Relationship Id="rId36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10470399_10475029\10470399.pdf.files\image011.gif" TargetMode="External"/><Relationship Id="rId31" Type="http://schemas.openxmlformats.org/officeDocument/2006/relationships/image" Target="file:///D:\document\convert_tasks\transweb\10470399_10475029\10470399.pdf.files\image017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0470399_10475029\10470399.pdf.files\image005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image" Target="file:///D:\document\convert_tasks\transweb\10470399_10475029\10470399.pdf.files\image015.gif" TargetMode="External"/><Relationship Id="rId30" Type="http://schemas.openxmlformats.org/officeDocument/2006/relationships/image" Target="media/image14.gif"/><Relationship Id="rId35" Type="http://schemas.openxmlformats.org/officeDocument/2006/relationships/image" Target="file:///D:\document\convert_tasks\transweb\10470399_10475029\10470399.pdf.files\image019.gif" TargetMode="External"/><Relationship Id="rId8" Type="http://schemas.openxmlformats.org/officeDocument/2006/relationships/image" Target="media/image3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jinlong</dc:creator>
  <cp:keywords/>
  <dc:description/>
  <cp:lastModifiedBy>wangjinlong</cp:lastModifiedBy>
  <cp:revision>4</cp:revision>
  <dcterms:created xsi:type="dcterms:W3CDTF">2021-01-27T05:48:00Z</dcterms:created>
  <dcterms:modified xsi:type="dcterms:W3CDTF">2021-03-12T07:45:00Z</dcterms:modified>
</cp:coreProperties>
</file>