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A9" w:rsidRDefault="00B916A9" w:rsidP="00B916A9">
      <w:pPr>
        <w:spacing w:after="0" w:line="256" w:lineRule="auto"/>
        <w:jc w:val="center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Transformer-Based Online Ctc/Attention End-To-End Speech</w:t>
      </w:r>
      <w:r>
        <w:rPr>
          <w:rStyle w:val="translated-span"/>
          <w:sz w:val="24"/>
          <w:szCs w:val="24"/>
        </w:rPr>
        <w:t xml:space="preserve"> </w:t>
      </w:r>
      <w:r w:rsidRPr="00B916A9">
        <w:rPr>
          <w:rStyle w:val="translated-span"/>
          <w:sz w:val="24"/>
          <w:szCs w:val="24"/>
        </w:rPr>
        <w:t>Recognition Architecture</w:t>
      </w:r>
    </w:p>
    <w:p w:rsidR="00A86AED" w:rsidRDefault="00610BC0" w:rsidP="00B916A9">
      <w:pPr>
        <w:spacing w:after="0" w:line="256" w:lineRule="auto"/>
        <w:jc w:val="center"/>
      </w:pPr>
      <w:r>
        <w:rPr>
          <w:rStyle w:val="translated-span"/>
          <w:sz w:val="24"/>
          <w:szCs w:val="24"/>
        </w:rPr>
        <w:t>基于变压器的在线</w:t>
      </w:r>
      <w:r>
        <w:rPr>
          <w:rStyle w:val="translated-span"/>
          <w:sz w:val="24"/>
          <w:szCs w:val="24"/>
        </w:rPr>
        <w:t>CTC/</w:t>
      </w:r>
      <w:r>
        <w:rPr>
          <w:rStyle w:val="translated-span"/>
          <w:sz w:val="24"/>
          <w:szCs w:val="24"/>
        </w:rPr>
        <w:t>注意端到端语音</w:t>
      </w:r>
    </w:p>
    <w:p w:rsidR="00A86AED" w:rsidRDefault="00610BC0">
      <w:pPr>
        <w:spacing w:after="187" w:line="256" w:lineRule="auto"/>
        <w:jc w:val="center"/>
      </w:pPr>
      <w:r>
        <w:rPr>
          <w:rStyle w:val="translated-span"/>
          <w:sz w:val="24"/>
          <w:szCs w:val="24"/>
        </w:rPr>
        <w:t>识别体系结构</w:t>
      </w:r>
    </w:p>
    <w:p w:rsidR="00A86AED" w:rsidRDefault="00610BC0">
      <w:pPr>
        <w:spacing w:after="0" w:line="667" w:lineRule="auto"/>
        <w:ind w:left="229" w:right="286" w:firstLine="122"/>
        <w:jc w:val="left"/>
      </w:pPr>
      <w:r>
        <w:rPr>
          <w:rStyle w:val="translated-span"/>
          <w:i/>
          <w:iCs/>
          <w:sz w:val="24"/>
          <w:szCs w:val="24"/>
        </w:rPr>
        <w:t>苗浩然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、程高峰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Style w:val="translated-span"/>
          <w:i/>
          <w:iCs/>
          <w:sz w:val="24"/>
          <w:szCs w:val="24"/>
        </w:rPr>
        <w:t>，高长峰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，张鹏远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，颜永红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 xml:space="preserve">3 </w:t>
      </w:r>
      <w:r>
        <w:rPr>
          <w:rFonts w:ascii="Cambria" w:hAnsi="Cambria"/>
          <w:sz w:val="16"/>
          <w:szCs w:val="16"/>
        </w:rPr>
        <w:t>1</w:t>
      </w:r>
    </w:p>
    <w:p w:rsidR="00A86AED" w:rsidRDefault="00610BC0">
      <w:pPr>
        <w:spacing w:after="0" w:line="230" w:lineRule="auto"/>
        <w:ind w:left="2317" w:right="144" w:hanging="1994"/>
        <w:jc w:val="left"/>
      </w:pPr>
      <w:r>
        <w:rPr>
          <w:rStyle w:val="translated-span"/>
          <w:sz w:val="24"/>
          <w:szCs w:val="24"/>
        </w:rPr>
        <w:t>中国声学研究所语音声学与内容理解重点实验室</w:t>
      </w:r>
    </w:p>
    <w:p w:rsidR="00A86AED" w:rsidRDefault="00610BC0">
      <w:pPr>
        <w:spacing w:after="0" w:line="230" w:lineRule="auto"/>
        <w:ind w:left="-15" w:right="2223" w:firstLine="2402"/>
        <w:jc w:val="left"/>
      </w:pPr>
      <w:r>
        <w:rPr>
          <w:rStyle w:val="translated-span"/>
          <w:sz w:val="24"/>
          <w:szCs w:val="24"/>
        </w:rPr>
        <w:t>中国科学院大学</w:t>
      </w:r>
      <w:r>
        <w:rPr>
          <w:rStyle w:val="translated-span"/>
          <w:sz w:val="24"/>
          <w:szCs w:val="24"/>
        </w:rPr>
        <w:t>3</w:t>
      </w:r>
    </w:p>
    <w:p w:rsidR="00A86AED" w:rsidRDefault="00610BC0">
      <w:pPr>
        <w:spacing w:after="27" w:line="230" w:lineRule="auto"/>
        <w:ind w:left="95" w:right="-15" w:firstLine="0"/>
        <w:jc w:val="left"/>
      </w:pPr>
      <w:r>
        <w:rPr>
          <w:rStyle w:val="translated-span"/>
          <w:sz w:val="24"/>
          <w:szCs w:val="24"/>
        </w:rPr>
        <w:t>新疆理工大学新疆少数民族语言文字信息处理实验室</w:t>
      </w:r>
    </w:p>
    <w:p w:rsidR="00A86AED" w:rsidRDefault="00610BC0">
      <w:pPr>
        <w:spacing w:after="0" w:line="256" w:lineRule="auto"/>
        <w:ind w:left="0" w:firstLine="0"/>
        <w:jc w:val="center"/>
      </w:pPr>
      <w:r>
        <w:rPr>
          <w:rStyle w:val="translated-span"/>
          <w:sz w:val="24"/>
          <w:szCs w:val="24"/>
        </w:rPr>
        <w:t>中国科学院理化研究所</w:t>
      </w:r>
    </w:p>
    <w:p w:rsidR="00A86AED" w:rsidRDefault="00A86AED">
      <w:pPr>
        <w:spacing w:after="0"/>
        <w:ind w:left="0" w:firstLine="0"/>
        <w:jc w:val="left"/>
        <w:rPr>
          <w:rFonts w:ascii="宋体" w:hAnsi="宋体"/>
          <w:color w:val="auto"/>
          <w:sz w:val="24"/>
          <w:szCs w:val="24"/>
        </w:rPr>
      </w:pPr>
    </w:p>
    <w:p w:rsidR="00A86AED" w:rsidRDefault="00610BC0">
      <w:pPr>
        <w:pStyle w:val="1"/>
        <w:spacing w:after="97"/>
      </w:pPr>
      <w:r>
        <w:rPr>
          <w:rStyle w:val="translated-span"/>
        </w:rPr>
        <w:t>摘要</w:t>
      </w:r>
    </w:p>
    <w:p w:rsidR="00B916A9" w:rsidRPr="00B916A9" w:rsidRDefault="00B916A9">
      <w:pPr>
        <w:ind w:left="-5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Recently, Transformer has gained success in automatic speech recognition (ASR) field. However, it is challenging to deploy a Transformer-based end-to-end (E2E) model for online speech recognition. In this paper, we propose the Transformer-based online CTC/attention E2E ASR architecture, which contains the chunk self-attention encoder (chunk-SAE) and the monotonic truncated attention (MTA) based self-attention decoder (SAD). Firstly, the chunk-SAE splits the speech into isolated chunks. To reduce the computational cost and improve the performance, we propose the state reuse chunk-SAE. Sencondly, the MTA based SAD truncates the speech features monotonically and performs attention on the truncated features. To support the online recognition, we integrate the state reuse chunk-SAE and the MTA based SAD into online CTC/attention architecture. We evaluate the proposed online models on the HKUST Mandarin ASR benchmark and achieve a 23:66% character error rate (CER) with a 320 ms latency. Our online model yields as little as 0:19% absolute CER degradation compared with the offline baseline, and achieves significant improvement over our prior work on Long Short-Term Memory (LSTM) based online E2E models.</w:t>
      </w:r>
    </w:p>
    <w:p w:rsidR="00B916A9" w:rsidRPr="00B916A9" w:rsidRDefault="00B916A9">
      <w:pPr>
        <w:ind w:left="-5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Index Terms— Transformer, end-to-end speech recognition, online speech recognition, CTC/attention speech recognition</w:t>
      </w:r>
    </w:p>
    <w:p w:rsidR="00A86AED" w:rsidRPr="00B916A9" w:rsidRDefault="00610BC0">
      <w:pPr>
        <w:ind w:left="-5"/>
        <w:rPr>
          <w:sz w:val="24"/>
          <w:szCs w:val="24"/>
        </w:rPr>
      </w:pPr>
      <w:r w:rsidRPr="00B916A9">
        <w:rPr>
          <w:rStyle w:val="translated-span"/>
          <w:sz w:val="24"/>
          <w:szCs w:val="24"/>
        </w:rPr>
        <w:t>近年来，</w:t>
      </w:r>
      <w:r w:rsidRPr="00B916A9">
        <w:rPr>
          <w:rStyle w:val="translated-span"/>
          <w:sz w:val="24"/>
          <w:szCs w:val="24"/>
        </w:rPr>
        <w:t>Transformer</w:t>
      </w:r>
      <w:r w:rsidRPr="00B916A9">
        <w:rPr>
          <w:rStyle w:val="translated-span"/>
          <w:sz w:val="24"/>
          <w:szCs w:val="24"/>
        </w:rPr>
        <w:t>在自动语音识别领域取得了成功。然而，部署一个基于变压器的端到端（</w:t>
      </w:r>
      <w:r w:rsidRPr="00B916A9">
        <w:rPr>
          <w:rStyle w:val="translated-span"/>
          <w:sz w:val="24"/>
          <w:szCs w:val="24"/>
        </w:rPr>
        <w:t>E2E</w:t>
      </w:r>
      <w:r w:rsidRPr="00B916A9">
        <w:rPr>
          <w:rStyle w:val="translated-span"/>
          <w:sz w:val="24"/>
          <w:szCs w:val="24"/>
        </w:rPr>
        <w:t>）模型用于在线语音识别是一个挑战。本文提出了一种基于</w:t>
      </w:r>
      <w:r w:rsidRPr="00B916A9">
        <w:rPr>
          <w:rStyle w:val="translated-span"/>
          <w:sz w:val="24"/>
          <w:szCs w:val="24"/>
        </w:rPr>
        <w:t>Transformer</w:t>
      </w:r>
      <w:r w:rsidRPr="00B916A9">
        <w:rPr>
          <w:rStyle w:val="translated-span"/>
          <w:sz w:val="24"/>
          <w:szCs w:val="24"/>
        </w:rPr>
        <w:t>的在线</w:t>
      </w:r>
      <w:r w:rsidRPr="00B916A9">
        <w:rPr>
          <w:rStyle w:val="translated-span"/>
          <w:sz w:val="24"/>
          <w:szCs w:val="24"/>
        </w:rPr>
        <w:t>CTC/attention E2E-ASR</w:t>
      </w:r>
      <w:r w:rsidRPr="00B916A9">
        <w:rPr>
          <w:rStyle w:val="translated-span"/>
          <w:sz w:val="24"/>
          <w:szCs w:val="24"/>
        </w:rPr>
        <w:t>体系结构，包括块自关注编码器（</w:t>
      </w:r>
      <w:r w:rsidRPr="00B916A9">
        <w:rPr>
          <w:rStyle w:val="translated-span"/>
          <w:sz w:val="24"/>
          <w:szCs w:val="24"/>
        </w:rPr>
        <w:t>chunk-SAE</w:t>
      </w:r>
      <w:r w:rsidRPr="00B916A9">
        <w:rPr>
          <w:rStyle w:val="translated-span"/>
          <w:sz w:val="24"/>
          <w:szCs w:val="24"/>
        </w:rPr>
        <w:t>）和基于单调截断注意（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）的自关注解码器（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）。首先，组块</w:t>
      </w:r>
      <w:r w:rsidRPr="00B916A9">
        <w:rPr>
          <w:rStyle w:val="translated-span"/>
          <w:sz w:val="24"/>
          <w:szCs w:val="24"/>
        </w:rPr>
        <w:t>SAE</w:t>
      </w:r>
      <w:r w:rsidRPr="00B916A9">
        <w:rPr>
          <w:rStyle w:val="translated-span"/>
          <w:sz w:val="24"/>
          <w:szCs w:val="24"/>
        </w:rPr>
        <w:t>将语音分割成孤立的组块。为了降低计算量和提高性能，我们提出了状态重用的方法。其次，基于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的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算法对语音特征进行单调截断，并对截断后的特征进行关注。为了支持在线识别，我们将状态重用块</w:t>
      </w:r>
      <w:r w:rsidRPr="00B916A9">
        <w:rPr>
          <w:rStyle w:val="translated-span"/>
          <w:sz w:val="24"/>
          <w:szCs w:val="24"/>
        </w:rPr>
        <w:t>SAE</w:t>
      </w:r>
      <w:r w:rsidRPr="00B916A9">
        <w:rPr>
          <w:rStyle w:val="translated-span"/>
          <w:sz w:val="24"/>
          <w:szCs w:val="24"/>
        </w:rPr>
        <w:t>和基于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的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集成到在线</w:t>
      </w:r>
      <w:r w:rsidRPr="00B916A9">
        <w:rPr>
          <w:rStyle w:val="translated-span"/>
          <w:sz w:val="24"/>
          <w:szCs w:val="24"/>
        </w:rPr>
        <w:t>CTC/attention</w:t>
      </w:r>
      <w:r w:rsidRPr="00B916A9">
        <w:rPr>
          <w:rStyle w:val="translated-span"/>
          <w:sz w:val="24"/>
          <w:szCs w:val="24"/>
        </w:rPr>
        <w:t>体系结构中。我们在香港科大普通话</w:t>
      </w:r>
      <w:r w:rsidRPr="00B916A9">
        <w:rPr>
          <w:rStyle w:val="translated-span"/>
          <w:sz w:val="24"/>
          <w:szCs w:val="24"/>
        </w:rPr>
        <w:t>ASR</w:t>
      </w:r>
      <w:r w:rsidRPr="00B916A9">
        <w:rPr>
          <w:rStyle w:val="translated-span"/>
          <w:sz w:val="24"/>
          <w:szCs w:val="24"/>
        </w:rPr>
        <w:t>基准上评估了所提出的在线模型，并在</w:t>
      </w:r>
      <w:r w:rsidRPr="00B916A9">
        <w:rPr>
          <w:rStyle w:val="translated-span"/>
          <w:sz w:val="24"/>
          <w:szCs w:val="24"/>
        </w:rPr>
        <w:t>320</w:t>
      </w:r>
      <w:r w:rsidRPr="00B916A9">
        <w:rPr>
          <w:rStyle w:val="translated-span"/>
          <w:sz w:val="24"/>
          <w:szCs w:val="24"/>
        </w:rPr>
        <w:t>毫秒的延迟下达到了</w:t>
      </w:r>
      <w:r w:rsidRPr="00B916A9">
        <w:rPr>
          <w:rStyle w:val="translated-span"/>
          <w:sz w:val="24"/>
          <w:szCs w:val="24"/>
        </w:rPr>
        <w:t>23.66%</w:t>
      </w:r>
      <w:r w:rsidRPr="00B916A9">
        <w:rPr>
          <w:rStyle w:val="translated-span"/>
          <w:sz w:val="24"/>
          <w:szCs w:val="24"/>
        </w:rPr>
        <w:t>的字符错误率（</w:t>
      </w:r>
      <w:r w:rsidRPr="00B916A9">
        <w:rPr>
          <w:rStyle w:val="translated-span"/>
          <w:sz w:val="24"/>
          <w:szCs w:val="24"/>
        </w:rPr>
        <w:t>CER</w:t>
      </w:r>
      <w:r w:rsidRPr="00B916A9">
        <w:rPr>
          <w:rStyle w:val="translated-span"/>
          <w:sz w:val="24"/>
          <w:szCs w:val="24"/>
        </w:rPr>
        <w:t>）。与离线基线相比，我们的在线模型仅产生</w:t>
      </w:r>
      <w:r w:rsidRPr="00B916A9">
        <w:rPr>
          <w:rStyle w:val="translated-span"/>
          <w:sz w:val="24"/>
          <w:szCs w:val="24"/>
        </w:rPr>
        <w:t>0.19%</w:t>
      </w:r>
      <w:r w:rsidRPr="00B916A9">
        <w:rPr>
          <w:rStyle w:val="translated-span"/>
          <w:sz w:val="24"/>
          <w:szCs w:val="24"/>
        </w:rPr>
        <w:t>的绝对</w:t>
      </w:r>
      <w:r w:rsidRPr="00B916A9">
        <w:rPr>
          <w:rStyle w:val="translated-span"/>
          <w:sz w:val="24"/>
          <w:szCs w:val="24"/>
        </w:rPr>
        <w:t>CER</w:t>
      </w:r>
      <w:r w:rsidRPr="00B916A9">
        <w:rPr>
          <w:rStyle w:val="translated-span"/>
          <w:sz w:val="24"/>
          <w:szCs w:val="24"/>
        </w:rPr>
        <w:t>降解，并且与我们先前基于长短时记忆（</w:t>
      </w:r>
      <w:r w:rsidRPr="00B916A9">
        <w:rPr>
          <w:rStyle w:val="translated-span"/>
          <w:sz w:val="24"/>
          <w:szCs w:val="24"/>
        </w:rPr>
        <w:t>LSTM</w:t>
      </w:r>
      <w:r w:rsidRPr="00B916A9">
        <w:rPr>
          <w:rStyle w:val="translated-span"/>
          <w:sz w:val="24"/>
          <w:szCs w:val="24"/>
        </w:rPr>
        <w:t>）的在线</w:t>
      </w:r>
      <w:r w:rsidRPr="00B916A9">
        <w:rPr>
          <w:rStyle w:val="translated-span"/>
          <w:sz w:val="24"/>
          <w:szCs w:val="24"/>
        </w:rPr>
        <w:t>E2E</w:t>
      </w:r>
      <w:r w:rsidRPr="00B916A9">
        <w:rPr>
          <w:rStyle w:val="translated-span"/>
          <w:sz w:val="24"/>
          <w:szCs w:val="24"/>
        </w:rPr>
        <w:t>模型相比取得了显著的改进。</w:t>
      </w:r>
    </w:p>
    <w:p w:rsidR="00A86AED" w:rsidRPr="00B916A9" w:rsidRDefault="00610BC0">
      <w:pPr>
        <w:spacing w:after="293"/>
        <w:ind w:left="-15" w:firstLine="299"/>
        <w:rPr>
          <w:rStyle w:val="translated-span"/>
          <w:sz w:val="24"/>
          <w:szCs w:val="24"/>
        </w:rPr>
      </w:pPr>
      <w:r w:rsidRPr="00B916A9">
        <w:rPr>
          <w:rStyle w:val="translated-span"/>
          <w:i/>
          <w:iCs/>
          <w:sz w:val="24"/>
          <w:szCs w:val="24"/>
        </w:rPr>
        <w:t>索引项</w:t>
      </w:r>
      <w:r w:rsidRPr="00B916A9">
        <w:rPr>
          <w:rStyle w:val="translated-span"/>
          <w:sz w:val="24"/>
          <w:szCs w:val="24"/>
        </w:rPr>
        <w:t>-</w:t>
      </w:r>
      <w:r w:rsidRPr="00B916A9">
        <w:rPr>
          <w:rStyle w:val="translated-span"/>
          <w:sz w:val="24"/>
          <w:szCs w:val="24"/>
        </w:rPr>
        <w:t>变压器、端到端语音识别、在线语音识别、</w:t>
      </w:r>
      <w:r w:rsidRPr="00B916A9">
        <w:rPr>
          <w:rStyle w:val="translated-span"/>
          <w:sz w:val="24"/>
          <w:szCs w:val="24"/>
        </w:rPr>
        <w:t>CTC/</w:t>
      </w:r>
      <w:r w:rsidRPr="00B916A9">
        <w:rPr>
          <w:rStyle w:val="translated-span"/>
          <w:sz w:val="24"/>
          <w:szCs w:val="24"/>
        </w:rPr>
        <w:t>注意力语音识别</w:t>
      </w:r>
    </w:p>
    <w:p w:rsidR="00B916A9" w:rsidRPr="00B916A9" w:rsidRDefault="00B916A9">
      <w:pPr>
        <w:spacing w:after="293"/>
        <w:ind w:left="-15" w:firstLine="299"/>
        <w:rPr>
          <w:rFonts w:hint="eastAsia"/>
          <w:sz w:val="24"/>
          <w:szCs w:val="24"/>
        </w:rPr>
      </w:pPr>
      <w:r w:rsidRPr="00B916A9">
        <w:rPr>
          <w:rStyle w:val="translated-span"/>
          <w:rFonts w:hint="eastAsia"/>
          <w:i/>
          <w:iCs/>
          <w:sz w:val="24"/>
          <w:szCs w:val="24"/>
        </w:rPr>
        <w:t>2020</w:t>
      </w:r>
      <w:r w:rsidRPr="00B916A9">
        <w:rPr>
          <w:rFonts w:hint="eastAsia"/>
          <w:sz w:val="24"/>
          <w:szCs w:val="24"/>
        </w:rPr>
        <w:t>.</w:t>
      </w:r>
      <w:r w:rsidRPr="00B916A9">
        <w:rPr>
          <w:sz w:val="24"/>
          <w:szCs w:val="24"/>
        </w:rPr>
        <w:t>01.15 arxiv, icassp 2020</w:t>
      </w:r>
    </w:p>
    <w:p w:rsidR="00A86AED" w:rsidRDefault="00610BC0">
      <w:pPr>
        <w:pStyle w:val="1"/>
      </w:pPr>
      <w:r>
        <w:rPr>
          <w:rStyle w:val="translated-span"/>
        </w:rPr>
        <w:lastRenderedPageBreak/>
        <w:t>1</w:t>
      </w:r>
      <w:r>
        <w:rPr>
          <w:rStyle w:val="translated-span"/>
        </w:rPr>
        <w:t>导言</w:t>
      </w:r>
    </w:p>
    <w:p w:rsidR="00A86AED" w:rsidRDefault="00610BC0" w:rsidP="00B916A9">
      <w:pPr>
        <w:spacing w:after="14"/>
        <w:ind w:left="-5"/>
      </w:pPr>
      <w:r>
        <w:rPr>
          <w:rStyle w:val="translated-span"/>
        </w:rPr>
        <w:t>近年来，端到端（</w:t>
      </w:r>
      <w:r>
        <w:rPr>
          <w:rStyle w:val="translated-span"/>
        </w:rPr>
        <w:t>E2E</w:t>
      </w:r>
      <w:r>
        <w:rPr>
          <w:rStyle w:val="translated-span"/>
        </w:rPr>
        <w:t>）自动语音识别（</w:t>
      </w:r>
      <w:r>
        <w:rPr>
          <w:rStyle w:val="translated-span"/>
        </w:rPr>
        <w:t>ASR</w:t>
      </w:r>
      <w:r>
        <w:rPr>
          <w:rStyle w:val="translated-span"/>
        </w:rPr>
        <w:t>）在</w:t>
      </w:r>
      <w:r>
        <w:rPr>
          <w:rStyle w:val="translated-span"/>
        </w:rPr>
        <w:t>ASR</w:t>
      </w:r>
      <w:r>
        <w:rPr>
          <w:rStyle w:val="translated-span"/>
        </w:rPr>
        <w:t>界得到了广泛的应用</w:t>
      </w:r>
      <w:r>
        <w:rPr>
          <w:rStyle w:val="translated-span"/>
        </w:rPr>
        <w:t>[1</w:t>
      </w:r>
      <w:r>
        <w:rPr>
          <w:rStyle w:val="translated-span"/>
        </w:rPr>
        <w:t>，</w:t>
      </w:r>
      <w:r>
        <w:rPr>
          <w:rStyle w:val="translated-span"/>
        </w:rPr>
        <w:t>2</w:t>
      </w:r>
      <w:r>
        <w:rPr>
          <w:rStyle w:val="translated-span"/>
        </w:rPr>
        <w:t>，</w:t>
      </w:r>
      <w:r>
        <w:rPr>
          <w:rStyle w:val="translated-span"/>
        </w:rPr>
        <w:t>3</w:t>
      </w:r>
      <w:r>
        <w:rPr>
          <w:rStyle w:val="translated-span"/>
        </w:rPr>
        <w:t>，</w:t>
      </w:r>
      <w:r>
        <w:rPr>
          <w:rStyle w:val="translated-span"/>
        </w:rPr>
        <w:t>4</w:t>
      </w:r>
      <w:r>
        <w:rPr>
          <w:rStyle w:val="translated-span"/>
        </w:rPr>
        <w:t>，</w:t>
      </w:r>
      <w:r>
        <w:rPr>
          <w:rStyle w:val="translated-span"/>
        </w:rPr>
        <w:t>5</w:t>
      </w:r>
      <w:r>
        <w:rPr>
          <w:rStyle w:val="translated-span"/>
        </w:rPr>
        <w:t>，</w:t>
      </w:r>
      <w:r>
        <w:rPr>
          <w:rStyle w:val="translated-span"/>
        </w:rPr>
        <w:t>6]</w:t>
      </w:r>
      <w:r>
        <w:rPr>
          <w:rStyle w:val="translated-span"/>
        </w:rPr>
        <w:t>。</w:t>
      </w:r>
      <w:r>
        <w:rPr>
          <w:rStyle w:val="translated-span"/>
        </w:rPr>
        <w:t>E2E-ASR</w:t>
      </w:r>
      <w:r>
        <w:rPr>
          <w:rStyle w:val="translated-span"/>
        </w:rPr>
        <w:t>模型简化了</w:t>
      </w:r>
      <w:r>
        <w:rPr>
          <w:rStyle w:val="translated-span"/>
        </w:rPr>
        <w:t>DNN/HMM</w:t>
      </w:r>
      <w:r>
        <w:rPr>
          <w:rStyle w:val="translated-span"/>
        </w:rPr>
        <w:t>混合</w:t>
      </w:r>
      <w:r>
        <w:rPr>
          <w:rStyle w:val="translated-span"/>
        </w:rPr>
        <w:t>ASR</w:t>
      </w:r>
      <w:r>
        <w:rPr>
          <w:rStyle w:val="translated-span"/>
        </w:rPr>
        <w:t>模型，用一个深度神经网络代替声学、语音和语言模型，直接将语音转录成文本。迄今为止，</w:t>
      </w:r>
      <w:r>
        <w:rPr>
          <w:rStyle w:val="translated-span"/>
        </w:rPr>
        <w:t>E2E ASR</w:t>
      </w:r>
      <w:r>
        <w:rPr>
          <w:rStyle w:val="translated-span"/>
        </w:rPr>
        <w:t>模型在</w:t>
      </w:r>
      <w:r>
        <w:rPr>
          <w:rStyle w:val="translated-span"/>
        </w:rPr>
        <w:t>ASR</w:t>
      </w:r>
      <w:r>
        <w:rPr>
          <w:rStyle w:val="translated-span"/>
        </w:rPr>
        <w:t>领域取得了显著的改进</w:t>
      </w:r>
      <w:r>
        <w:rPr>
          <w:rStyle w:val="translated-span"/>
        </w:rPr>
        <w:t>[4</w:t>
      </w:r>
      <w:r>
        <w:rPr>
          <w:rStyle w:val="translated-span"/>
        </w:rPr>
        <w:t>，</w:t>
      </w:r>
      <w:r>
        <w:rPr>
          <w:rStyle w:val="translated-span"/>
        </w:rPr>
        <w:t>5</w:t>
      </w:r>
      <w:r>
        <w:rPr>
          <w:rStyle w:val="translated-span"/>
        </w:rPr>
        <w:t>，</w:t>
      </w:r>
      <w:r>
        <w:rPr>
          <w:rStyle w:val="translated-span"/>
        </w:rPr>
        <w:t>6]</w:t>
      </w:r>
      <w:r>
        <w:rPr>
          <w:rStyle w:val="translated-span"/>
        </w:rPr>
        <w:t>。混合连接主义时间分类（</w:t>
      </w:r>
      <w:r>
        <w:rPr>
          <w:rStyle w:val="translated-span"/>
        </w:rPr>
        <w:t>CTC</w:t>
      </w:r>
      <w:r>
        <w:rPr>
          <w:rStyle w:val="translated-span"/>
        </w:rPr>
        <w:t>）</w:t>
      </w:r>
      <w:r>
        <w:rPr>
          <w:rStyle w:val="translated-span"/>
        </w:rPr>
        <w:t>/</w:t>
      </w:r>
      <w:r>
        <w:rPr>
          <w:rStyle w:val="translated-span"/>
        </w:rPr>
        <w:t>注意</w:t>
      </w:r>
      <w:r>
        <w:rPr>
          <w:rStyle w:val="translated-span"/>
        </w:rPr>
        <w:t>E2E ASR</w:t>
      </w:r>
      <w:r>
        <w:rPr>
          <w:rStyle w:val="translated-span"/>
        </w:rPr>
        <w:t>体系结构</w:t>
      </w:r>
      <w:r>
        <w:rPr>
          <w:rStyle w:val="translated-span"/>
        </w:rPr>
        <w:t>[6]</w:t>
      </w:r>
      <w:r>
        <w:rPr>
          <w:rStyle w:val="translated-span"/>
        </w:rPr>
        <w:t>由于结合了</w:t>
      </w:r>
      <w:r>
        <w:rPr>
          <w:rStyle w:val="translated-span"/>
        </w:rPr>
        <w:t>CTC</w:t>
      </w:r>
      <w:r>
        <w:rPr>
          <w:rStyle w:val="translated-span"/>
        </w:rPr>
        <w:t>模型和注意模型的优点而备受关注。在训练过程中，</w:t>
      </w:r>
      <w:r>
        <w:rPr>
          <w:rStyle w:val="translated-span"/>
        </w:rPr>
        <w:t>CTC</w:t>
      </w:r>
      <w:r>
        <w:rPr>
          <w:rStyle w:val="translated-span"/>
        </w:rPr>
        <w:t>目标作为辅助任务附加到基于注意的编解码模型中。在解码过程中，波束搜索采用联合</w:t>
      </w:r>
      <w:r>
        <w:rPr>
          <w:rStyle w:val="translated-span"/>
        </w:rPr>
        <w:t>CTC/</w:t>
      </w:r>
      <w:r>
        <w:rPr>
          <w:rStyle w:val="translated-span"/>
        </w:rPr>
        <w:t>注意解码的方法</w:t>
      </w:r>
      <w:r>
        <w:rPr>
          <w:rStyle w:val="translated-span"/>
        </w:rPr>
        <w:t>[7]</w:t>
      </w:r>
      <w:r>
        <w:rPr>
          <w:rStyle w:val="translated-span"/>
        </w:rPr>
        <w:t>。然而，事实并非如此很难部署在线</w:t>
      </w:r>
      <w:r>
        <w:rPr>
          <w:rStyle w:val="translated-span"/>
        </w:rPr>
        <w:t>CTC/attention E2E ASR</w:t>
      </w:r>
      <w:r>
        <w:rPr>
          <w:rStyle w:val="translated-span"/>
        </w:rPr>
        <w:t>架构，因为全局注意机制</w:t>
      </w:r>
      <w:r>
        <w:rPr>
          <w:rStyle w:val="translated-span"/>
        </w:rPr>
        <w:t>[8]</w:t>
      </w:r>
      <w:r>
        <w:rPr>
          <w:rStyle w:val="translated-span"/>
        </w:rPr>
        <w:t>和</w:t>
      </w:r>
      <w:r>
        <w:rPr>
          <w:rStyle w:val="translated-span"/>
        </w:rPr>
        <w:t>CTC</w:t>
      </w:r>
      <w:r>
        <w:rPr>
          <w:rStyle w:val="translated-span"/>
        </w:rPr>
        <w:t>前缀分数</w:t>
      </w:r>
      <w:r>
        <w:rPr>
          <w:rStyle w:val="translated-span"/>
        </w:rPr>
        <w:t>[6,9]</w:t>
      </w:r>
      <w:r>
        <w:rPr>
          <w:rStyle w:val="translated-span"/>
        </w:rPr>
        <w:t>，它们依赖于整个输入语音。我们之前的工作</w:t>
      </w:r>
      <w:r>
        <w:rPr>
          <w:rStyle w:val="translated-span"/>
        </w:rPr>
        <w:t>[10,11]</w:t>
      </w:r>
      <w:r>
        <w:rPr>
          <w:rStyle w:val="translated-span"/>
        </w:rPr>
        <w:t>从模型结构和解码算法两个方面对这种架构进行了研究。在模型结构方面，我们提出了稳定的单调分块注意机制（</w:t>
      </w:r>
      <w:r>
        <w:rPr>
          <w:rStyle w:val="translated-span"/>
        </w:rPr>
        <w:t>sMoChA</w:t>
      </w:r>
      <w:r>
        <w:rPr>
          <w:rStyle w:val="translated-span"/>
        </w:rPr>
        <w:t>）</w:t>
      </w:r>
      <w:r>
        <w:rPr>
          <w:rStyle w:val="translated-span"/>
        </w:rPr>
        <w:t>[10]</w:t>
      </w:r>
      <w:r>
        <w:rPr>
          <w:rStyle w:val="translated-span"/>
        </w:rPr>
        <w:t>和单调截断注意机制（</w:t>
      </w:r>
      <w:r>
        <w:rPr>
          <w:rStyle w:val="translated-span"/>
        </w:rPr>
        <w:t>MTA</w:t>
      </w:r>
      <w:r>
        <w:rPr>
          <w:rStyle w:val="translated-span"/>
        </w:rPr>
        <w:t>）</w:t>
      </w:r>
      <w:r>
        <w:rPr>
          <w:rStyle w:val="translated-span"/>
        </w:rPr>
        <w:t>[11]</w:t>
      </w:r>
      <w:r>
        <w:rPr>
          <w:rStyle w:val="translated-span"/>
        </w:rPr>
        <w:t>，并采用时延控制的双向长短时记忆（</w:t>
      </w:r>
      <w:r>
        <w:rPr>
          <w:rStyle w:val="translated-span"/>
        </w:rPr>
        <w:t>LC-BLSTM</w:t>
      </w:r>
      <w:r>
        <w:rPr>
          <w:rStyle w:val="translated-span"/>
        </w:rPr>
        <w:t>）作为低时延编码器。在译码方面，我们提出了在线联合译码方法，包括截断</w:t>
      </w:r>
      <w:r>
        <w:rPr>
          <w:rStyle w:val="translated-span"/>
        </w:rPr>
        <w:t>CTC</w:t>
      </w:r>
      <w:r>
        <w:rPr>
          <w:rStyle w:val="translated-span"/>
        </w:rPr>
        <w:t>（</w:t>
      </w:r>
      <w:r>
        <w:rPr>
          <w:rStyle w:val="translated-span"/>
        </w:rPr>
        <w:t>T-CTC</w:t>
      </w:r>
      <w:r>
        <w:rPr>
          <w:rStyle w:val="translated-span"/>
        </w:rPr>
        <w:t>）前缀分数和动态等待联合译码（</w:t>
      </w:r>
      <w:r>
        <w:rPr>
          <w:rStyle w:val="translated-span"/>
        </w:rPr>
        <w:t>DWJD</w:t>
      </w:r>
      <w:r>
        <w:rPr>
          <w:rStyle w:val="translated-span"/>
        </w:rPr>
        <w:t>）算法</w:t>
      </w:r>
      <w:r>
        <w:rPr>
          <w:rStyle w:val="translated-span"/>
        </w:rPr>
        <w:t>[10]</w:t>
      </w:r>
      <w:r>
        <w:rPr>
          <w:rStyle w:val="translated-span"/>
        </w:rPr>
        <w:t>。</w:t>
      </w:r>
    </w:p>
    <w:p w:rsidR="00A86AED" w:rsidRDefault="00610BC0">
      <w:pPr>
        <w:spacing w:after="18"/>
        <w:ind w:left="-15" w:firstLine="299"/>
      </w:pPr>
      <w:r>
        <w:rPr>
          <w:rStyle w:val="translated-span"/>
        </w:rPr>
        <w:t>最近，变压器</w:t>
      </w:r>
      <w:r>
        <w:rPr>
          <w:rStyle w:val="translated-span"/>
        </w:rPr>
        <w:t>[12]</w:t>
      </w:r>
      <w:r>
        <w:rPr>
          <w:rStyle w:val="translated-span"/>
        </w:rPr>
        <w:t>在</w:t>
      </w:r>
      <w:r>
        <w:rPr>
          <w:rStyle w:val="translated-span"/>
        </w:rPr>
        <w:t>ASR</w:t>
      </w:r>
      <w:r>
        <w:rPr>
          <w:rStyle w:val="translated-span"/>
        </w:rPr>
        <w:t>领域取得了成功</w:t>
      </w:r>
      <w:r>
        <w:rPr>
          <w:rStyle w:val="translated-span"/>
        </w:rPr>
        <w:t>[13</w:t>
      </w:r>
      <w:r>
        <w:rPr>
          <w:rStyle w:val="translated-span"/>
        </w:rPr>
        <w:t>，</w:t>
      </w:r>
      <w:r>
        <w:rPr>
          <w:rStyle w:val="translated-span"/>
        </w:rPr>
        <w:t>14</w:t>
      </w:r>
      <w:r>
        <w:rPr>
          <w:rStyle w:val="translated-span"/>
        </w:rPr>
        <w:t>，</w:t>
      </w:r>
      <w:r>
        <w:rPr>
          <w:rStyle w:val="translated-span"/>
        </w:rPr>
        <w:t>15]</w:t>
      </w:r>
      <w:r>
        <w:rPr>
          <w:rStyle w:val="translated-span"/>
        </w:rPr>
        <w:t>。基于变压器的模型是可并行的，并与递归神经网络竞争</w:t>
      </w:r>
      <w:r>
        <w:rPr>
          <w:rStyle w:val="translated-span"/>
        </w:rPr>
        <w:t>[16]</w:t>
      </w:r>
      <w:r>
        <w:rPr>
          <w:rStyle w:val="translated-span"/>
        </w:rPr>
        <w:t>。然而，</w:t>
      </w:r>
      <w:r>
        <w:rPr>
          <w:rStyle w:val="translated-span"/>
        </w:rPr>
        <w:t>vanilla Transformer</w:t>
      </w:r>
      <w:r>
        <w:rPr>
          <w:rStyle w:val="translated-span"/>
        </w:rPr>
        <w:t>不适用于在线任务，原因有二：第一，自注意编码器（</w:t>
      </w:r>
      <w:r>
        <w:rPr>
          <w:rStyle w:val="translated-span"/>
        </w:rPr>
        <w:t>SAE</w:t>
      </w:r>
      <w:r>
        <w:rPr>
          <w:rStyle w:val="translated-span"/>
        </w:rPr>
        <w:t>）计算整个输入帧上的注意权重；第二，自注意解码器（</w:t>
      </w:r>
      <w:r>
        <w:rPr>
          <w:rStyle w:val="translated-span"/>
        </w:rPr>
        <w:t>SAD</w:t>
      </w:r>
      <w:r>
        <w:rPr>
          <w:rStyle w:val="translated-span"/>
        </w:rPr>
        <w:t>）计算</w:t>
      </w:r>
      <w:r>
        <w:rPr>
          <w:rStyle w:val="translated-span"/>
        </w:rPr>
        <w:t>SAE</w:t>
      </w:r>
      <w:r>
        <w:rPr>
          <w:rStyle w:val="translated-span"/>
        </w:rPr>
        <w:t>的整个输出上的注意权重。</w:t>
      </w:r>
    </w:p>
    <w:p w:rsidR="00A86AED" w:rsidRDefault="00610BC0">
      <w:pPr>
        <w:spacing w:after="18"/>
        <w:ind w:left="-15" w:firstLine="299"/>
      </w:pPr>
      <w:r>
        <w:rPr>
          <w:rStyle w:val="translated-span"/>
        </w:rPr>
        <w:t>在本文中，我们将变压器流化并将其集成到</w:t>
      </w:r>
      <w:r>
        <w:rPr>
          <w:rStyle w:val="translated-span"/>
        </w:rPr>
        <w:t>CTC/e ASR</w:t>
      </w:r>
      <w:r>
        <w:rPr>
          <w:rStyle w:val="translated-span"/>
        </w:rPr>
        <w:t>体系结构中。在</w:t>
      </w:r>
      <w:r>
        <w:rPr>
          <w:rStyle w:val="translated-span"/>
        </w:rPr>
        <w:t>SAE</w:t>
      </w:r>
      <w:r>
        <w:rPr>
          <w:rStyle w:val="translated-span"/>
        </w:rPr>
        <w:t>方面，我们提出了块</w:t>
      </w:r>
      <w:r>
        <w:rPr>
          <w:rStyle w:val="translated-span"/>
        </w:rPr>
        <w:t>SAE</w:t>
      </w:r>
      <w:r>
        <w:rPr>
          <w:rStyle w:val="translated-span"/>
        </w:rPr>
        <w:t>，它将输入语音分割成固定长度的孤立块。受</w:t>
      </w:r>
      <w:r>
        <w:rPr>
          <w:rStyle w:val="translated-span"/>
        </w:rPr>
        <w:t>Transformer-XL[17]</w:t>
      </w:r>
      <w:r>
        <w:rPr>
          <w:rStyle w:val="translated-span"/>
        </w:rPr>
        <w:t>的启发，我们进一步提出了状态重用块</w:t>
      </w:r>
      <w:r>
        <w:rPr>
          <w:rStyle w:val="translated-span"/>
        </w:rPr>
        <w:t>SAE</w:t>
      </w:r>
      <w:r>
        <w:rPr>
          <w:rStyle w:val="translated-span"/>
        </w:rPr>
        <w:t>，它重用先前块的存储状态，以降低计算成本。在</w:t>
      </w:r>
      <w:r>
        <w:rPr>
          <w:rStyle w:val="translated-span"/>
        </w:rPr>
        <w:t>SAD</w:t>
      </w:r>
      <w:r>
        <w:rPr>
          <w:rStyle w:val="translated-span"/>
        </w:rPr>
        <w:t>方面，我们提出了基于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，它关注</w:t>
      </w:r>
      <w:r>
        <w:rPr>
          <w:rStyle w:val="translated-span"/>
        </w:rPr>
        <w:t>SAE</w:t>
      </w:r>
      <w:r>
        <w:rPr>
          <w:rStyle w:val="translated-span"/>
        </w:rPr>
        <w:t>被截断的历史输出。最后，我们通过在线联合译码方法提出了基于变压器的在线</w:t>
      </w:r>
      <w:r>
        <w:rPr>
          <w:rStyle w:val="translated-span"/>
        </w:rPr>
        <w:t>CTC/attention E2E ASR</w:t>
      </w:r>
      <w:r>
        <w:rPr>
          <w:rStyle w:val="translated-span"/>
        </w:rPr>
        <w:t>体系结构</w:t>
      </w:r>
      <w:r>
        <w:rPr>
          <w:rStyle w:val="translated-span"/>
        </w:rPr>
        <w:t>[10]</w:t>
      </w:r>
      <w:r>
        <w:rPr>
          <w:rStyle w:val="translated-span"/>
        </w:rPr>
        <w:t>。实验结果表明，该模型在</w:t>
      </w:r>
      <w:r>
        <w:rPr>
          <w:rStyle w:val="translated-span"/>
        </w:rPr>
        <w:t>HKUST</w:t>
      </w:r>
      <w:r>
        <w:rPr>
          <w:rStyle w:val="translated-span"/>
        </w:rPr>
        <w:t>上的字符错误率为</w:t>
      </w:r>
      <w:r>
        <w:rPr>
          <w:rStyle w:val="translated-span"/>
        </w:rPr>
        <w:t>23.66%</w:t>
      </w:r>
      <w:r>
        <w:rPr>
          <w:rStyle w:val="translated-span"/>
        </w:rPr>
        <w:t>，与离线模型相比，绝对错误率仅下降</w:t>
      </w:r>
      <w:r>
        <w:rPr>
          <w:rStyle w:val="translated-span"/>
        </w:rPr>
        <w:t>0.19%</w:t>
      </w:r>
      <w:r>
        <w:rPr>
          <w:rStyle w:val="translated-span"/>
        </w:rPr>
        <w:t>。</w:t>
      </w:r>
    </w:p>
    <w:p w:rsidR="00A86AED" w:rsidRDefault="00610BC0">
      <w:pPr>
        <w:spacing w:after="408"/>
        <w:ind w:left="-15" w:firstLine="299"/>
      </w:pPr>
      <w:r>
        <w:rPr>
          <w:rStyle w:val="translated-span"/>
        </w:rPr>
        <w:t>本文的其余部分组织</w:t>
      </w:r>
      <w:bookmarkStart w:id="0" w:name="_GoBack"/>
      <w:bookmarkEnd w:id="0"/>
      <w:r>
        <w:rPr>
          <w:rStyle w:val="translated-span"/>
        </w:rPr>
        <w:t>如下。在第</w:t>
      </w:r>
      <w:r>
        <w:rPr>
          <w:rStyle w:val="translated-span"/>
        </w:rPr>
        <w:t>2</w:t>
      </w:r>
      <w:r>
        <w:rPr>
          <w:rStyle w:val="translated-span"/>
        </w:rPr>
        <w:t>节中，我们描述了我们先前工作中提出的在线</w:t>
      </w:r>
      <w:r>
        <w:rPr>
          <w:rStyle w:val="translated-span"/>
        </w:rPr>
        <w:t>CTC/attention E2E</w:t>
      </w:r>
      <w:r>
        <w:rPr>
          <w:rStyle w:val="translated-span"/>
        </w:rPr>
        <w:t>体系结构</w:t>
      </w:r>
      <w:r>
        <w:rPr>
          <w:rStyle w:val="translated-span"/>
        </w:rPr>
        <w:t>[10</w:t>
      </w:r>
      <w:r>
        <w:rPr>
          <w:rStyle w:val="translated-span"/>
        </w:rPr>
        <w:t>，</w:t>
      </w:r>
      <w:r>
        <w:rPr>
          <w:rStyle w:val="translated-span"/>
        </w:rPr>
        <w:t>11]</w:t>
      </w:r>
      <w:r>
        <w:rPr>
          <w:rStyle w:val="translated-span"/>
        </w:rPr>
        <w:t>。在第</w:t>
      </w:r>
      <w:r>
        <w:rPr>
          <w:rStyle w:val="translated-span"/>
        </w:rPr>
        <w:t>3</w:t>
      </w:r>
      <w:r>
        <w:rPr>
          <w:rStyle w:val="translated-span"/>
        </w:rPr>
        <w:t>节中，我们将介绍</w:t>
      </w:r>
      <w:r>
        <w:rPr>
          <w:rStyle w:val="translated-span"/>
        </w:rPr>
        <w:t>Transformer</w:t>
      </w:r>
      <w:r>
        <w:rPr>
          <w:rStyle w:val="translated-span"/>
        </w:rPr>
        <w:t>体系结构。在第</w:t>
      </w:r>
      <w:r>
        <w:rPr>
          <w:rStyle w:val="translated-span"/>
        </w:rPr>
        <w:t>4</w:t>
      </w:r>
      <w:r>
        <w:rPr>
          <w:rStyle w:val="translated-span"/>
        </w:rPr>
        <w:t>节中，我们描述了基于在线变压器的</w:t>
      </w:r>
      <w:r>
        <w:rPr>
          <w:rStyle w:val="translated-span"/>
        </w:rPr>
        <w:t>CTC/</w:t>
      </w:r>
      <w:r>
        <w:rPr>
          <w:rStyle w:val="translated-span"/>
        </w:rPr>
        <w:t>注意体系结构。第</w:t>
      </w:r>
      <w:r>
        <w:rPr>
          <w:rStyle w:val="translated-span"/>
        </w:rPr>
        <w:t>5</w:t>
      </w:r>
      <w:r>
        <w:rPr>
          <w:rStyle w:val="translated-span"/>
        </w:rPr>
        <w:t>节和第</w:t>
      </w:r>
      <w:r>
        <w:rPr>
          <w:rStyle w:val="translated-span"/>
        </w:rPr>
        <w:t>6</w:t>
      </w:r>
      <w:r>
        <w:rPr>
          <w:rStyle w:val="translated-span"/>
        </w:rPr>
        <w:t>节分别介绍了实验和结论。</w:t>
      </w:r>
    </w:p>
    <w:p w:rsidR="00A86AED" w:rsidRDefault="00610BC0">
      <w:pPr>
        <w:pStyle w:val="1"/>
        <w:spacing w:after="206"/>
      </w:pPr>
      <w:r>
        <w:rPr>
          <w:rStyle w:val="translated-span"/>
        </w:rPr>
        <w:t>2</w:t>
      </w:r>
      <w:r>
        <w:rPr>
          <w:rStyle w:val="translated-span"/>
        </w:rPr>
        <w:t>在线</w:t>
      </w:r>
      <w:r>
        <w:rPr>
          <w:rStyle w:val="translated-span"/>
        </w:rPr>
        <w:t>CTC/E</w:t>
      </w:r>
      <w:r>
        <w:rPr>
          <w:rStyle w:val="translated-span"/>
        </w:rPr>
        <w:t>体系结构</w:t>
      </w:r>
    </w:p>
    <w:p w:rsidR="00A86AED" w:rsidRDefault="00610BC0">
      <w:pPr>
        <w:spacing w:after="32"/>
        <w:ind w:left="-5"/>
      </w:pPr>
      <w:r>
        <w:rPr>
          <w:rStyle w:val="translated-span"/>
        </w:rPr>
        <w:t>在我们之前的工作</w:t>
      </w:r>
      <w:r>
        <w:rPr>
          <w:rStyle w:val="translated-span"/>
        </w:rPr>
        <w:t>[10]</w:t>
      </w:r>
      <w:r>
        <w:rPr>
          <w:rStyle w:val="translated-span"/>
        </w:rPr>
        <w:t>中，我们提出了一种在线混合</w:t>
      </w:r>
      <w:r>
        <w:rPr>
          <w:rStyle w:val="translated-span"/>
        </w:rPr>
        <w:t>CTC/attention E2E ASR</w:t>
      </w:r>
      <w:r>
        <w:rPr>
          <w:rStyle w:val="translated-span"/>
        </w:rPr>
        <w:t>架构，它由</w:t>
      </w:r>
      <w:r>
        <w:rPr>
          <w:rStyle w:val="translated-span"/>
        </w:rPr>
        <w:t>LC-BLSTM</w:t>
      </w:r>
      <w:r>
        <w:rPr>
          <w:rStyle w:val="translated-span"/>
        </w:rPr>
        <w:t>编码器、</w:t>
      </w:r>
      <w:r>
        <w:rPr>
          <w:rStyle w:val="translated-span"/>
        </w:rPr>
        <w:t>sMoChA</w:t>
      </w:r>
      <w:r>
        <w:rPr>
          <w:rStyle w:val="translated-span"/>
        </w:rPr>
        <w:t>和</w:t>
      </w:r>
      <w:r>
        <w:rPr>
          <w:rStyle w:val="translated-span"/>
        </w:rPr>
        <w:t>LSTM</w:t>
      </w:r>
      <w:r>
        <w:rPr>
          <w:rStyle w:val="translated-span"/>
        </w:rPr>
        <w:t>解码器组成。在培训过程中，我们引入</w:t>
      </w:r>
      <w:r>
        <w:rPr>
          <w:rStyle w:val="translated-span"/>
        </w:rPr>
        <w:t>CTC</w:t>
      </w:r>
      <w:r>
        <w:rPr>
          <w:rStyle w:val="translated-span"/>
        </w:rPr>
        <w:t>目标作为辅助任务，损失函数定义如下：</w:t>
      </w:r>
    </w:p>
    <w:p w:rsidR="00A86AED" w:rsidRDefault="00610BC0">
      <w:pPr>
        <w:spacing w:after="121" w:line="256" w:lineRule="auto"/>
        <w:ind w:left="0" w:firstLine="0"/>
        <w:jc w:val="left"/>
      </w:pPr>
      <w:r>
        <w:rPr>
          <w:sz w:val="22"/>
          <w:szCs w:val="22"/>
        </w:rPr>
        <w:t xml:space="preserve">                                    </w:t>
      </w:r>
      <w:r>
        <w:rPr>
          <w:rStyle w:val="translated-span"/>
          <w:rFonts w:ascii="Cambria" w:hAnsi="Cambria"/>
        </w:rPr>
        <w:t>L=αLdec+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1−α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Lctc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1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91"/>
        <w:ind w:left="-5"/>
      </w:pPr>
      <w:r>
        <w:rPr>
          <w:rStyle w:val="translated-span"/>
        </w:rPr>
        <w:t>其中是超参数，</w:t>
      </w:r>
      <w:r>
        <w:rPr>
          <w:rStyle w:val="translated-span"/>
        </w:rPr>
        <w:t>Ldec</w:t>
      </w:r>
      <w:r>
        <w:rPr>
          <w:rStyle w:val="translated-span"/>
        </w:rPr>
        <w:t>和</w:t>
      </w:r>
      <w:r>
        <w:rPr>
          <w:rStyle w:val="translated-span"/>
        </w:rPr>
        <w:t>Lctc</w:t>
      </w:r>
      <w:r>
        <w:rPr>
          <w:rStyle w:val="translated-span"/>
        </w:rPr>
        <w:t>是解码器和</w:t>
      </w:r>
      <w:r>
        <w:rPr>
          <w:rStyle w:val="translated-span"/>
        </w:rPr>
        <w:t>CTC</w:t>
      </w:r>
      <w:r>
        <w:rPr>
          <w:rStyle w:val="translated-span"/>
        </w:rPr>
        <w:t>的损失函数。在解码过程中，我们采用在线联合解码方法，其定义如下：</w:t>
      </w:r>
      <w:r>
        <w:rPr>
          <w:rStyle w:val="translated-span"/>
          <w:rFonts w:ascii="Cambria" w:hAnsi="Cambria"/>
          <w:i/>
          <w:iCs/>
        </w:rPr>
        <w:t>α</w:t>
      </w:r>
    </w:p>
    <w:p w:rsidR="00A86AED" w:rsidRDefault="00610BC0">
      <w:pPr>
        <w:pStyle w:val="2"/>
        <w:spacing w:after="0"/>
        <w:ind w:left="0" w:firstLine="0"/>
      </w:pPr>
      <w:r>
        <w:rPr>
          <w:rStyle w:val="translated-span"/>
          <w:rFonts w:ascii="Cambria" w:hAnsi="Cambria"/>
          <w:i/>
          <w:iCs/>
        </w:rPr>
        <w:t>是的</w:t>
      </w:r>
      <w:r>
        <w:rPr>
          <w:rStyle w:val="translated-span"/>
          <w:rFonts w:ascii="Cambria" w:hAnsi="Cambria"/>
          <w:sz w:val="28"/>
          <w:szCs w:val="28"/>
          <w:vertAlign w:val="superscript"/>
        </w:rPr>
        <w:t>ˆ</w:t>
      </w:r>
      <w:r>
        <w:rPr>
          <w:rStyle w:val="translated-span"/>
          <w:rFonts w:ascii="Cambria" w:hAnsi="Cambria"/>
        </w:rPr>
        <w:t>=arg max{λlogPdec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 | X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+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1−λ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logPt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 | X</w:t>
      </w:r>
      <w:r>
        <w:rPr>
          <w:rStyle w:val="translated-span"/>
          <w:rFonts w:ascii="Cambria" w:hAnsi="Cambria"/>
        </w:rPr>
        <w:t>）</w:t>
      </w:r>
      <w:r>
        <w:rPr>
          <w:i/>
          <w:iCs/>
          <w:vertAlign w:val="subscript"/>
        </w:rPr>
        <w:t>-</w:t>
      </w:r>
      <w:r>
        <w:rPr>
          <w:rStyle w:val="translated-span"/>
          <w:rFonts w:ascii="Cambria" w:hAnsi="Cambria"/>
          <w:vertAlign w:val="subscript"/>
        </w:rPr>
        <w:t>反恐委员会</w:t>
      </w:r>
    </w:p>
    <w:p w:rsidR="00A86AED" w:rsidRDefault="00610BC0">
      <w:pPr>
        <w:spacing w:after="100" w:line="256" w:lineRule="auto"/>
        <w:ind w:left="761"/>
        <w:jc w:val="left"/>
      </w:pPr>
      <w:r>
        <w:rPr>
          <w:rStyle w:val="translated-span"/>
          <w:rFonts w:ascii="Cambria" w:hAnsi="Cambria"/>
          <w:i/>
          <w:iCs/>
          <w:sz w:val="12"/>
          <w:szCs w:val="12"/>
        </w:rPr>
        <w:t>是的</w:t>
      </w:r>
      <w:r>
        <w:rPr>
          <w:rStyle w:val="translated-span"/>
          <w:rFonts w:ascii="Cambria" w:hAnsi="Cambria"/>
          <w:sz w:val="12"/>
          <w:szCs w:val="12"/>
        </w:rPr>
        <w:t>∈Y</w:t>
      </w:r>
      <w:r>
        <w:rPr>
          <w:rStyle w:val="translated-span"/>
          <w:rFonts w:ascii="Cambria" w:hAnsi="Cambria"/>
          <w:sz w:val="15"/>
          <w:szCs w:val="15"/>
          <w:vertAlign w:val="superscript"/>
        </w:rPr>
        <w:t>∗</w:t>
      </w:r>
    </w:p>
    <w:p w:rsidR="00A86AED" w:rsidRDefault="00610BC0">
      <w:pPr>
        <w:spacing w:after="219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                       </w:t>
      </w:r>
      <w:r>
        <w:rPr>
          <w:rStyle w:val="translated-span"/>
          <w:rFonts w:ascii="Cambria" w:hAnsi="Cambria"/>
        </w:rPr>
        <w:t>+γlogPlm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}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2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"/>
        <w:ind w:left="-5"/>
      </w:pPr>
      <w:r>
        <w:rPr>
          <w:rStyle w:val="translated-span"/>
        </w:rPr>
        <w:t>其中（</w:t>
      </w:r>
      <w:r>
        <w:rPr>
          <w:rStyle w:val="translated-span"/>
        </w:rPr>
        <w:t>Y | X</w:t>
      </w:r>
      <w:r>
        <w:rPr>
          <w:rStyle w:val="translated-span"/>
        </w:rPr>
        <w:t>）和（</w:t>
      </w:r>
      <w:r>
        <w:rPr>
          <w:rStyle w:val="translated-span"/>
        </w:rPr>
        <w:t>Y | X</w:t>
      </w:r>
      <w:r>
        <w:rPr>
          <w:rStyle w:val="translated-span"/>
        </w:rPr>
        <w:t>）是以来自解码器和</w:t>
      </w:r>
      <w:r>
        <w:rPr>
          <w:rStyle w:val="translated-span"/>
        </w:rPr>
        <w:t>T-CTC</w:t>
      </w:r>
      <w:r>
        <w:rPr>
          <w:rStyle w:val="translated-span"/>
        </w:rPr>
        <w:t>的输入帧为条件的假设的概率</w:t>
      </w:r>
      <w:r>
        <w:rPr>
          <w:rStyle w:val="translated-span"/>
        </w:rPr>
        <w:t>[10]</w:t>
      </w:r>
      <w:r>
        <w:rPr>
          <w:rStyle w:val="translated-span"/>
        </w:rPr>
        <w:t>，并且（</w:t>
      </w:r>
      <w:r>
        <w:rPr>
          <w:rStyle w:val="translated-span"/>
        </w:rPr>
        <w:t>Y</w:t>
      </w:r>
      <w:r>
        <w:rPr>
          <w:rStyle w:val="translated-span"/>
        </w:rPr>
        <w:t>）是语言模型概率。超参数和可调。对于在线解码，我们提出了</w:t>
      </w:r>
      <w:r>
        <w:rPr>
          <w:rStyle w:val="translated-span"/>
        </w:rPr>
        <w:t>DWJD</w:t>
      </w:r>
      <w:r>
        <w:rPr>
          <w:rStyle w:val="translated-span"/>
        </w:rPr>
        <w:t>算法</w:t>
      </w:r>
      <w:r>
        <w:rPr>
          <w:rStyle w:val="translated-span"/>
        </w:rPr>
        <w:t>[10]</w:t>
      </w:r>
      <w:r>
        <w:rPr>
          <w:rStyle w:val="translated-span"/>
        </w:rPr>
        <w:t>：</w:t>
      </w:r>
      <w:r>
        <w:rPr>
          <w:rStyle w:val="translated-span"/>
        </w:rPr>
        <w:t>1</w:t>
      </w:r>
      <w:r>
        <w:rPr>
          <w:rStyle w:val="translated-span"/>
        </w:rPr>
        <w:t>）协调编码器中的前向传播和解码器中的波束搜索；</w:t>
      </w:r>
      <w:r>
        <w:rPr>
          <w:rStyle w:val="translated-span"/>
        </w:rPr>
        <w:t>2</w:t>
      </w:r>
      <w:r>
        <w:rPr>
          <w:rStyle w:val="translated-span"/>
        </w:rPr>
        <w:t>）解决基于</w:t>
      </w:r>
      <w:r>
        <w:rPr>
          <w:rStyle w:val="translated-span"/>
        </w:rPr>
        <w:t>sMoChA</w:t>
      </w:r>
      <w:r>
        <w:rPr>
          <w:rStyle w:val="translated-span"/>
        </w:rPr>
        <w:t>的解码器和</w:t>
      </w:r>
      <w:r>
        <w:rPr>
          <w:rStyle w:val="translated-span"/>
        </w:rPr>
        <w:t>CTC</w:t>
      </w:r>
      <w:r>
        <w:rPr>
          <w:rStyle w:val="translated-span"/>
        </w:rPr>
        <w:t>输出的不同步预测。</w:t>
      </w:r>
      <w:r>
        <w:rPr>
          <w:rStyle w:val="translated-span"/>
          <w:rFonts w:ascii="Cambria" w:hAnsi="Cambria"/>
          <w:i/>
          <w:iCs/>
        </w:rPr>
        <w:t>第</w:t>
      </w:r>
      <w:r>
        <w:rPr>
          <w:rStyle w:val="translated-span"/>
          <w:rFonts w:ascii="Cambria" w:hAnsi="Cambria"/>
          <w:vertAlign w:val="subscript"/>
        </w:rPr>
        <w:t>12</w:t>
      </w:r>
      <w:r>
        <w:rPr>
          <w:rStyle w:val="translated-span"/>
          <w:rFonts w:ascii="Cambria" w:hAnsi="Cambria"/>
          <w:vertAlign w:val="subscript"/>
        </w:rPr>
        <w:t>月</w:t>
      </w:r>
      <w:r>
        <w:rPr>
          <w:rStyle w:val="translated-span"/>
          <w:rFonts w:ascii="Cambria" w:hAnsi="Cambria"/>
          <w:i/>
          <w:iCs/>
        </w:rPr>
        <w:t>第</w:t>
      </w:r>
      <w:r>
        <w:rPr>
          <w:rStyle w:val="translated-span"/>
          <w:rFonts w:ascii="Cambria" w:hAnsi="Cambria"/>
          <w:vertAlign w:val="subscript"/>
        </w:rPr>
        <w:t>t</w:t>
      </w:r>
      <w:r>
        <w:rPr>
          <w:rStyle w:val="translated-span"/>
          <w:rFonts w:ascii="Cambria" w:hAnsi="Cambria"/>
          <w:vertAlign w:val="subscript"/>
        </w:rPr>
        <w:t>型</w:t>
      </w:r>
      <w:r>
        <w:rPr>
          <w:i/>
          <w:iCs/>
          <w:vertAlign w:val="subscript"/>
        </w:rPr>
        <w:t>-</w:t>
      </w:r>
      <w:r>
        <w:rPr>
          <w:rStyle w:val="translated-span"/>
          <w:rFonts w:ascii="Cambria" w:hAnsi="Cambria"/>
          <w:vertAlign w:val="subscript"/>
        </w:rPr>
        <w:t>反恐委员会</w:t>
      </w:r>
      <w:r>
        <w:rPr>
          <w:rStyle w:val="translated-span"/>
          <w:rFonts w:ascii="Cambria" w:hAnsi="Cambria"/>
          <w:i/>
          <w:iCs/>
        </w:rPr>
        <w:t>是的十第</w:t>
      </w:r>
      <w:r>
        <w:rPr>
          <w:rStyle w:val="translated-span"/>
          <w:rFonts w:ascii="Cambria" w:hAnsi="Cambria"/>
          <w:vertAlign w:val="subscript"/>
        </w:rPr>
        <w:t>流光溢彩</w:t>
      </w:r>
      <w:r>
        <w:rPr>
          <w:rStyle w:val="translated-span"/>
          <w:rFonts w:ascii="Cambria" w:hAnsi="Cambria"/>
          <w:i/>
          <w:iCs/>
        </w:rPr>
        <w:t>λγ</w:t>
      </w:r>
    </w:p>
    <w:p w:rsidR="00A86AED" w:rsidRDefault="00610BC0">
      <w:pPr>
        <w:spacing w:after="123"/>
        <w:ind w:left="-15" w:firstLine="299"/>
      </w:pPr>
      <w:r>
        <w:rPr>
          <w:rStyle w:val="translated-span"/>
        </w:rPr>
        <w:t>MTA[11]</w:t>
      </w:r>
      <w:r>
        <w:rPr>
          <w:rStyle w:val="translated-span"/>
        </w:rPr>
        <w:t>在截断的历史编码器输出上执行注意，通过利用更长的历史，它的性能优于</w:t>
      </w:r>
      <w:r>
        <w:rPr>
          <w:rStyle w:val="translated-span"/>
        </w:rPr>
        <w:t>sMoChA</w:t>
      </w:r>
      <w:r>
        <w:rPr>
          <w:rStyle w:val="translated-span"/>
        </w:rPr>
        <w:t>。形式上，我们将和分别表示为第</w:t>
      </w:r>
      <w:r>
        <w:rPr>
          <w:rStyle w:val="translated-span"/>
        </w:rPr>
        <w:t>-</w:t>
      </w:r>
      <w:r>
        <w:rPr>
          <w:rStyle w:val="translated-span"/>
        </w:rPr>
        <w:t>个解码器状态和第</w:t>
      </w:r>
      <w:r>
        <w:rPr>
          <w:rStyle w:val="translated-span"/>
        </w:rPr>
        <w:t>-</w:t>
      </w:r>
      <w:r>
        <w:rPr>
          <w:rStyle w:val="translated-span"/>
        </w:rPr>
        <w:t>个编码器输出。类似于单调的分块注意</w:t>
      </w:r>
      <w:r>
        <w:rPr>
          <w:rStyle w:val="translated-span"/>
        </w:rPr>
        <w:t>[18]</w:t>
      </w:r>
      <w:r>
        <w:rPr>
          <w:rStyle w:val="translated-span"/>
        </w:rPr>
        <w:t>，</w:t>
      </w:r>
      <w:r>
        <w:rPr>
          <w:rStyle w:val="translated-span"/>
        </w:rPr>
        <w:t>MTA</w:t>
      </w:r>
      <w:r>
        <w:rPr>
          <w:rStyle w:val="translated-span"/>
        </w:rPr>
        <w:t>将截断编码器输出的概率定义为：</w:t>
      </w:r>
      <w:r>
        <w:rPr>
          <w:rStyle w:val="translated-span"/>
          <w:rFonts w:ascii="Cambria" w:hAnsi="Cambria"/>
          <w:b/>
          <w:bCs/>
        </w:rPr>
        <w:t>qhh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vertAlign w:val="subscript"/>
        </w:rPr>
        <w:t>我日本</w:t>
      </w:r>
      <w:r>
        <w:rPr>
          <w:rStyle w:val="translated-span"/>
          <w:rFonts w:ascii="Cambria" w:hAnsi="Cambria"/>
          <w:i/>
          <w:iCs/>
        </w:rPr>
        <w:t>我日本皮，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  <w:vertAlign w:val="subscript"/>
        </w:rPr>
        <w:t>日本</w:t>
      </w:r>
    </w:p>
    <w:p w:rsidR="00A86AED" w:rsidRDefault="00610BC0">
      <w:pPr>
        <w:pStyle w:val="2"/>
        <w:spacing w:after="197"/>
        <w:ind w:left="141"/>
      </w:pPr>
      <w:r>
        <w:rPr>
          <w:rStyle w:val="translated-span"/>
          <w:rFonts w:ascii="Cambria" w:hAnsi="Cambria"/>
          <w:i/>
          <w:iCs/>
        </w:rPr>
        <w:t>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乙状结肠</w:t>
      </w:r>
      <w:r>
        <w:rPr>
          <w:rStyle w:val="translated-span"/>
          <w:rFonts w:ascii="Cambria" w:hAnsi="Cambria"/>
        </w:rPr>
        <w:t>(</w:t>
      </w:r>
      <w:r>
        <w:rPr>
          <w:noProof/>
        </w:rPr>
        <w:drawing>
          <wp:inline distT="0" distB="0" distL="0" distR="0">
            <wp:extent cx="2219325" cy="285750"/>
            <wp:effectExtent l="0" t="0" r="9525" b="0"/>
            <wp:docPr id="2" name="Picture 2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123"/>
        <w:ind w:left="-5"/>
      </w:pPr>
      <w:r>
        <w:rPr>
          <w:rStyle w:val="translated-span"/>
        </w:rPr>
        <w:t>其中矩阵、向量和标量是可训练的参数。然后，注意力权重由以下公式计算：</w:t>
      </w:r>
      <w:r>
        <w:rPr>
          <w:rStyle w:val="translated-span"/>
          <w:rFonts w:ascii="Cambria" w:hAnsi="Cambria"/>
          <w:b/>
          <w:bCs/>
        </w:rPr>
        <w:t>WWbv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Fonts w:ascii="Cambria" w:hAnsi="Cambria"/>
          <w:vertAlign w:val="subscript"/>
        </w:rPr>
        <w:t>12</w:t>
      </w:r>
      <w:r>
        <w:rPr>
          <w:rStyle w:val="translated-span"/>
          <w:rFonts w:ascii="Cambria" w:hAnsi="Cambria"/>
          <w:i/>
          <w:iCs/>
        </w:rPr>
        <w:t>克右艾，</w:t>
      </w:r>
      <w:r>
        <w:rPr>
          <w:rStyle w:val="translated-span"/>
          <w:rFonts w:ascii="Cambria" w:hAnsi="Cambria"/>
          <w:i/>
          <w:iCs/>
        </w:rPr>
        <w:t>j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 </w:t>
      </w:r>
      <w:r>
        <w:rPr>
          <w:noProof/>
        </w:rPr>
        <w:drawing>
          <wp:inline distT="0" distB="0" distL="0" distR="0">
            <wp:extent cx="1304925" cy="209550"/>
            <wp:effectExtent l="0" t="0" r="9525" b="0"/>
            <wp:docPr id="3" name="Picture 2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 </w:t>
      </w:r>
      <w:r>
        <w:rPr>
          <w:rStyle w:val="translated-span"/>
        </w:rPr>
        <w:t>(4)</w:t>
      </w:r>
    </w:p>
    <w:p w:rsidR="00A86AED" w:rsidRDefault="00610BC0">
      <w:pPr>
        <w:spacing w:after="71"/>
        <w:ind w:left="-5"/>
      </w:pPr>
      <w:r>
        <w:rPr>
          <w:rStyle w:val="translated-span"/>
        </w:rPr>
        <w:t>其中表示在处截断编码器输出并在之前跳过编码器输出的概率。在解码期间，</w:t>
      </w:r>
      <w:r>
        <w:rPr>
          <w:rStyle w:val="translated-span"/>
        </w:rPr>
        <w:t>MTA</w:t>
      </w:r>
      <w:r>
        <w:rPr>
          <w:rStyle w:val="translated-span"/>
        </w:rPr>
        <w:t>通过以下步骤确定第</w:t>
      </w:r>
      <w:r>
        <w:rPr>
          <w:rStyle w:val="translated-span"/>
        </w:rPr>
        <w:t>-</w:t>
      </w:r>
      <w:r>
        <w:rPr>
          <w:rStyle w:val="translated-span"/>
        </w:rPr>
        <w:t>个解码器的截断端点：</w:t>
      </w:r>
      <w:r>
        <w:rPr>
          <w:rStyle w:val="translated-span"/>
          <w:rFonts w:ascii="Cambria" w:hAnsi="Cambria"/>
          <w:i/>
          <w:iCs/>
        </w:rPr>
        <w:t>艾，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b/>
          <w:bCs/>
        </w:rPr>
        <w:t>啊</w:t>
      </w:r>
      <w:r>
        <w:rPr>
          <w:rStyle w:val="translated-span"/>
          <w:rFonts w:ascii="Cambria" w:hAnsi="Cambria"/>
          <w:i/>
          <w:iCs/>
          <w:vertAlign w:val="subscript"/>
        </w:rPr>
        <w:t>日本日本</w:t>
      </w:r>
      <w:r>
        <w:rPr>
          <w:rStyle w:val="translated-span"/>
          <w:rFonts w:ascii="Cambria" w:hAnsi="Cambria"/>
          <w:i/>
          <w:iCs/>
        </w:rPr>
        <w:t>钛我</w:t>
      </w:r>
    </w:p>
    <w:p w:rsidR="00A86AED" w:rsidRDefault="00610BC0">
      <w:pPr>
        <w:spacing w:line="300" w:lineRule="auto"/>
        <w:ind w:left="-15" w:firstLine="1249"/>
      </w:pPr>
      <w:r>
        <w:rPr>
          <w:rStyle w:val="translated-span"/>
          <w:rFonts w:ascii="Cambria" w:hAnsi="Cambria"/>
          <w:i/>
          <w:iCs/>
        </w:rPr>
        <w:lastRenderedPageBreak/>
        <w:t>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</w:rPr>
        <w:t>=I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pi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j&gt;0.5∧j≥ti−1</w:t>
      </w:r>
      <w:r>
        <w:rPr>
          <w:rStyle w:val="translated-span"/>
          <w:rFonts w:ascii="Cambria" w:hAnsi="Cambria"/>
        </w:rPr>
        <w:t>），（</w:t>
      </w:r>
      <w:r>
        <w:rPr>
          <w:rStyle w:val="translated-span"/>
          <w:rFonts w:ascii="Cambria" w:hAnsi="Cambria"/>
        </w:rPr>
        <w:t>5</w:t>
      </w:r>
      <w:r>
        <w:rPr>
          <w:rStyle w:val="translated-span"/>
          <w:rFonts w:ascii="Cambria" w:hAnsi="Cambria"/>
        </w:rPr>
        <w:t>）其中表示在处截断或不截断编码器输出的指示符，</w:t>
      </w:r>
      <w:r>
        <w:rPr>
          <w:rStyle w:val="translated-span"/>
          <w:rFonts w:ascii="Cambria" w:hAnsi="Cambria"/>
        </w:rPr>
        <w:t>I</w:t>
      </w:r>
      <w:r>
        <w:rPr>
          <w:rStyle w:val="translated-span"/>
          <w:rFonts w:ascii="Cambria" w:hAnsi="Cambria"/>
        </w:rPr>
        <w:t>表示指示符函数。根据等式</w:t>
      </w:r>
      <w:r>
        <w:rPr>
          <w:rStyle w:val="translated-span"/>
          <w:rFonts w:ascii="Cambria" w:hAnsi="Cambria"/>
        </w:rPr>
        <w:t>5</w:t>
      </w:r>
      <w:r>
        <w:rPr>
          <w:rStyle w:val="translated-span"/>
          <w:rFonts w:ascii="Cambria" w:hAnsi="Cambria"/>
        </w:rPr>
        <w:t>中的条件</w:t>
      </w:r>
      <w:r>
        <w:rPr>
          <w:rStyle w:val="translated-span"/>
          <w:rFonts w:ascii="Cambria" w:hAnsi="Cambria"/>
        </w:rPr>
        <w:t>≥ti−1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强制端点以从左到右的模式移动。对于某些情况，</w:t>
      </w:r>
      <w:r>
        <w:rPr>
          <w:rStyle w:val="translated-span"/>
          <w:rFonts w:ascii="Cambria" w:hAnsi="Cambria"/>
        </w:rPr>
        <w:t>Once=1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设置为。最后，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注意截断的编码器输出：</w:t>
      </w:r>
      <w:r>
        <w:rPr>
          <w:rStyle w:val="translated-span"/>
          <w:rFonts w:ascii="Cambria" w:hAnsi="Cambria"/>
          <w:i/>
          <w:iCs/>
        </w:rPr>
        <w:t>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b/>
          <w:bCs/>
        </w:rPr>
        <w:t>小时</w:t>
      </w:r>
      <w:r>
        <w:rPr>
          <w:rStyle w:val="translated-span"/>
          <w:rFonts w:ascii="Cambria" w:hAnsi="Cambria"/>
          <w:i/>
          <w:iCs/>
          <w:vertAlign w:val="subscript"/>
        </w:rPr>
        <w:t>日本</w:t>
      </w:r>
      <w:r>
        <w:rPr>
          <w:rStyle w:val="translated-span"/>
          <w:rFonts w:ascii="Cambria" w:hAnsi="Cambria"/>
          <w:i/>
          <w:iCs/>
        </w:rPr>
        <w:t>日本齐，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</w:rPr>
        <w:t>日本钛日本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 </w:t>
      </w:r>
      <w:r>
        <w:rPr>
          <w:noProof/>
        </w:rPr>
        <w:drawing>
          <wp:inline distT="0" distB="0" distL="0" distR="0">
            <wp:extent cx="895350" cy="228600"/>
            <wp:effectExtent l="0" t="0" r="0" b="0"/>
            <wp:docPr id="4" name="Picture 2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       </w:t>
      </w:r>
      <w:r>
        <w:rPr>
          <w:rStyle w:val="translated-span"/>
        </w:rPr>
        <w:t>(6)</w:t>
      </w:r>
    </w:p>
    <w:p w:rsidR="00A86AED" w:rsidRDefault="00610BC0">
      <w:pPr>
        <w:spacing w:after="14"/>
        <w:ind w:left="-5"/>
      </w:pPr>
      <w:r>
        <w:rPr>
          <w:rStyle w:val="translated-span"/>
        </w:rPr>
        <w:t>其中是第</w:t>
      </w:r>
      <w:r>
        <w:rPr>
          <w:rStyle w:val="translated-span"/>
        </w:rPr>
        <w:t>-</w:t>
      </w:r>
      <w:r>
        <w:rPr>
          <w:rStyle w:val="translated-span"/>
        </w:rPr>
        <w:t>个解码器步骤的逐字母隐藏向量。</w:t>
      </w:r>
      <w:r>
        <w:rPr>
          <w:rStyle w:val="translated-span"/>
          <w:rFonts w:ascii="Cambria" w:hAnsi="Cambria"/>
          <w:b/>
          <w:bCs/>
        </w:rPr>
        <w:t>右</w:t>
      </w:r>
      <w:r>
        <w:rPr>
          <w:rStyle w:val="translated-span"/>
          <w:rFonts w:ascii="Cambria" w:hAnsi="Cambria"/>
          <w:i/>
          <w:iCs/>
          <w:vertAlign w:val="subscript"/>
        </w:rPr>
        <w:t>我</w:t>
      </w:r>
      <w:r>
        <w:rPr>
          <w:rStyle w:val="translated-span"/>
          <w:rFonts w:ascii="Cambria" w:hAnsi="Cambria"/>
          <w:i/>
          <w:iCs/>
        </w:rPr>
        <w:t>我</w:t>
      </w:r>
    </w:p>
    <w:p w:rsidR="00A86AED" w:rsidRDefault="00610BC0">
      <w:pPr>
        <w:spacing w:after="0"/>
        <w:ind w:left="-15" w:firstLine="299"/>
      </w:pPr>
      <w:r>
        <w:rPr>
          <w:rStyle w:val="translated-span"/>
        </w:rPr>
        <w:t>在培训期间，</w:t>
      </w:r>
      <w:r>
        <w:rPr>
          <w:rStyle w:val="translated-span"/>
        </w:rPr>
        <w:t>MTA</w:t>
      </w:r>
      <w:r>
        <w:rPr>
          <w:rStyle w:val="translated-span"/>
        </w:rPr>
        <w:t>对整个编码器输出进行关注：</w:t>
      </w:r>
    </w:p>
    <w:p w:rsidR="00A86AED" w:rsidRDefault="00610BC0">
      <w:pPr>
        <w:spacing w:after="59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 </w:t>
      </w:r>
      <w:r>
        <w:rPr>
          <w:noProof/>
        </w:rPr>
        <w:drawing>
          <wp:inline distT="0" distB="0" distL="0" distR="0">
            <wp:extent cx="895350" cy="228600"/>
            <wp:effectExtent l="0" t="0" r="0" b="0"/>
            <wp:docPr id="5" name="Picture 2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       </w:t>
      </w:r>
      <w:r>
        <w:rPr>
          <w:rStyle w:val="translated-span"/>
        </w:rPr>
        <w:t>(7)</w:t>
      </w:r>
    </w:p>
    <w:p w:rsidR="00A86AED" w:rsidRDefault="00610BC0">
      <w:pPr>
        <w:spacing w:after="337"/>
        <w:ind w:left="-5"/>
      </w:pPr>
      <w:r>
        <w:rPr>
          <w:rStyle w:val="translated-span"/>
        </w:rPr>
        <w:t>其中表示编码器输出的数量。</w:t>
      </w:r>
      <w:r>
        <w:rPr>
          <w:rStyle w:val="translated-span"/>
          <w:rFonts w:ascii="Cambria" w:hAnsi="Cambria"/>
          <w:i/>
          <w:iCs/>
        </w:rPr>
        <w:t>T</w:t>
      </w:r>
      <w:r>
        <w:rPr>
          <w:rStyle w:val="translated-span"/>
          <w:rFonts w:ascii="Cambria" w:hAnsi="Cambria"/>
          <w:i/>
          <w:iCs/>
        </w:rPr>
        <w:t>型</w:t>
      </w:r>
    </w:p>
    <w:p w:rsidR="00A86AED" w:rsidRDefault="00610BC0">
      <w:pPr>
        <w:pStyle w:val="1"/>
      </w:pPr>
      <w:r>
        <w:rPr>
          <w:rStyle w:val="translated-span"/>
        </w:rPr>
        <w:t>三。变压器结构</w:t>
      </w:r>
    </w:p>
    <w:p w:rsidR="00A86AED" w:rsidRDefault="00610BC0">
      <w:pPr>
        <w:ind w:left="-5"/>
      </w:pPr>
      <w:r>
        <w:rPr>
          <w:rStyle w:val="translated-span"/>
        </w:rPr>
        <w:t>Transformer[12]</w:t>
      </w:r>
      <w:r>
        <w:rPr>
          <w:rStyle w:val="translated-span"/>
        </w:rPr>
        <w:t>遵循编码器</w:t>
      </w:r>
      <w:r>
        <w:rPr>
          <w:rStyle w:val="translated-span"/>
        </w:rPr>
        <w:t>-</w:t>
      </w:r>
      <w:r>
        <w:rPr>
          <w:rStyle w:val="translated-span"/>
        </w:rPr>
        <w:t>解码器架构，使用编码器和解码器的堆叠自关注和位置前馈层。在本节中，我们将简要介绍</w:t>
      </w:r>
      <w:r>
        <w:rPr>
          <w:rStyle w:val="translated-span"/>
        </w:rPr>
        <w:t>Transformer</w:t>
      </w:r>
      <w:r>
        <w:rPr>
          <w:rStyle w:val="translated-span"/>
        </w:rPr>
        <w:t>体系结构。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3.1. </w:t>
      </w:r>
      <w:r>
        <w:rPr>
          <w:rStyle w:val="translated-span"/>
        </w:rPr>
        <w:t>多头注意</w:t>
      </w:r>
    </w:p>
    <w:p w:rsidR="00A86AED" w:rsidRDefault="00610BC0">
      <w:pPr>
        <w:spacing w:after="305"/>
        <w:ind w:left="-5"/>
      </w:pPr>
      <w:r>
        <w:rPr>
          <w:rStyle w:val="translated-span"/>
        </w:rPr>
        <w:t>Transformer</w:t>
      </w:r>
      <w:r>
        <w:rPr>
          <w:rStyle w:val="translated-span"/>
        </w:rPr>
        <w:t>采用缩放的点积注意将查询和一组键值对映射到输出，如下所示：</w:t>
      </w:r>
    </w:p>
    <w:p w:rsidR="00A86AED" w:rsidRDefault="00610BC0">
      <w:pPr>
        <w:spacing w:after="0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 </w:t>
      </w:r>
      <w:r>
        <w:rPr>
          <w:rStyle w:val="translated-span"/>
          <w:rFonts w:ascii="Cambria" w:hAnsi="Cambria"/>
        </w:rPr>
        <w:t>注意（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=Softmax</w:t>
      </w:r>
      <w:r>
        <w:rPr>
          <w:rStyle w:val="translated-span"/>
          <w:rFonts w:ascii="Cambria" w:hAnsi="Cambria"/>
        </w:rPr>
        <w:t>（，（</w:t>
      </w:r>
      <w:r>
        <w:rPr>
          <w:rStyle w:val="translated-span"/>
          <w:rFonts w:ascii="Cambria" w:hAnsi="Cambria"/>
        </w:rPr>
        <w:t>8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04" w:line="256" w:lineRule="auto"/>
        <w:ind w:left="251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47675" cy="285750"/>
            <wp:effectExtent l="0" t="0" r="9525" b="0"/>
            <wp:wrapSquare wrapText="bothSides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</w:p>
    <w:p w:rsidR="00A86AED" w:rsidRDefault="00610BC0">
      <w:pPr>
        <w:spacing w:after="33"/>
        <w:ind w:left="-5"/>
      </w:pPr>
      <w:r>
        <w:rPr>
          <w:rStyle w:val="translated-span"/>
        </w:rPr>
        <w:t>其中矩阵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、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和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表示查询、键和值，表示查询和键（或值）的个数，表示表示表示维数。</w:t>
      </w:r>
      <w:r>
        <w:rPr>
          <w:rStyle w:val="translated-span"/>
          <w:rFonts w:ascii="Cambria" w:hAnsi="Cambria"/>
          <w:b/>
          <w:bCs/>
        </w:rPr>
        <w:t>Q K V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sz w:val="12"/>
          <w:szCs w:val="12"/>
        </w:rPr>
        <w:t>不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</w:rPr>
        <w:t>不米</w:t>
      </w:r>
      <w:r>
        <w:rPr>
          <w:rStyle w:val="translated-span"/>
          <w:rFonts w:ascii="Cambria" w:hAnsi="Cambria"/>
          <w:i/>
          <w:iCs/>
        </w:rPr>
        <w:t>dm</w:t>
      </w:r>
      <w:r>
        <w:rPr>
          <w:rStyle w:val="translated-span"/>
          <w:rFonts w:ascii="Cambria" w:hAnsi="Cambria"/>
          <w:i/>
          <w:iCs/>
        </w:rPr>
        <w:t>公司</w:t>
      </w:r>
    </w:p>
    <w:p w:rsidR="00A86AED" w:rsidRDefault="00610BC0">
      <w:pPr>
        <w:ind w:left="-15" w:firstLine="299"/>
      </w:pPr>
      <w:r>
        <w:rPr>
          <w:rStyle w:val="translated-span"/>
        </w:rPr>
        <w:t>Transformer</w:t>
      </w:r>
      <w:r>
        <w:rPr>
          <w:rStyle w:val="translated-span"/>
        </w:rPr>
        <w:t>没有执行单一的注意功能，而是使用多个头部注意，从不同的表示子空间联合学习查询和键之间的不同关系，如下所示：</w:t>
      </w:r>
    </w:p>
    <w:p w:rsidR="00A86AED" w:rsidRDefault="00610BC0">
      <w:pPr>
        <w:pStyle w:val="2"/>
        <w:spacing w:after="207"/>
        <w:ind w:left="141"/>
      </w:pPr>
      <w:r>
        <w:rPr>
          <w:rStyle w:val="translated-span"/>
          <w:rFonts w:ascii="Cambria" w:hAnsi="Cambria"/>
        </w:rPr>
        <w:t>多头（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=Concat</w:t>
      </w:r>
      <w:r>
        <w:rPr>
          <w:rStyle w:val="translated-span"/>
          <w:rFonts w:ascii="Cambria" w:hAnsi="Cambria"/>
        </w:rPr>
        <w:t>（头</w:t>
      </w:r>
      <w:r>
        <w:rPr>
          <w:rStyle w:val="translated-span"/>
          <w:rFonts w:ascii="Cambria" w:hAnsi="Cambria"/>
        </w:rPr>
        <w:t>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···</w:t>
      </w:r>
      <w:r>
        <w:rPr>
          <w:rStyle w:val="translated-span"/>
          <w:rFonts w:ascii="Cambria" w:hAnsi="Cambria"/>
        </w:rPr>
        <w:t>，头</w:t>
      </w:r>
      <w:r>
        <w:rPr>
          <w:noProof/>
        </w:rPr>
        <w:drawing>
          <wp:inline distT="0" distB="0" distL="0" distR="0">
            <wp:extent cx="600075" cy="142875"/>
            <wp:effectExtent l="0" t="0" r="9525" b="9525"/>
            <wp:docPr id="6" name="Picture 2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0" w:line="338" w:lineRule="auto"/>
        <w:ind w:left="-15" w:firstLine="738"/>
      </w:pPr>
      <w:r>
        <w:rPr>
          <w:rStyle w:val="translated-span"/>
          <w:rFonts w:ascii="Cambria" w:hAnsi="Cambria"/>
        </w:rPr>
        <w:t>headh=</w:t>
      </w:r>
      <w:r>
        <w:rPr>
          <w:rStyle w:val="translated-span"/>
          <w:rFonts w:ascii="Cambria" w:hAnsi="Cambria"/>
        </w:rPr>
        <w:t>注意（</w:t>
      </w:r>
      <w:r>
        <w:rPr>
          <w:rStyle w:val="translated-span"/>
          <w:rFonts w:ascii="Cambria" w:hAnsi="Cambria"/>
        </w:rPr>
        <w:t>QWhQ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KWhK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VWhV</w:t>
      </w:r>
      <w:r>
        <w:rPr>
          <w:rStyle w:val="translated-span"/>
          <w:rFonts w:ascii="Cambria" w:hAnsi="Cambria"/>
        </w:rPr>
        <w:t>），（</w:t>
      </w:r>
      <w:r>
        <w:rPr>
          <w:rStyle w:val="translated-span"/>
          <w:rFonts w:ascii="Cambria" w:hAnsi="Cambria"/>
        </w:rPr>
        <w:t>10</w:t>
      </w:r>
      <w:r>
        <w:rPr>
          <w:rStyle w:val="translated-span"/>
          <w:rFonts w:ascii="Cambria" w:hAnsi="Cambria"/>
        </w:rPr>
        <w:t>）其中表示头数和</w:t>
      </w:r>
      <w:r>
        <w:rPr>
          <w:rStyle w:val="translated-span"/>
          <w:rFonts w:ascii="Cambria" w:hAnsi="Cambria"/>
        </w:rPr>
        <w:t>=dm/H</w:t>
      </w:r>
      <w:r>
        <w:rPr>
          <w:rStyle w:val="translated-span"/>
          <w:rFonts w:ascii="Cambria" w:hAnsi="Cambria"/>
        </w:rPr>
        <w:t>。矩阵</w:t>
      </w:r>
      <w:r>
        <w:rPr>
          <w:rStyle w:val="translated-span"/>
          <w:rFonts w:ascii="Cambria" w:hAnsi="Cambria"/>
        </w:rPr>
        <w:t>∈R×dand∈R×dare</w:t>
      </w:r>
      <w:r>
        <w:rPr>
          <w:rStyle w:val="translated-span"/>
          <w:rFonts w:ascii="Cambria" w:hAnsi="Cambria"/>
        </w:rPr>
        <w:t>可训练参数。</w:t>
      </w:r>
      <w:r>
        <w:rPr>
          <w:rStyle w:val="translated-span"/>
          <w:rFonts w:ascii="Cambria" w:hAnsi="Cambria"/>
          <w:i/>
          <w:iCs/>
        </w:rPr>
        <w:t>小时丹麦</w:t>
      </w:r>
      <w:r>
        <w:rPr>
          <w:rStyle w:val="translated-span"/>
          <w:rFonts w:ascii="Cambria" w:hAnsi="Cambria"/>
          <w:b/>
          <w:bCs/>
        </w:rPr>
        <w:t>栈单</w:t>
      </w:r>
      <w:r>
        <w:rPr>
          <w:rStyle w:val="translated-span"/>
          <w:rFonts w:ascii="Cambria" w:hAnsi="Cambria"/>
          <w:i/>
          <w:iCs/>
          <w:sz w:val="12"/>
          <w:szCs w:val="12"/>
        </w:rPr>
        <w:t>Od</w:t>
      </w:r>
      <w:r>
        <w:rPr>
          <w:rStyle w:val="translated-span"/>
          <w:rFonts w:ascii="Cambria" w:hAnsi="Cambria"/>
          <w:i/>
          <w:iCs/>
          <w:sz w:val="12"/>
          <w:szCs w:val="12"/>
        </w:rPr>
        <w:t>级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总部，</w:t>
      </w:r>
      <w:r>
        <w:rPr>
          <w:rStyle w:val="translated-span"/>
          <w:rFonts w:ascii="Cambria" w:hAnsi="Cambria"/>
          <w:i/>
          <w:iCs/>
          <w:sz w:val="12"/>
          <w:szCs w:val="12"/>
        </w:rPr>
        <w:t>K</w:t>
      </w:r>
      <w:r>
        <w:rPr>
          <w:rStyle w:val="translated-span"/>
          <w:rFonts w:ascii="Cambria" w:hAnsi="Cambria"/>
          <w:i/>
          <w:iCs/>
          <w:sz w:val="12"/>
          <w:szCs w:val="12"/>
        </w:rPr>
        <w:t>，</w:t>
      </w:r>
      <w:r>
        <w:rPr>
          <w:rStyle w:val="translated-span"/>
          <w:rFonts w:ascii="Cambria" w:hAnsi="Cambria"/>
          <w:i/>
          <w:iCs/>
          <w:sz w:val="12"/>
          <w:szCs w:val="12"/>
        </w:rPr>
        <w:t>Vd</w:t>
      </w:r>
      <w:r>
        <w:rPr>
          <w:rStyle w:val="translated-span"/>
          <w:rFonts w:ascii="Cambria" w:hAnsi="Cambria"/>
          <w:i/>
          <w:iCs/>
          <w:sz w:val="12"/>
          <w:szCs w:val="12"/>
        </w:rPr>
        <w:t>级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k</w:t>
      </w:r>
      <w:r>
        <w:rPr>
          <w:rStyle w:val="translated-span"/>
          <w:rFonts w:ascii="Cambria" w:hAnsi="Cambria"/>
          <w:i/>
          <w:iCs/>
          <w:sz w:val="10"/>
          <w:szCs w:val="10"/>
        </w:rPr>
        <w:t>公司</w:t>
      </w:r>
    </w:p>
    <w:p w:rsidR="00A86AED" w:rsidRDefault="00610BC0">
      <w:pPr>
        <w:spacing w:after="253"/>
        <w:ind w:left="-15" w:firstLine="299"/>
      </w:pPr>
      <w:r>
        <w:rPr>
          <w:rStyle w:val="translated-span"/>
        </w:rPr>
        <w:t>由于</w:t>
      </w:r>
      <w:r>
        <w:rPr>
          <w:rStyle w:val="translated-span"/>
        </w:rPr>
        <w:t>Transformer</w:t>
      </w:r>
      <w:r>
        <w:rPr>
          <w:rStyle w:val="translated-span"/>
        </w:rPr>
        <w:t>缺乏对序列顺序的建模，在</w:t>
      </w:r>
      <w:r>
        <w:rPr>
          <w:rStyle w:val="translated-span"/>
        </w:rPr>
        <w:t>[12]</w:t>
      </w:r>
      <w:r>
        <w:rPr>
          <w:rStyle w:val="translated-span"/>
        </w:rPr>
        <w:t>中的工作建议使用不同频率的正弦和余弦函数来执行位置编码。</w:t>
      </w:r>
    </w:p>
    <w:p w:rsidR="00A86AED" w:rsidRDefault="00610BC0">
      <w:pPr>
        <w:pStyle w:val="3"/>
        <w:ind w:left="-5"/>
      </w:pPr>
      <w:r>
        <w:rPr>
          <w:rStyle w:val="translated-span"/>
        </w:rPr>
        <w:t xml:space="preserve">3.2. </w:t>
      </w:r>
      <w:r>
        <w:rPr>
          <w:rStyle w:val="translated-span"/>
        </w:rPr>
        <w:t>自我注意编码器（</w:t>
      </w:r>
      <w:r>
        <w:rPr>
          <w:rStyle w:val="translated-span"/>
        </w:rPr>
        <w:t>SAE</w:t>
      </w:r>
      <w:r>
        <w:rPr>
          <w:rStyle w:val="translated-span"/>
        </w:rPr>
        <w:t>）</w:t>
      </w:r>
    </w:p>
    <w:p w:rsidR="00A86AED" w:rsidRDefault="00610BC0">
      <w:pPr>
        <w:spacing w:after="253"/>
        <w:ind w:left="-5"/>
      </w:pPr>
      <w:r>
        <w:rPr>
          <w:rStyle w:val="translated-span"/>
        </w:rPr>
        <w:t>SAE</w:t>
      </w:r>
      <w:r>
        <w:rPr>
          <w:rStyle w:val="translated-span"/>
        </w:rPr>
        <w:t>由一堆相同的层组成，每个层有两个子层，即一个自关注层和一个位置前馈层。</w:t>
      </w:r>
      <w:r>
        <w:rPr>
          <w:rStyle w:val="translated-span"/>
        </w:rPr>
        <w:t>SAE</w:t>
      </w:r>
      <w:r>
        <w:rPr>
          <w:rStyle w:val="translated-span"/>
        </w:rPr>
        <w:t>的输入是</w:t>
      </w:r>
      <w:r>
        <w:rPr>
          <w:rStyle w:val="translated-span"/>
        </w:rPr>
        <w:t>ASR</w:t>
      </w:r>
      <w:r>
        <w:rPr>
          <w:rStyle w:val="translated-span"/>
        </w:rPr>
        <w:t>任务中的声学帧。自我注意层采用多头部注意，其中查询、键和值是前一层的输入。此外，</w:t>
      </w:r>
      <w:r>
        <w:rPr>
          <w:rStyle w:val="translated-span"/>
        </w:rPr>
        <w:t>SAE</w:t>
      </w:r>
      <w:r>
        <w:rPr>
          <w:rStyle w:val="translated-span"/>
        </w:rPr>
        <w:t>在每个子层之后使用剩余连接</w:t>
      </w:r>
      <w:r>
        <w:rPr>
          <w:rStyle w:val="translated-span"/>
        </w:rPr>
        <w:t>[19]</w:t>
      </w:r>
      <w:r>
        <w:rPr>
          <w:rStyle w:val="translated-span"/>
        </w:rPr>
        <w:t>和层规范化</w:t>
      </w:r>
      <w:r>
        <w:rPr>
          <w:rStyle w:val="translated-span"/>
        </w:rPr>
        <w:t>[20]</w:t>
      </w:r>
      <w:r>
        <w:rPr>
          <w:rStyle w:val="translated-span"/>
        </w:rPr>
        <w:t>。</w:t>
      </w:r>
    </w:p>
    <w:p w:rsidR="00A86AED" w:rsidRDefault="00610BC0">
      <w:pPr>
        <w:pStyle w:val="3"/>
        <w:ind w:left="-5"/>
      </w:pPr>
      <w:r>
        <w:rPr>
          <w:rStyle w:val="translated-span"/>
        </w:rPr>
        <w:t xml:space="preserve">3.3. </w:t>
      </w:r>
      <w:r>
        <w:rPr>
          <w:rStyle w:val="translated-span"/>
        </w:rPr>
        <w:t>自我关注解码器（</w:t>
      </w:r>
      <w:r>
        <w:rPr>
          <w:rStyle w:val="translated-span"/>
        </w:rPr>
        <w:t>SAD</w:t>
      </w:r>
      <w:r>
        <w:rPr>
          <w:rStyle w:val="translated-span"/>
        </w:rPr>
        <w:t>）</w:t>
      </w:r>
    </w:p>
    <w:p w:rsidR="00A86AED" w:rsidRDefault="00610BC0">
      <w:pPr>
        <w:spacing w:after="272"/>
        <w:ind w:left="-5"/>
      </w:pPr>
      <w:r>
        <w:rPr>
          <w:rStyle w:val="translated-span"/>
        </w:rPr>
        <w:t>SAD</w:t>
      </w:r>
      <w:r>
        <w:rPr>
          <w:rStyle w:val="translated-span"/>
        </w:rPr>
        <w:t>还包括一堆相同的层，每个层有三个子层，即一个自注意层、一个编码器注意层和一个位置前馈层。</w:t>
      </w:r>
      <w:r>
        <w:rPr>
          <w:rStyle w:val="translated-span"/>
        </w:rPr>
        <w:t>SAD</w:t>
      </w:r>
      <w:r>
        <w:rPr>
          <w:rStyle w:val="translated-span"/>
        </w:rPr>
        <w:t>的输入是右移输出标签的嵌入。为了防止将来在</w:t>
      </w:r>
      <w:r>
        <w:rPr>
          <w:rStyle w:val="translated-span"/>
        </w:rPr>
        <w:t>self-attention</w:t>
      </w:r>
      <w:r>
        <w:rPr>
          <w:rStyle w:val="translated-span"/>
        </w:rPr>
        <w:t>中访问输出标签，随后的位置被屏蔽。在编解码器中，查询是当前层的输入，而键和值是</w:t>
      </w:r>
      <w:r>
        <w:rPr>
          <w:rStyle w:val="translated-span"/>
        </w:rPr>
        <w:t>SAE</w:t>
      </w:r>
      <w:r>
        <w:rPr>
          <w:rStyle w:val="translated-span"/>
        </w:rPr>
        <w:t>输出。此外，</w:t>
      </w:r>
      <w:r>
        <w:rPr>
          <w:rStyle w:val="translated-span"/>
        </w:rPr>
        <w:t>SAD</w:t>
      </w:r>
      <w:r>
        <w:rPr>
          <w:rStyle w:val="translated-span"/>
        </w:rPr>
        <w:t>算法在每个子层之后还使用了剩余连接和层归一化。</w:t>
      </w:r>
    </w:p>
    <w:p w:rsidR="00A86AED" w:rsidRDefault="00610BC0">
      <w:pPr>
        <w:pStyle w:val="1"/>
      </w:pPr>
      <w:r>
        <w:rPr>
          <w:rStyle w:val="translated-span"/>
        </w:rPr>
        <w:t>4</w:t>
      </w:r>
      <w:r>
        <w:rPr>
          <w:rStyle w:val="translated-span"/>
        </w:rPr>
        <w:t>基于变压器的在线</w:t>
      </w:r>
      <w:r>
        <w:rPr>
          <w:rStyle w:val="translated-span"/>
        </w:rPr>
        <w:t>CTC/e</w:t>
      </w:r>
      <w:r>
        <w:rPr>
          <w:rStyle w:val="translated-span"/>
        </w:rPr>
        <w:t>体系结构</w:t>
      </w:r>
    </w:p>
    <w:p w:rsidR="00A86AED" w:rsidRDefault="00610BC0">
      <w:pPr>
        <w:spacing w:after="253"/>
        <w:ind w:left="-5"/>
      </w:pPr>
      <w:r>
        <w:rPr>
          <w:rStyle w:val="translated-span"/>
        </w:rPr>
        <w:t>在本节中，我们提出了基于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</w:t>
      </w:r>
      <w:r>
        <w:rPr>
          <w:rStyle w:val="translated-span"/>
        </w:rPr>
        <w:t>模型，该模型由具有或不具有重用存储状态的块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组成。基于变压器的在线</w:t>
      </w:r>
      <w:r>
        <w:rPr>
          <w:rStyle w:val="translated-span"/>
        </w:rPr>
        <w:t>CTC/E2E</w:t>
      </w:r>
      <w:r>
        <w:rPr>
          <w:rStyle w:val="translated-span"/>
        </w:rPr>
        <w:t>架构如图</w:t>
      </w:r>
      <w:r>
        <w:rPr>
          <w:rStyle w:val="translated-span"/>
        </w:rPr>
        <w:t>1</w:t>
      </w:r>
      <w:r>
        <w:rPr>
          <w:rStyle w:val="translated-span"/>
        </w:rPr>
        <w:t>所示。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4.1. </w:t>
      </w:r>
      <w:r>
        <w:rPr>
          <w:rStyle w:val="translated-span"/>
        </w:rPr>
        <w:t>块</w:t>
      </w:r>
      <w:r>
        <w:rPr>
          <w:rStyle w:val="translated-span"/>
        </w:rPr>
        <w:t>SAE</w:t>
      </w:r>
    </w:p>
    <w:p w:rsidR="00A86AED" w:rsidRDefault="00610BC0">
      <w:pPr>
        <w:ind w:left="-5"/>
      </w:pPr>
      <w:r>
        <w:rPr>
          <w:rStyle w:val="translated-span"/>
        </w:rPr>
        <w:t>为了流化</w:t>
      </w:r>
      <w:r>
        <w:rPr>
          <w:rStyle w:val="translated-span"/>
        </w:rPr>
        <w:t>SAE</w:t>
      </w:r>
      <w:r>
        <w:rPr>
          <w:rStyle w:val="translated-span"/>
        </w:rPr>
        <w:t>，我们首先提出了块</w:t>
      </w:r>
      <w:r>
        <w:rPr>
          <w:rStyle w:val="translated-span"/>
        </w:rPr>
        <w:t>SAE</w:t>
      </w:r>
      <w:r>
        <w:rPr>
          <w:rStyle w:val="translated-span"/>
        </w:rPr>
        <w:t>，它将语音分割成中心长度不重叠的孤立块。为了获得上下文信息，我们将每个块前面的左框架拼接为历史上下文，后面的右框架拼接为历史上下文</w:t>
      </w:r>
      <w:r>
        <w:rPr>
          <w:rStyle w:val="translated-span"/>
          <w:rFonts w:ascii="Cambria" w:hAnsi="Cambria"/>
          <w:i/>
          <w:iCs/>
        </w:rPr>
        <w:t>数控荷兰编号</w:t>
      </w:r>
    </w:p>
    <w:p w:rsidR="00A86AED" w:rsidRDefault="00610BC0">
      <w:pPr>
        <w:spacing w:after="286" w:line="256" w:lineRule="auto"/>
        <w:ind w:left="1219" w:firstLine="0"/>
        <w:jc w:val="left"/>
      </w:pPr>
      <w:r>
        <w:rPr>
          <w:noProof/>
        </w:rPr>
        <w:lastRenderedPageBreak/>
        <w:drawing>
          <wp:inline distT="0" distB="0" distL="0" distR="0">
            <wp:extent cx="1543050" cy="1733550"/>
            <wp:effectExtent l="0" t="0" r="0" b="0"/>
            <wp:docPr id="7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407"/>
        <w:ind w:left="-5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。基于变压器的在线</w:t>
      </w:r>
      <w:r>
        <w:rPr>
          <w:rStyle w:val="translated-span"/>
        </w:rPr>
        <w:t>CTC/E</w:t>
      </w:r>
      <w:r>
        <w:rPr>
          <w:rStyle w:val="translated-span"/>
        </w:rPr>
        <w:t>体系结构。</w:t>
      </w:r>
    </w:p>
    <w:p w:rsidR="00A86AED" w:rsidRDefault="00610BC0">
      <w:pPr>
        <w:spacing w:after="247"/>
        <w:ind w:left="-5"/>
      </w:pPr>
      <w:r>
        <w:rPr>
          <w:rStyle w:val="translated-span"/>
        </w:rPr>
        <w:t>未来背景。拼接帧仅作为上下文，不提供输出。使用预定义的参数和，每个区块</w:t>
      </w:r>
      <w:r>
        <w:rPr>
          <w:rStyle w:val="translated-span"/>
        </w:rPr>
        <w:t>SAE</w:t>
      </w:r>
      <w:r>
        <w:rPr>
          <w:rStyle w:val="translated-span"/>
        </w:rPr>
        <w:t>输出的感受野限制为</w:t>
      </w:r>
      <w:r>
        <w:rPr>
          <w:rStyle w:val="translated-span"/>
        </w:rPr>
        <w:t>+Nc+Nr</w:t>
      </w:r>
      <w:r>
        <w:rPr>
          <w:rStyle w:val="translated-span"/>
        </w:rPr>
        <w:t>，区块</w:t>
      </w:r>
      <w:r>
        <w:rPr>
          <w:rStyle w:val="translated-span"/>
        </w:rPr>
        <w:t>SAE</w:t>
      </w:r>
      <w:r>
        <w:rPr>
          <w:rStyle w:val="translated-span"/>
        </w:rPr>
        <w:t>的延迟限制为。</w:t>
      </w:r>
      <w:r>
        <w:rPr>
          <w:rStyle w:val="translated-span"/>
          <w:rFonts w:ascii="Cambria" w:hAnsi="Cambria"/>
          <w:i/>
          <w:iCs/>
        </w:rPr>
        <w:t>数控荷兰编号荷兰编号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4.2. </w:t>
      </w:r>
      <w:r>
        <w:rPr>
          <w:rStyle w:val="translated-span"/>
        </w:rPr>
        <w:t>状态重用块</w:t>
      </w:r>
      <w:r>
        <w:rPr>
          <w:rStyle w:val="translated-span"/>
        </w:rPr>
        <w:t>SAE</w:t>
      </w:r>
    </w:p>
    <w:p w:rsidR="00A86AED" w:rsidRDefault="00610BC0">
      <w:pPr>
        <w:spacing w:after="217"/>
        <w:ind w:left="-5"/>
      </w:pPr>
      <w:r>
        <w:rPr>
          <w:rStyle w:val="translated-span"/>
        </w:rPr>
        <w:t>在区块</w:t>
      </w:r>
      <w:r>
        <w:rPr>
          <w:rStyle w:val="translated-span"/>
        </w:rPr>
        <w:t>SAE</w:t>
      </w:r>
      <w:r>
        <w:rPr>
          <w:rStyle w:val="translated-span"/>
        </w:rPr>
        <w:t>中，为每个区块重新计算历史上下文。为了减少计算量，我们将计算出的隐藏状态存储在中心上下文中。然后，在计算新的块时，我们在与历史上下文相同的位置重用先前块中存储的隐藏状态，这一点受到</w:t>
      </w:r>
      <w:r>
        <w:rPr>
          <w:rStyle w:val="translated-span"/>
        </w:rPr>
        <w:t>TransformerXL[17]</w:t>
      </w:r>
      <w:r>
        <w:rPr>
          <w:rStyle w:val="translated-span"/>
        </w:rPr>
        <w:t>的启发。图</w:t>
      </w:r>
      <w:r>
        <w:rPr>
          <w:rStyle w:val="translated-span"/>
        </w:rPr>
        <w:t>2</w:t>
      </w:r>
      <w:r>
        <w:rPr>
          <w:rStyle w:val="translated-span"/>
        </w:rPr>
        <w:t>示出了具有或不具有重用隐藏状态的块</w:t>
      </w:r>
      <w:r>
        <w:rPr>
          <w:rStyle w:val="translated-span"/>
        </w:rPr>
        <w:t>SAE</w:t>
      </w:r>
      <w:r>
        <w:rPr>
          <w:rStyle w:val="translated-span"/>
        </w:rPr>
        <w:t>之间的差异。正式地，和</w:t>
      </w:r>
      <w:r>
        <w:rPr>
          <w:rStyle w:val="translated-span"/>
          <w:rFonts w:ascii="Cambria" w:hAnsi="Cambria"/>
          <w:b/>
          <w:bCs/>
        </w:rPr>
        <w:t>小时</w:t>
      </w:r>
      <w:r>
        <w:rPr>
          <w:noProof/>
        </w:rPr>
        <w:drawing>
          <wp:inline distT="0" distB="0" distL="0" distR="0">
            <wp:extent cx="857250" cy="133350"/>
            <wp:effectExtent l="0" t="0" r="0" b="0"/>
            <wp:docPr id="8" name="Picture 2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7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分别表示第</w:t>
      </w:r>
      <w:r>
        <w:rPr>
          <w:rStyle w:val="translated-span"/>
        </w:rPr>
        <w:t>-</w:t>
      </w:r>
      <w:r>
        <w:rPr>
          <w:rStyle w:val="translated-span"/>
        </w:rPr>
        <w:t>层中第</w:t>
      </w:r>
      <w:r>
        <w:rPr>
          <w:rStyle w:val="translated-span"/>
        </w:rPr>
        <w:t>-</w:t>
      </w:r>
      <w:r>
        <w:rPr>
          <w:rStyle w:val="translated-span"/>
        </w:rPr>
        <w:t>个块的已存储和新计算的隐藏状态。然后，第</w:t>
      </w:r>
      <w:r>
        <w:rPr>
          <w:rStyle w:val="translated-span"/>
        </w:rPr>
        <w:t>-th self attention</w:t>
      </w:r>
      <w:r>
        <w:rPr>
          <w:rStyle w:val="translated-span"/>
        </w:rPr>
        <w:t>层中的第</w:t>
      </w:r>
      <w:r>
        <w:rPr>
          <w:rStyle w:val="translated-span"/>
        </w:rPr>
        <w:t>-thchunk</w:t>
      </w:r>
      <w:r>
        <w:rPr>
          <w:rStyle w:val="translated-span"/>
        </w:rPr>
        <w:t>的查询、键和值定义如下：</w:t>
      </w:r>
      <w:r>
        <w:rPr>
          <w:rStyle w:val="translated-span"/>
          <w:rFonts w:ascii="Cambria" w:hAnsi="Cambria"/>
          <w:i/>
          <w:iCs/>
        </w:rPr>
        <w:t>τ</w:t>
      </w:r>
      <w:r>
        <w:rPr>
          <w:rStyle w:val="translated-span"/>
          <w:rFonts w:ascii="Cambria" w:hAnsi="Cambria"/>
          <w:i/>
          <w:iCs/>
        </w:rPr>
        <w:t>我</w:t>
      </w:r>
      <w:r>
        <w:rPr>
          <w:rStyle w:val="translated-span"/>
          <w:rFonts w:ascii="Cambria" w:hAnsi="Cambria"/>
          <w:i/>
          <w:iCs/>
        </w:rPr>
        <w:t>τ</w:t>
      </w:r>
      <w:r>
        <w:rPr>
          <w:rStyle w:val="translated-span"/>
          <w:rFonts w:ascii="Cambria" w:hAnsi="Cambria"/>
          <w:i/>
          <w:iCs/>
        </w:rPr>
        <w:t>我</w:t>
      </w:r>
    </w:p>
    <w:p w:rsidR="00A86AED" w:rsidRDefault="00610BC0">
      <w:pPr>
        <w:spacing w:after="4" w:line="256" w:lineRule="auto"/>
        <w:ind w:left="0" w:firstLine="0"/>
        <w:jc w:val="left"/>
      </w:pPr>
      <w:r>
        <w:rPr>
          <w:sz w:val="22"/>
          <w:szCs w:val="22"/>
        </w:rPr>
        <w:t xml:space="preserve">                   </w:t>
      </w:r>
      <w:r>
        <w:rPr>
          <w:rStyle w:val="translated-span"/>
          <w:rFonts w:ascii="Cambria" w:hAnsi="Cambria"/>
          <w:b/>
          <w:bCs/>
        </w:rPr>
        <w:t>千伏百出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小时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sz w:val="28"/>
          <w:szCs w:val="28"/>
          <w:vertAlign w:val="subscript"/>
        </w:rPr>
        <w:t>电子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sz w:val="28"/>
          <w:szCs w:val="28"/>
          <w:vertAlign w:val="subscript"/>
        </w:rPr>
        <w:t>电子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 xml:space="preserve">,                          </w:t>
      </w:r>
      <w:r>
        <w:rPr>
          <w:rStyle w:val="translated-span"/>
        </w:rPr>
        <w:t>(11)</w:t>
      </w:r>
    </w:p>
    <w:p w:rsidR="00A86AED" w:rsidRDefault="00610BC0">
      <w:pPr>
        <w:spacing w:after="0" w:line="256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9075" cy="161925"/>
            <wp:effectExtent l="0" t="0" r="9525" b="9525"/>
            <wp:wrapSquare wrapText="bothSides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                                </w:t>
      </w:r>
      <w:r>
        <w:rPr>
          <w:rStyle w:val="translated-span"/>
          <w:rFonts w:ascii="Cambria" w:hAnsi="Cambria"/>
          <w:i/>
          <w:iCs/>
          <w:vertAlign w:val="superscript"/>
        </w:rPr>
        <w:t>我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Style w:val="translated-span"/>
          <w:rFonts w:ascii="Cambria" w:hAnsi="Cambria"/>
          <w:sz w:val="12"/>
          <w:szCs w:val="12"/>
        </w:rPr>
        <w:t>升</w:t>
      </w:r>
      <w:r>
        <w:rPr>
          <w:rStyle w:val="translated-span"/>
          <w:rFonts w:ascii="Cambria" w:hAnsi="Cambria"/>
          <w:sz w:val="12"/>
          <w:szCs w:val="12"/>
        </w:rPr>
        <w:t>−1</w:t>
      </w:r>
    </w:p>
    <w:p w:rsidR="00A86AED" w:rsidRDefault="00610BC0">
      <w:pPr>
        <w:spacing w:after="178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 </w:t>
      </w:r>
      <w:r>
        <w:rPr>
          <w:rStyle w:val="translated-span"/>
          <w:rFonts w:ascii="Cambria" w:hAnsi="Cambria"/>
        </w:rPr>
        <w:t>式中</w:t>
      </w:r>
      <w:r>
        <w:rPr>
          <w:rStyle w:val="translated-span"/>
          <w:rFonts w:ascii="Cambria" w:hAnsi="Cambria"/>
        </w:rPr>
        <w:t>=Concat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SG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sτ</w:t>
      </w:r>
      <w:r>
        <w:rPr>
          <w:rStyle w:val="translated-span"/>
          <w:rFonts w:ascii="Cambria" w:hAnsi="Cambria"/>
        </w:rPr>
        <w:t>），</w:t>
      </w:r>
      <w:r>
        <w:rPr>
          <w:rStyle w:val="translated-span"/>
          <w:rFonts w:ascii="Cambria" w:hAnsi="Cambria"/>
        </w:rPr>
        <w:t>hτ</w:t>
      </w:r>
      <w:r>
        <w:rPr>
          <w:rStyle w:val="translated-span"/>
          <w:rFonts w:ascii="Cambria" w:hAnsi="Cambria"/>
        </w:rPr>
        <w:t>）。</w:t>
      </w:r>
      <w:r>
        <w:rPr>
          <w:rStyle w:val="translated-span"/>
          <w:rFonts w:ascii="Cambria" w:hAnsi="Cambria"/>
        </w:rPr>
        <w:t>(12)</w:t>
      </w:r>
    </w:p>
    <w:p w:rsidR="00A86AED" w:rsidRDefault="00610BC0">
      <w:pPr>
        <w:spacing w:after="9"/>
        <w:ind w:left="-5"/>
      </w:pPr>
      <w:r>
        <w:rPr>
          <w:rStyle w:val="translated-span"/>
        </w:rPr>
        <w:t>在等式</w:t>
      </w:r>
      <w:r>
        <w:rPr>
          <w:rStyle w:val="translated-span"/>
        </w:rPr>
        <w:t>12</w:t>
      </w:r>
      <w:r>
        <w:rPr>
          <w:rStyle w:val="translated-span"/>
        </w:rPr>
        <w:t>中，函数</w:t>
      </w:r>
      <w:r>
        <w:rPr>
          <w:rStyle w:val="translated-span"/>
        </w:rPr>
        <w:t>SG</w:t>
      </w:r>
      <w:r>
        <w:rPr>
          <w:rStyle w:val="translated-span"/>
        </w:rPr>
        <w:t>（</w:t>
      </w:r>
      <w:r>
        <w:rPr>
          <w:rStyle w:val="translated-span"/>
        </w:rPr>
        <w:t>·</w:t>
      </w:r>
      <w:r>
        <w:rPr>
          <w:rStyle w:val="translated-span"/>
        </w:rPr>
        <w:t>）表示停止梯度。因此，状态重用块</w:t>
      </w:r>
      <w:r>
        <w:rPr>
          <w:rStyle w:val="translated-span"/>
        </w:rPr>
        <w:t>SAE</w:t>
      </w:r>
      <w:r>
        <w:rPr>
          <w:rStyle w:val="translated-span"/>
        </w:rPr>
        <w:t>的复杂度降低了（</w:t>
      </w:r>
      <w:r>
        <w:rPr>
          <w:rStyle w:val="translated-span"/>
        </w:rPr>
        <w:t>Nl+Nc+Nr</w:t>
      </w:r>
      <w:r>
        <w:rPr>
          <w:rStyle w:val="translated-span"/>
        </w:rPr>
        <w:t>）的因子。</w:t>
      </w:r>
      <w:r>
        <w:rPr>
          <w:rStyle w:val="translated-span"/>
          <w:rFonts w:ascii="Cambria" w:hAnsi="Cambria"/>
          <w:i/>
          <w:iCs/>
        </w:rPr>
        <w:t>荷兰</w:t>
      </w:r>
      <w:r>
        <w:rPr>
          <w:rStyle w:val="translated-span"/>
          <w:rFonts w:ascii="Cambria" w:hAnsi="Cambria"/>
          <w:i/>
          <w:iCs/>
        </w:rPr>
        <w:t>/</w:t>
      </w:r>
    </w:p>
    <w:p w:rsidR="00A86AED" w:rsidRDefault="00610BC0">
      <w:pPr>
        <w:spacing w:after="256"/>
        <w:ind w:left="-15" w:firstLine="299"/>
      </w:pPr>
      <w:r>
        <w:rPr>
          <w:rStyle w:val="translated-span"/>
        </w:rPr>
        <w:t>此外，状态重用块</w:t>
      </w:r>
      <w:r>
        <w:rPr>
          <w:rStyle w:val="translated-span"/>
        </w:rPr>
        <w:t>SAE</w:t>
      </w:r>
      <w:r>
        <w:rPr>
          <w:rStyle w:val="translated-span"/>
        </w:rPr>
        <w:t>捕获了块之外的长期依赖性。假设状态重用区块</w:t>
      </w:r>
      <w:r>
        <w:rPr>
          <w:rStyle w:val="translated-span"/>
        </w:rPr>
        <w:t>SAE</w:t>
      </w:r>
      <w:r>
        <w:rPr>
          <w:rStyle w:val="translated-span"/>
        </w:rPr>
        <w:t>是分层的，左侧的感受野延伸到远至</w:t>
      </w:r>
      <w:r>
        <w:rPr>
          <w:rStyle w:val="translated-span"/>
        </w:rPr>
        <w:t>·Nl</w:t>
      </w:r>
      <w:r>
        <w:rPr>
          <w:rStyle w:val="translated-span"/>
        </w:rPr>
        <w:t>帧，比区块</w:t>
      </w:r>
      <w:r>
        <w:rPr>
          <w:rStyle w:val="translated-span"/>
        </w:rPr>
        <w:t>SAE</w:t>
      </w:r>
      <w:r>
        <w:rPr>
          <w:rStyle w:val="translated-span"/>
        </w:rPr>
        <w:t>宽得多。</w:t>
      </w:r>
      <w:r>
        <w:rPr>
          <w:rStyle w:val="translated-span"/>
          <w:rFonts w:ascii="Cambria" w:hAnsi="Cambria"/>
          <w:i/>
          <w:iCs/>
        </w:rPr>
        <w:t>我我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4.3. </w:t>
      </w:r>
      <w:r>
        <w:rPr>
          <w:rStyle w:val="translated-span"/>
        </w:rPr>
        <w:t>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</w:p>
    <w:p w:rsidR="00A86AED" w:rsidRDefault="00610BC0">
      <w:pPr>
        <w:spacing w:after="136"/>
        <w:ind w:left="-5"/>
      </w:pPr>
      <w:r>
        <w:rPr>
          <w:rStyle w:val="translated-span"/>
        </w:rPr>
        <w:t>为了流式传输</w:t>
      </w:r>
      <w:r>
        <w:rPr>
          <w:rStyle w:val="translated-span"/>
        </w:rPr>
        <w:t>SAD</w:t>
      </w:r>
      <w:r>
        <w:rPr>
          <w:rStyle w:val="translated-span"/>
        </w:rPr>
        <w:t>，我们提出了基于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，以从左到右的单调方式截断感受野，并对</w:t>
      </w:r>
      <w:r>
        <w:rPr>
          <w:rStyle w:val="translated-span"/>
        </w:rPr>
        <w:t>SAE</w:t>
      </w:r>
      <w:r>
        <w:rPr>
          <w:rStyle w:val="translated-span"/>
        </w:rPr>
        <w:t>的截断输出进行注意。具体来说，我们用</w:t>
      </w:r>
      <w:r>
        <w:rPr>
          <w:rStyle w:val="translated-span"/>
        </w:rPr>
        <w:t>MTA</w:t>
      </w:r>
      <w:r>
        <w:rPr>
          <w:rStyle w:val="translated-span"/>
        </w:rPr>
        <w:t>代替每个</w:t>
      </w:r>
      <w:r>
        <w:rPr>
          <w:rStyle w:val="translated-span"/>
        </w:rPr>
        <w:t>SAD</w:t>
      </w:r>
      <w:r>
        <w:rPr>
          <w:rStyle w:val="translated-span"/>
        </w:rPr>
        <w:t>层中的编码器</w:t>
      </w:r>
      <w:r>
        <w:rPr>
          <w:rStyle w:val="translated-span"/>
        </w:rPr>
        <w:t>-</w:t>
      </w:r>
      <w:r>
        <w:rPr>
          <w:rStyle w:val="translated-span"/>
        </w:rPr>
        <w:t>解码器注意，如图</w:t>
      </w:r>
      <w:r>
        <w:rPr>
          <w:rStyle w:val="translated-span"/>
        </w:rPr>
        <w:t>2</w:t>
      </w:r>
      <w:r>
        <w:rPr>
          <w:rStyle w:val="translated-span"/>
        </w:rPr>
        <w:t>所示。假设表示维度为，</w:t>
      </w:r>
      <w:r>
        <w:rPr>
          <w:rStyle w:val="translated-span"/>
        </w:rPr>
        <w:t>MTA</w:t>
      </w:r>
      <w:r>
        <w:rPr>
          <w:rStyle w:val="translated-span"/>
        </w:rPr>
        <w:t>在训练期间并行执行，如下所示：</w:t>
      </w:r>
      <w:r>
        <w:rPr>
          <w:rStyle w:val="translated-span"/>
          <w:rFonts w:ascii="Cambria" w:hAnsi="Cambria"/>
          <w:i/>
          <w:iCs/>
        </w:rPr>
        <w:t>dm</w:t>
      </w:r>
      <w:r>
        <w:rPr>
          <w:rStyle w:val="translated-span"/>
          <w:rFonts w:ascii="Cambria" w:hAnsi="Cambria"/>
          <w:i/>
          <w:iCs/>
        </w:rPr>
        <w:t>公司</w:t>
      </w:r>
    </w:p>
    <w:p w:rsidR="00A86AED" w:rsidRDefault="00610BC0">
      <w:pPr>
        <w:spacing w:after="184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 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noProof/>
        </w:rPr>
        <w:drawing>
          <wp:inline distT="0" distB="0" distL="0" distR="0">
            <wp:extent cx="714375" cy="114300"/>
            <wp:effectExtent l="0" t="0" r="9525" b="0"/>
            <wp:docPr id="9" name="Picture 2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mbria" w:hAnsi="Cambria"/>
        </w:rPr>
        <w:t>cumprod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1−P</w:t>
      </w:r>
      <w:r>
        <w:rPr>
          <w:rStyle w:val="translated-span"/>
          <w:rFonts w:ascii="Cambria" w:hAnsi="Cambria"/>
        </w:rPr>
        <w:t>））</w:t>
      </w:r>
      <w:r>
        <w:rPr>
          <w:rStyle w:val="translated-span"/>
          <w:rFonts w:ascii="Cambria" w:hAnsi="Cambria"/>
        </w:rPr>
        <w:t>VVV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13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0" w:line="256" w:lineRule="auto"/>
        <w:ind w:left="320" w:firstLine="0"/>
        <w:jc w:val="center"/>
      </w:pPr>
      <w:r>
        <w:rPr>
          <w:rStyle w:val="translated-span"/>
          <w:rFonts w:ascii="Cambria" w:hAnsi="Cambria"/>
          <w:b/>
          <w:bCs/>
        </w:rPr>
        <w:t>QWWK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sz w:val="12"/>
          <w:szCs w:val="12"/>
        </w:rPr>
        <w:t>问</w:t>
      </w:r>
      <w:r>
        <w:rPr>
          <w:rStyle w:val="translated-span"/>
          <w:rFonts w:ascii="Cambria" w:hAnsi="Cambria"/>
          <w:i/>
          <w:iCs/>
          <w:sz w:val="12"/>
          <w:szCs w:val="12"/>
        </w:rPr>
        <w:t>k</w:t>
      </w:r>
      <w:r>
        <w:rPr>
          <w:rStyle w:val="translated-span"/>
          <w:rFonts w:ascii="Cambria" w:hAnsi="Cambria"/>
          <w:i/>
          <w:iCs/>
          <w:sz w:val="12"/>
          <w:szCs w:val="12"/>
        </w:rPr>
        <w:t>公司</w:t>
      </w:r>
      <w:r>
        <w:rPr>
          <w:rStyle w:val="translated-span"/>
          <w:rFonts w:ascii="Cambria" w:hAnsi="Cambria"/>
          <w:sz w:val="12"/>
          <w:szCs w:val="12"/>
        </w:rPr>
        <w:t>&gt;&gt;</w:t>
      </w:r>
    </w:p>
    <w:p w:rsidR="00A86AED" w:rsidRDefault="00610BC0">
      <w:pPr>
        <w:spacing w:after="0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 </w:t>
      </w:r>
      <w:r>
        <w:rPr>
          <w:rStyle w:val="translated-span"/>
          <w:rFonts w:ascii="Cambria" w:hAnsi="Cambria"/>
          <w:b/>
          <w:bCs/>
        </w:rPr>
        <w:t>第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乙状结肠</w:t>
      </w:r>
      <w:r>
        <w:rPr>
          <w:rStyle w:val="translated-span"/>
          <w:rFonts w:ascii="Cambria" w:hAnsi="Cambria"/>
        </w:rPr>
        <w:t>(</w:t>
      </w:r>
      <w:r>
        <w:rPr>
          <w:noProof/>
          <w:sz w:val="22"/>
          <w:szCs w:val="22"/>
        </w:rPr>
        <w:drawing>
          <wp:inline distT="0" distB="0" distL="0" distR="0">
            <wp:extent cx="762000" cy="28575"/>
            <wp:effectExtent l="0" t="0" r="0" b="9525"/>
            <wp:docPr id="10" name="Group 17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768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mbria" w:hAnsi="Cambria"/>
        </w:rPr>
        <w:t>√+r+ε</w:t>
      </w:r>
      <w:r>
        <w:rPr>
          <w:rStyle w:val="translated-span"/>
          <w:rFonts w:ascii="Cambria" w:hAnsi="Cambria"/>
        </w:rPr>
        <w:t>），</w:t>
      </w:r>
      <w:r>
        <w:rPr>
          <w:rStyle w:val="translated-span"/>
        </w:rPr>
        <w:t>(14)</w:t>
      </w:r>
    </w:p>
    <w:p w:rsidR="00A86AED" w:rsidRDefault="00610BC0">
      <w:pPr>
        <w:spacing w:after="71" w:line="256" w:lineRule="auto"/>
        <w:ind w:left="2515" w:right="2031"/>
        <w:jc w:val="center"/>
      </w:pPr>
      <w:r>
        <w:rPr>
          <w:rStyle w:val="translated-span"/>
          <w:rFonts w:ascii="Cambria" w:hAnsi="Cambria"/>
          <w:i/>
          <w:iCs/>
        </w:rPr>
        <w:t>d</w:t>
      </w:r>
      <w:r>
        <w:rPr>
          <w:rStyle w:val="translated-span"/>
          <w:rFonts w:ascii="Cambria" w:hAnsi="Cambria"/>
          <w:i/>
          <w:iCs/>
        </w:rPr>
        <w:t>级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</w:p>
    <w:p w:rsidR="00A86AED" w:rsidRDefault="00610BC0">
      <w:pPr>
        <w:spacing w:line="328" w:lineRule="auto"/>
        <w:ind w:left="-5"/>
      </w:pPr>
      <w:r>
        <w:rPr>
          <w:rStyle w:val="translated-span"/>
        </w:rPr>
        <w:t>其中矩阵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Rand</w:t>
      </w:r>
      <w:r>
        <w:rPr>
          <w:rStyle w:val="translated-span"/>
        </w:rPr>
        <w:t>标量偏差是可训练参数，表示噪声。我们将</w:t>
      </w:r>
      <w:r>
        <w:rPr>
          <w:rStyle w:val="translated-span"/>
        </w:rPr>
        <w:t>={pi</w:t>
      </w:r>
      <w:r>
        <w:rPr>
          <w:rStyle w:val="translated-span"/>
        </w:rPr>
        <w:t>，</w:t>
      </w:r>
      <w:r>
        <w:rPr>
          <w:rStyle w:val="translated-span"/>
        </w:rPr>
        <w:t>j}</w:t>
      </w:r>
      <w:r>
        <w:rPr>
          <w:rStyle w:val="translated-span"/>
        </w:rPr>
        <w:t>定义为</w:t>
      </w:r>
      <w:r>
        <w:rPr>
          <w:rStyle w:val="translated-span"/>
          <w:rFonts w:ascii="Cambria" w:hAnsi="Cambria"/>
          <w:b/>
          <w:bCs/>
        </w:rPr>
        <w:t>可湿性粉剂</w:t>
      </w:r>
      <w:r>
        <w:rPr>
          <w:rStyle w:val="translated-span"/>
          <w:rFonts w:ascii="Cambria" w:hAnsi="Cambria"/>
          <w:vertAlign w:val="subscript"/>
        </w:rPr>
        <w:t>·</w:t>
      </w:r>
      <w:r>
        <w:rPr>
          <w:rStyle w:val="translated-span"/>
          <w:rFonts w:ascii="Cambria" w:hAnsi="Cambria"/>
          <w:i/>
          <w:iCs/>
          <w:vertAlign w:val="superscript"/>
        </w:rPr>
        <w:t>d</w:t>
      </w:r>
      <w:r>
        <w:rPr>
          <w:rStyle w:val="translated-span"/>
          <w:rFonts w:ascii="Cambria" w:hAnsi="Cambria"/>
          <w:i/>
          <w:iCs/>
          <w:vertAlign w:val="superscript"/>
        </w:rPr>
        <w:t>级</w:t>
      </w:r>
      <w:r>
        <w:rPr>
          <w:rStyle w:val="translated-span"/>
          <w:rFonts w:ascii="Cambria" w:hAnsi="Cambria"/>
          <w:i/>
          <w:iCs/>
          <w:sz w:val="15"/>
          <w:szCs w:val="15"/>
          <w:vertAlign w:val="superscript"/>
        </w:rPr>
        <w:t>米</w:t>
      </w:r>
      <w:r>
        <w:rPr>
          <w:rStyle w:val="translated-span"/>
          <w:rFonts w:ascii="Cambria" w:hAnsi="Cambria"/>
          <w:vertAlign w:val="superscript"/>
        </w:rPr>
        <w:t>×</w:t>
      </w:r>
      <w:r>
        <w:rPr>
          <w:rStyle w:val="translated-span"/>
          <w:rFonts w:ascii="Cambria" w:hAnsi="Cambria"/>
          <w:vertAlign w:val="superscript"/>
        </w:rPr>
        <w:t>天</w:t>
      </w:r>
      <w:r>
        <w:rPr>
          <w:rStyle w:val="translated-span"/>
          <w:rFonts w:ascii="Cambria" w:hAnsi="Cambria"/>
          <w:i/>
          <w:iCs/>
          <w:sz w:val="15"/>
          <w:szCs w:val="15"/>
          <w:vertAlign w:val="superscript"/>
        </w:rPr>
        <w:t>米</w:t>
      </w:r>
      <w:r>
        <w:rPr>
          <w:rStyle w:val="translated-span"/>
          <w:rFonts w:ascii="Cambria" w:hAnsi="Cambria"/>
          <w:i/>
          <w:iCs/>
        </w:rPr>
        <w:t>右</w:t>
      </w:r>
      <w:r>
        <w:rPr>
          <w:rFonts w:ascii="Cambria" w:hAnsi="Cambria"/>
          <w:i/>
          <w:iCs/>
        </w:rPr>
        <w:t> </w:t>
      </w:r>
    </w:p>
    <w:p w:rsidR="00A86AED" w:rsidRDefault="00610BC0">
      <w:pPr>
        <w:spacing w:after="286" w:line="256" w:lineRule="auto"/>
        <w:ind w:left="244" w:firstLine="0"/>
        <w:jc w:val="left"/>
      </w:pPr>
      <w:r>
        <w:rPr>
          <w:noProof/>
        </w:rPr>
        <w:lastRenderedPageBreak/>
        <w:drawing>
          <wp:inline distT="0" distB="0" distL="0" distR="0">
            <wp:extent cx="2790825" cy="1857375"/>
            <wp:effectExtent l="0" t="0" r="9525" b="9525"/>
            <wp:docPr id="11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426"/>
        <w:ind w:left="-5"/>
      </w:pPr>
      <w:r>
        <w:rPr>
          <w:rStyle w:val="translated-span"/>
        </w:rPr>
        <w:t>图</w:t>
      </w:r>
      <w:r>
        <w:rPr>
          <w:rStyle w:val="translated-span"/>
        </w:rPr>
        <w:t>2</w:t>
      </w:r>
      <w:r>
        <w:rPr>
          <w:rStyle w:val="translated-span"/>
        </w:rPr>
        <w:t>。区块</w:t>
      </w:r>
      <w:r>
        <w:rPr>
          <w:rStyle w:val="translated-span"/>
        </w:rPr>
        <w:t>SAE</w:t>
      </w:r>
      <w:r>
        <w:rPr>
          <w:rStyle w:val="translated-span"/>
        </w:rPr>
        <w:t>、状态重用区块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的示例。</w:t>
      </w:r>
    </w:p>
    <w:p w:rsidR="00A86AED" w:rsidRDefault="00610BC0">
      <w:pPr>
        <w:spacing w:after="15"/>
        <w:ind w:left="-5"/>
      </w:pPr>
      <w:r>
        <w:rPr>
          <w:rStyle w:val="translated-span"/>
        </w:rPr>
        <w:t>截断概率矩阵，其中指示为了预测第</w:t>
      </w:r>
      <w:r>
        <w:rPr>
          <w:rStyle w:val="translated-span"/>
        </w:rPr>
        <w:t>-</w:t>
      </w:r>
      <w:r>
        <w:rPr>
          <w:rStyle w:val="translated-span"/>
        </w:rPr>
        <w:t>个输出标签而截断第</w:t>
      </w:r>
      <w:r>
        <w:rPr>
          <w:rStyle w:val="translated-span"/>
        </w:rPr>
        <w:t>-</w:t>
      </w:r>
      <w:r>
        <w:rPr>
          <w:rStyle w:val="translated-span"/>
        </w:rPr>
        <w:t>个</w:t>
      </w:r>
      <w:r>
        <w:rPr>
          <w:rStyle w:val="translated-span"/>
        </w:rPr>
        <w:t>SAE</w:t>
      </w:r>
      <w:r>
        <w:rPr>
          <w:rStyle w:val="translated-span"/>
        </w:rPr>
        <w:t>输出的概率。在等式</w:t>
      </w:r>
      <w:r>
        <w:rPr>
          <w:rStyle w:val="translated-span"/>
        </w:rPr>
        <w:t>13</w:t>
      </w:r>
      <w:r>
        <w:rPr>
          <w:rStyle w:val="translated-span"/>
        </w:rPr>
        <w:t>中，累积积函数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</w:t>
      </w:r>
      <w:r>
        <w:rPr>
          <w:rStyle w:val="translated-span"/>
        </w:rPr>
        <w:t>=</w:t>
      </w:r>
      <w:r>
        <w:rPr>
          <w:rStyle w:val="translated-span"/>
          <w:rFonts w:ascii="Cambria" w:hAnsi="Cambria"/>
          <w:i/>
          <w:iCs/>
        </w:rPr>
        <w:t>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</w:rPr>
        <w:t>日本我</w:t>
      </w:r>
    </w:p>
    <w:p w:rsidR="00A86AED" w:rsidRDefault="00610BC0">
      <w:pPr>
        <w:spacing w:after="2"/>
        <w:ind w:left="-5"/>
      </w:pPr>
      <w:r>
        <w:rPr>
          <w:noProof/>
        </w:rPr>
        <w:drawing>
          <wp:inline distT="0" distB="0" distL="0" distR="0">
            <wp:extent cx="1285875" cy="152400"/>
            <wp:effectExtent l="0" t="0" r="9525" b="0"/>
            <wp:docPr id="12" name="Picture 2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5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而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·</w:t>
      </w:r>
      <w:r>
        <w:rPr>
          <w:rStyle w:val="translated-span"/>
        </w:rPr>
        <w:t>）应用于。符号表示元素的乘积。</w:t>
      </w:r>
      <w:r>
        <w:rPr>
          <w:rStyle w:val="translated-span"/>
          <w:rFonts w:ascii="Cambria" w:hAnsi="Cambria"/>
          <w:b/>
          <w:bCs/>
        </w:rPr>
        <w:t>第</w:t>
      </w:r>
    </w:p>
    <w:p w:rsidR="00A86AED" w:rsidRDefault="00610BC0">
      <w:pPr>
        <w:spacing w:after="23"/>
        <w:ind w:left="-15" w:firstLine="299"/>
      </w:pPr>
      <w:r>
        <w:rPr>
          <w:rStyle w:val="translated-span"/>
        </w:rPr>
        <w:t>MTA</w:t>
      </w:r>
      <w:r>
        <w:rPr>
          <w:rStyle w:val="translated-span"/>
        </w:rPr>
        <w:t>通过可训练标量学习等式</w:t>
      </w:r>
      <w:r>
        <w:rPr>
          <w:rStyle w:val="translated-span"/>
        </w:rPr>
        <w:t>14</w:t>
      </w:r>
      <w:r>
        <w:rPr>
          <w:rStyle w:val="translated-span"/>
        </w:rPr>
        <w:t>中乙状结肠前激活的适当偏移量。为了防止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1−P</w:t>
      </w:r>
      <w:r>
        <w:rPr>
          <w:rStyle w:val="translated-span"/>
        </w:rPr>
        <w:t>）消失为零，我们将其初始化为负值，例如在我们的实验中</w:t>
      </w:r>
      <w:r>
        <w:rPr>
          <w:rStyle w:val="translated-span"/>
        </w:rPr>
        <w:t>=−4</w:t>
      </w:r>
      <w:r>
        <w:rPr>
          <w:rStyle w:val="translated-span"/>
        </w:rPr>
        <w:t>。为了鼓励截断概率的离散性，我们只需在训练期间将零均值、单位方差高斯噪声添加到</w:t>
      </w:r>
      <w:r>
        <w:rPr>
          <w:rStyle w:val="translated-span"/>
        </w:rPr>
        <w:t>sigmoid</w:t>
      </w:r>
      <w:r>
        <w:rPr>
          <w:rStyle w:val="translated-span"/>
        </w:rPr>
        <w:t>激活前。</w:t>
      </w:r>
      <w:r>
        <w:rPr>
          <w:rStyle w:val="translated-span"/>
          <w:rFonts w:ascii="Cambria" w:hAnsi="Cambria"/>
          <w:i/>
          <w:iCs/>
        </w:rPr>
        <w:t>右右右</w:t>
      </w:r>
      <w:r>
        <w:rPr>
          <w:rStyle w:val="translated-span"/>
          <w:rFonts w:ascii="Cambria" w:hAnsi="Cambria"/>
          <w:i/>
          <w:iCs/>
        </w:rPr>
        <w:t>ε</w:t>
      </w:r>
    </w:p>
    <w:p w:rsidR="00A86AED" w:rsidRDefault="00610BC0">
      <w:pPr>
        <w:spacing w:after="49" w:line="288" w:lineRule="auto"/>
        <w:ind w:left="-15" w:firstLine="299"/>
      </w:pPr>
      <w:r>
        <w:rPr>
          <w:rStyle w:val="translated-span"/>
        </w:rPr>
        <w:t>在解码过程中，我们必须逐行计算</w:t>
      </w:r>
      <w:r>
        <w:rPr>
          <w:rStyle w:val="translated-span"/>
        </w:rPr>
        <w:t>={pli</w:t>
      </w:r>
      <w:r>
        <w:rPr>
          <w:rStyle w:val="translated-span"/>
        </w:rPr>
        <w:t>，</w:t>
      </w:r>
      <w:r>
        <w:rPr>
          <w:rStyle w:val="translated-span"/>
        </w:rPr>
        <w:t>j}</w:t>
      </w:r>
      <w:r>
        <w:rPr>
          <w:rStyle w:val="translated-span"/>
        </w:rPr>
        <w:t>中的元素，其中是第</w:t>
      </w:r>
      <w:r>
        <w:rPr>
          <w:rStyle w:val="translated-span"/>
        </w:rPr>
        <w:t>-</w:t>
      </w:r>
      <w:r>
        <w:rPr>
          <w:rStyle w:val="translated-span"/>
        </w:rPr>
        <w:t>层的截断概率矩阵。在预测第</w:t>
      </w:r>
      <w:r>
        <w:rPr>
          <w:rStyle w:val="translated-span"/>
        </w:rPr>
        <w:t>-</w:t>
      </w:r>
      <w:r>
        <w:rPr>
          <w:rStyle w:val="translated-span"/>
        </w:rPr>
        <w:t>个输出标签时，我们定义为属于第</w:t>
      </w:r>
      <w:r>
        <w:rPr>
          <w:rStyle w:val="translated-span"/>
        </w:rPr>
        <w:t>-</w:t>
      </w:r>
      <w:r>
        <w:rPr>
          <w:rStyle w:val="translated-span"/>
        </w:rPr>
        <w:t>层的截断端点。然后，终点由以下公式确定：</w:t>
      </w:r>
      <w:r>
        <w:rPr>
          <w:rStyle w:val="translated-span"/>
          <w:rFonts w:ascii="Cambria" w:hAnsi="Cambria"/>
          <w:b/>
          <w:bCs/>
        </w:rPr>
        <w:t>第页</w:t>
      </w:r>
      <w:r>
        <w:rPr>
          <w:rStyle w:val="translated-span"/>
          <w:rFonts w:ascii="Cambria" w:hAnsi="Cambria"/>
          <w:i/>
          <w:iCs/>
          <w:vertAlign w:val="superscript"/>
        </w:rPr>
        <w:t>我我</w:t>
      </w:r>
      <w:r>
        <w:rPr>
          <w:rStyle w:val="translated-span"/>
          <w:rFonts w:ascii="Cambria" w:hAnsi="Cambria"/>
          <w:i/>
          <w:iCs/>
        </w:rPr>
        <w:t>我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公司我我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 </w:t>
      </w:r>
      <w:r>
        <w:rPr>
          <w:noProof/>
        </w:rPr>
        <w:drawing>
          <wp:inline distT="0" distB="0" distL="0" distR="0">
            <wp:extent cx="1466850" cy="152400"/>
            <wp:effectExtent l="0" t="0" r="0" b="0"/>
            <wp:docPr id="13" name="Picture 2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8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 </w:t>
      </w:r>
      <w:r>
        <w:rPr>
          <w:rStyle w:val="translated-span"/>
        </w:rPr>
        <w:t>(15)</w:t>
      </w:r>
    </w:p>
    <w:p w:rsidR="00A86AED" w:rsidRDefault="00610BC0">
      <w:pPr>
        <w:spacing w:after="293"/>
        <w:ind w:left="-5"/>
      </w:pPr>
      <w:r>
        <w:rPr>
          <w:rStyle w:val="translated-span"/>
        </w:rPr>
        <w:t>其中表示截断或不截断第层</w:t>
      </w:r>
      <w:r>
        <w:rPr>
          <w:rStyle w:val="translated-span"/>
        </w:rPr>
        <w:t>SAE</w:t>
      </w:r>
      <w:r>
        <w:rPr>
          <w:rStyle w:val="translated-span"/>
        </w:rPr>
        <w:t>输出的指示符，</w:t>
      </w:r>
      <w:r>
        <w:rPr>
          <w:rStyle w:val="translated-span"/>
        </w:rPr>
        <w:t>I</w:t>
      </w:r>
      <w:r>
        <w:rPr>
          <w:rStyle w:val="translated-span"/>
        </w:rPr>
        <w:t>表示指示符函数。一旦</w:t>
      </w:r>
      <w:r>
        <w:rPr>
          <w:rStyle w:val="translated-span"/>
        </w:rPr>
        <w:t>=1</w:t>
      </w:r>
      <w:r>
        <w:rPr>
          <w:rStyle w:val="translated-span"/>
        </w:rPr>
        <w:t>，我们设置为，这意味着第</w:t>
      </w:r>
      <w:r>
        <w:rPr>
          <w:rStyle w:val="translated-span"/>
        </w:rPr>
        <w:t>-</w:t>
      </w:r>
      <w:r>
        <w:rPr>
          <w:rStyle w:val="translated-span"/>
        </w:rPr>
        <w:t>层的感受野仅限于</w:t>
      </w:r>
      <w:r>
        <w:rPr>
          <w:rStyle w:val="translated-span"/>
        </w:rPr>
        <w:t>SAE</w:t>
      </w:r>
      <w:r>
        <w:rPr>
          <w:rStyle w:val="translated-span"/>
        </w:rPr>
        <w:t>输出。假设基于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由层组成，那么每个解码步骤都有端点。每层中截断的</w:t>
      </w:r>
      <w:r>
        <w:rPr>
          <w:rStyle w:val="translated-span"/>
        </w:rPr>
        <w:t>SAE</w:t>
      </w:r>
      <w:r>
        <w:rPr>
          <w:rStyle w:val="translated-span"/>
        </w:rPr>
        <w:t>输出的数量不会影响其他层。因此，我们将端点的最大值定义为基于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的感受野。</w:t>
      </w:r>
      <w:r>
        <w:rPr>
          <w:rStyle w:val="translated-span"/>
          <w:rFonts w:ascii="Cambria" w:hAnsi="Cambria"/>
          <w:i/>
          <w:iCs/>
        </w:rPr>
        <w:t>zi</w:t>
      </w:r>
      <w:r>
        <w:rPr>
          <w:rStyle w:val="translated-span"/>
          <w:rFonts w:ascii="Cambria" w:hAnsi="Cambria"/>
          <w:i/>
          <w:iCs/>
        </w:rPr>
        <w:t>，</w:t>
      </w:r>
      <w:r>
        <w:rPr>
          <w:rStyle w:val="translated-span"/>
          <w:rFonts w:ascii="Cambria" w:hAnsi="Cambria"/>
          <w:i/>
          <w:iCs/>
        </w:rPr>
        <w:t>jl</w:t>
      </w:r>
      <w:r>
        <w:rPr>
          <w:rStyle w:val="translated-span"/>
          <w:rFonts w:ascii="Cambria" w:hAnsi="Cambria"/>
          <w:i/>
          <w:iCs/>
        </w:rPr>
        <w:t>日本我</w:t>
      </w:r>
      <w:r>
        <w:rPr>
          <w:rStyle w:val="translated-span"/>
          <w:rFonts w:ascii="Cambria" w:hAnsi="Cambria"/>
          <w:i/>
          <w:iCs/>
        </w:rPr>
        <w:t>zi</w:t>
      </w:r>
      <w:r>
        <w:rPr>
          <w:rStyle w:val="translated-span"/>
          <w:rFonts w:ascii="Cambria" w:hAnsi="Cambria"/>
          <w:i/>
          <w:iCs/>
        </w:rPr>
        <w:t>，</w:t>
      </w:r>
      <w:r>
        <w:rPr>
          <w:rStyle w:val="translated-span"/>
          <w:rFonts w:ascii="Cambria" w:hAnsi="Cambria"/>
          <w:i/>
          <w:iCs/>
        </w:rPr>
        <w:t>jl</w:t>
      </w:r>
      <w:r>
        <w:rPr>
          <w:rStyle w:val="translated-span"/>
          <w:rFonts w:ascii="Cambria" w:hAnsi="Cambria"/>
          <w:i/>
          <w:iCs/>
        </w:rPr>
        <w:t>日本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公司日本我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公司我我我</w:t>
      </w:r>
    </w:p>
    <w:p w:rsidR="00A86AED" w:rsidRDefault="00610BC0">
      <w:pPr>
        <w:pStyle w:val="1"/>
      </w:pPr>
      <w:r>
        <w:rPr>
          <w:rStyle w:val="translated-span"/>
        </w:rPr>
        <w:t>5</w:t>
      </w:r>
      <w:r>
        <w:rPr>
          <w:rStyle w:val="translated-span"/>
        </w:rPr>
        <w:t>实验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5.1. </w:t>
      </w:r>
      <w:r>
        <w:rPr>
          <w:rStyle w:val="translated-span"/>
        </w:rPr>
        <w:t>语料库</w:t>
      </w:r>
    </w:p>
    <w:p w:rsidR="00A86AED" w:rsidRDefault="00610BC0">
      <w:pPr>
        <w:spacing w:after="279"/>
        <w:ind w:left="-5"/>
      </w:pPr>
      <w:r>
        <w:rPr>
          <w:rStyle w:val="translated-span"/>
        </w:rPr>
        <w:t>我们使用科大华语会话电话</w:t>
      </w:r>
      <w:r>
        <w:rPr>
          <w:rStyle w:val="translated-span"/>
        </w:rPr>
        <w:t>[21]</w:t>
      </w:r>
      <w:r>
        <w:rPr>
          <w:rStyle w:val="translated-span"/>
        </w:rPr>
        <w:t>评估了我们的模型。香港科大由约</w:t>
      </w:r>
      <w:r>
        <w:rPr>
          <w:rStyle w:val="translated-span"/>
        </w:rPr>
        <w:t>200</w:t>
      </w:r>
      <w:r>
        <w:rPr>
          <w:rStyle w:val="translated-span"/>
        </w:rPr>
        <w:t>小时的训练列车及约</w:t>
      </w:r>
      <w:r>
        <w:rPr>
          <w:rStyle w:val="translated-span"/>
        </w:rPr>
        <w:t>5</w:t>
      </w:r>
      <w:r>
        <w:rPr>
          <w:rStyle w:val="translated-span"/>
        </w:rPr>
        <w:t>小时的测试列车组成。我们从</w:t>
      </w:r>
      <w:r>
        <w:rPr>
          <w:rStyle w:val="translated-span"/>
        </w:rPr>
        <w:t>train</w:t>
      </w:r>
      <w:r>
        <w:rPr>
          <w:rStyle w:val="translated-span"/>
        </w:rPr>
        <w:t>集合中提取了</w:t>
      </w:r>
      <w:r>
        <w:rPr>
          <w:rStyle w:val="translated-span"/>
        </w:rPr>
        <w:t>4000</w:t>
      </w:r>
      <w:r>
        <w:rPr>
          <w:rStyle w:val="translated-span"/>
        </w:rPr>
        <w:t>个语句作为我们的开发集合。为了提高识别的准确率，我们将速度扰动应用于系数为</w:t>
      </w:r>
      <w:r>
        <w:rPr>
          <w:rStyle w:val="translated-span"/>
        </w:rPr>
        <w:t>0.9</w:t>
      </w:r>
      <w:r>
        <w:rPr>
          <w:rStyle w:val="translated-span"/>
        </w:rPr>
        <w:t>和</w:t>
      </w:r>
      <w:r>
        <w:rPr>
          <w:rStyle w:val="translated-span"/>
        </w:rPr>
        <w:t>1.1</w:t>
      </w:r>
      <w:r>
        <w:rPr>
          <w:rStyle w:val="translated-span"/>
        </w:rPr>
        <w:t>的静止序列集。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5.2. </w:t>
      </w:r>
      <w:r>
        <w:rPr>
          <w:rStyle w:val="translated-span"/>
        </w:rPr>
        <w:t>模型描述</w:t>
      </w:r>
    </w:p>
    <w:p w:rsidR="00A86AED" w:rsidRDefault="00610BC0">
      <w:pPr>
        <w:spacing w:after="0"/>
        <w:ind w:left="-5"/>
      </w:pPr>
      <w:r>
        <w:rPr>
          <w:rStyle w:val="translated-span"/>
        </w:rPr>
        <w:t>我们使用</w:t>
      </w:r>
      <w:r>
        <w:rPr>
          <w:rStyle w:val="translated-span"/>
        </w:rPr>
        <w:t>ESPnet</w:t>
      </w:r>
      <w:r>
        <w:rPr>
          <w:rStyle w:val="translated-span"/>
        </w:rPr>
        <w:t>工具箱构建了所有的在线模型</w:t>
      </w:r>
      <w:r>
        <w:rPr>
          <w:rStyle w:val="translated-span"/>
        </w:rPr>
        <w:t>[22]</w:t>
      </w:r>
      <w:r>
        <w:rPr>
          <w:rStyle w:val="translated-span"/>
        </w:rPr>
        <w:t>。对于输入，我们使用了</w:t>
      </w:r>
      <w:r>
        <w:rPr>
          <w:rStyle w:val="translated-span"/>
        </w:rPr>
        <w:t>83</w:t>
      </w:r>
      <w:r>
        <w:rPr>
          <w:rStyle w:val="translated-span"/>
        </w:rPr>
        <w:t>维特征，包括</w:t>
      </w:r>
      <w:r>
        <w:rPr>
          <w:rStyle w:val="translated-span"/>
        </w:rPr>
        <w:t>80</w:t>
      </w:r>
      <w:r>
        <w:rPr>
          <w:rStyle w:val="translated-span"/>
        </w:rPr>
        <w:t>维可过滤</w:t>
      </w:r>
      <w:r>
        <w:rPr>
          <w:rStyle w:val="translated-span"/>
        </w:rPr>
        <w:t>1</w:t>
      </w:r>
      <w:r>
        <w:rPr>
          <w:rStyle w:val="translated-span"/>
        </w:rPr>
        <w:t>。香港科技大学不同变形器</w:t>
      </w:r>
      <w:r>
        <w:rPr>
          <w:rStyle w:val="translated-span"/>
        </w:rPr>
        <w:t>ASR</w:t>
      </w:r>
      <w:r>
        <w:rPr>
          <w:rStyle w:val="translated-span"/>
        </w:rPr>
        <w:t>模型之字元错误率。</w:t>
      </w:r>
    </w:p>
    <w:tbl>
      <w:tblPr>
        <w:tblW w:w="4756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556"/>
        <w:gridCol w:w="390"/>
        <w:gridCol w:w="2293"/>
        <w:gridCol w:w="482"/>
        <w:gridCol w:w="445"/>
      </w:tblGrid>
      <w:tr w:rsidR="00A86AED">
        <w:trPr>
          <w:trHeight w:val="519"/>
        </w:trPr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编码器</w:t>
            </w:r>
          </w:p>
        </w:tc>
        <w:tc>
          <w:tcPr>
            <w:tcW w:w="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解码器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40" w:firstLine="0"/>
              <w:jc w:val="left"/>
            </w:pPr>
            <w:r>
              <w:rPr>
                <w:rStyle w:val="translated-span"/>
              </w:rPr>
              <w:t>州</w:t>
            </w:r>
          </w:p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重新使用</w:t>
            </w:r>
          </w:p>
        </w:tc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137"/>
              <w:jc w:val="left"/>
            </w:pPr>
            <w:r>
              <w:rPr>
                <w:rStyle w:val="translated-span"/>
              </w:rPr>
              <w:t>编码器速度比</w:t>
            </w:r>
          </w:p>
        </w:tc>
        <w:tc>
          <w:tcPr>
            <w:tcW w:w="6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55" w:firstLine="0"/>
              <w:jc w:val="left"/>
            </w:pPr>
            <w:r>
              <w:rPr>
                <w:rStyle w:val="translated-span"/>
              </w:rPr>
              <w:t>开发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308"/>
        </w:trPr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249" w:firstLine="0"/>
              <w:jc w:val="left"/>
            </w:pPr>
            <w:r>
              <w:rPr>
                <w:rStyle w:val="translated-span"/>
              </w:rPr>
              <w:t>美国汽车工程师协会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24" w:firstLine="0"/>
              <w:jc w:val="left"/>
            </w:pPr>
            <w:r>
              <w:rPr>
                <w:rStyle w:val="translated-span"/>
              </w:rPr>
              <w:t>悲伤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74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324" w:firstLine="0"/>
              <w:jc w:val="left"/>
            </w:pPr>
            <w:r>
              <w:t>2.8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23.47</w:t>
            </w:r>
          </w:p>
        </w:tc>
      </w:tr>
      <w:tr w:rsidR="00A86AED">
        <w:trPr>
          <w:trHeight w:val="31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49" w:firstLine="0"/>
              <w:jc w:val="left"/>
            </w:pPr>
            <w:r>
              <w:rPr>
                <w:rStyle w:val="translated-span"/>
              </w:rPr>
              <w:lastRenderedPageBreak/>
              <w:t>块</w:t>
            </w:r>
            <w:r>
              <w:rPr>
                <w:rStyle w:val="translated-span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83" w:firstLine="0"/>
              <w:jc w:val="left"/>
            </w:pPr>
            <w:r>
              <w:rPr>
                <w:rStyle w:val="translated-span"/>
              </w:rPr>
              <w:t>MTA</w:t>
            </w:r>
            <w:r>
              <w:rPr>
                <w:rStyle w:val="translated-span"/>
              </w:rPr>
              <w:t>公司</w:t>
            </w:r>
            <w:r>
              <w:rPr>
                <w:rStyle w:val="translated-span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47" w:firstLine="0"/>
              <w:jc w:val="left"/>
            </w:pPr>
            <w:r>
              <w:rPr>
                <w:rStyle w:val="translated-span"/>
                <w:rFonts w:ascii="Cambria" w:hAnsi="Cambria"/>
              </w:rPr>
              <w:t>×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-797" w:right="-1166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62150" cy="304800"/>
                  <wp:effectExtent l="0" t="0" r="0" b="0"/>
                  <wp:docPr id="14" name="Picture 2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</w:tr>
      <w:tr w:rsidR="00A86AED">
        <w:trPr>
          <w:trHeight w:val="298"/>
        </w:trPr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249" w:firstLine="0"/>
              <w:jc w:val="left"/>
            </w:pPr>
            <w:r>
              <w:rPr>
                <w:rStyle w:val="translated-span"/>
              </w:rPr>
              <w:t>美国汽车工程师协会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24" w:firstLine="0"/>
              <w:jc w:val="left"/>
            </w:pPr>
            <w:r>
              <w:rPr>
                <w:rStyle w:val="translated-span"/>
              </w:rPr>
              <w:t>悲伤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324" w:firstLine="0"/>
              <w:jc w:val="left"/>
            </w:pPr>
            <w:r>
              <w:t>1.5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23.65</w:t>
            </w:r>
          </w:p>
        </w:tc>
      </w:tr>
    </w:tbl>
    <w:p w:rsidR="00A86AED" w:rsidRDefault="00610BC0">
      <w:pPr>
        <w:spacing w:after="0"/>
        <w:ind w:left="-5"/>
      </w:pPr>
      <w:r>
        <w:rPr>
          <w:rStyle w:val="translated-span"/>
        </w:rPr>
        <w:t>音高、音高、增量音高和归一化互相关函数。特征以</w:t>
      </w:r>
      <w:r>
        <w:rPr>
          <w:rStyle w:val="translated-span"/>
        </w:rPr>
        <w:t>25ms</w:t>
      </w:r>
      <w:r>
        <w:rPr>
          <w:rStyle w:val="translated-span"/>
        </w:rPr>
        <w:t>窗口计算，每</w:t>
      </w:r>
      <w:r>
        <w:rPr>
          <w:rStyle w:val="translated-span"/>
        </w:rPr>
        <w:t>10ms</w:t>
      </w:r>
      <w:r>
        <w:rPr>
          <w:rStyle w:val="translated-span"/>
        </w:rPr>
        <w:t>移位一次。输出采用</w:t>
      </w:r>
      <w:r>
        <w:rPr>
          <w:rStyle w:val="translated-span"/>
        </w:rPr>
        <w:t>3655</w:t>
      </w:r>
      <w:r>
        <w:rPr>
          <w:rStyle w:val="translated-span"/>
        </w:rPr>
        <w:t>个词汇量集，包括</w:t>
      </w:r>
      <w:r>
        <w:rPr>
          <w:rStyle w:val="translated-span"/>
        </w:rPr>
        <w:t>3623</w:t>
      </w:r>
      <w:r>
        <w:rPr>
          <w:rStyle w:val="translated-span"/>
        </w:rPr>
        <w:t>个汉语普通话字符、</w:t>
      </w:r>
      <w:r>
        <w:rPr>
          <w:rStyle w:val="translated-span"/>
        </w:rPr>
        <w:t>26</w:t>
      </w:r>
      <w:r>
        <w:rPr>
          <w:rStyle w:val="translated-span"/>
        </w:rPr>
        <w:t>个英语字符以及</w:t>
      </w:r>
      <w:r>
        <w:rPr>
          <w:rStyle w:val="translated-span"/>
        </w:rPr>
        <w:t>6</w:t>
      </w:r>
      <w:r>
        <w:rPr>
          <w:rStyle w:val="translated-span"/>
        </w:rPr>
        <w:t>个非语言符号，分别表示笑声、噪声、发声噪声、空白、未知字符和</w:t>
      </w:r>
      <w:r>
        <w:rPr>
          <w:rStyle w:val="translated-span"/>
        </w:rPr>
        <w:t>sos/eos</w:t>
      </w:r>
      <w:r>
        <w:rPr>
          <w:rStyle w:val="translated-span"/>
        </w:rPr>
        <w:t>。</w:t>
      </w:r>
    </w:p>
    <w:p w:rsidR="00A86AED" w:rsidRDefault="00610BC0">
      <w:pPr>
        <w:spacing w:after="0"/>
        <w:ind w:left="-15" w:firstLine="299"/>
      </w:pPr>
      <w:r>
        <w:rPr>
          <w:rStyle w:val="translated-span"/>
        </w:rPr>
        <w:t>我们使用两层卷积神经网络（</w:t>
      </w:r>
      <w:r>
        <w:rPr>
          <w:rStyle w:val="translated-span"/>
        </w:rPr>
        <w:t>CNN</w:t>
      </w:r>
      <w:r>
        <w:rPr>
          <w:rStyle w:val="translated-span"/>
        </w:rPr>
        <w:t>）作为前端。每个</w:t>
      </w:r>
      <w:r>
        <w:rPr>
          <w:rStyle w:val="translated-span"/>
        </w:rPr>
        <w:t>CNN</w:t>
      </w:r>
      <w:r>
        <w:rPr>
          <w:rStyle w:val="translated-span"/>
        </w:rPr>
        <w:t>层有</w:t>
      </w:r>
      <w:r>
        <w:rPr>
          <w:rStyle w:val="translated-span"/>
        </w:rPr>
        <w:t>256</w:t>
      </w:r>
      <w:r>
        <w:rPr>
          <w:rStyle w:val="translated-span"/>
        </w:rPr>
        <w:t>个滤波器，每个滤波器的核尺寸为</w:t>
      </w:r>
      <w:r>
        <w:rPr>
          <w:rStyle w:val="translated-span"/>
        </w:rPr>
        <w:t>3×3</w:t>
      </w:r>
      <w:r>
        <w:rPr>
          <w:rStyle w:val="translated-span"/>
        </w:rPr>
        <w:t>，步长为</w:t>
      </w:r>
      <w:r>
        <w:rPr>
          <w:rStyle w:val="translated-span"/>
        </w:rPr>
        <w:t>2×2</w:t>
      </w:r>
      <w:r>
        <w:rPr>
          <w:rStyle w:val="translated-span"/>
        </w:rPr>
        <w:t>，因此前端的时间减少了</w:t>
      </w:r>
      <w:r>
        <w:rPr>
          <w:rStyle w:val="translated-span"/>
        </w:rPr>
        <w:t>1/4</w:t>
      </w:r>
      <w:r>
        <w:rPr>
          <w:rStyle w:val="translated-span"/>
        </w:rPr>
        <w:t>。</w:t>
      </w:r>
      <w:r>
        <w:rPr>
          <w:rStyle w:val="translated-span"/>
        </w:rPr>
        <w:t>SAE</w:t>
      </w:r>
      <w:r>
        <w:rPr>
          <w:rStyle w:val="translated-span"/>
        </w:rPr>
        <w:t>和</w:t>
      </w:r>
      <w:r>
        <w:rPr>
          <w:rStyle w:val="translated-span"/>
        </w:rPr>
        <w:t>SAD</w:t>
      </w:r>
      <w:r>
        <w:rPr>
          <w:rStyle w:val="translated-span"/>
        </w:rPr>
        <w:t>分别有</w:t>
      </w:r>
      <w:r>
        <w:rPr>
          <w:rStyle w:val="translated-span"/>
        </w:rPr>
        <w:t>12</w:t>
      </w:r>
      <w:r>
        <w:rPr>
          <w:rStyle w:val="translated-span"/>
        </w:rPr>
        <w:t>层和</w:t>
      </w:r>
      <w:r>
        <w:rPr>
          <w:rStyle w:val="translated-span"/>
        </w:rPr>
        <w:t>6</w:t>
      </w:r>
      <w:r>
        <w:rPr>
          <w:rStyle w:val="translated-span"/>
        </w:rPr>
        <w:t>层。所有子层以及嵌入层都产生了</w:t>
      </w:r>
      <w:r>
        <w:rPr>
          <w:rStyle w:val="translated-span"/>
        </w:rPr>
        <w:t>256</w:t>
      </w:r>
      <w:r>
        <w:rPr>
          <w:rStyle w:val="translated-span"/>
        </w:rPr>
        <w:t>维的输出。在多头注意网络中，头数为</w:t>
      </w:r>
      <w:r>
        <w:rPr>
          <w:rStyle w:val="translated-span"/>
        </w:rPr>
        <w:t>4</w:t>
      </w:r>
      <w:r>
        <w:rPr>
          <w:rStyle w:val="translated-span"/>
        </w:rPr>
        <w:t>。在位置前馈网络中，内维数为</w:t>
      </w:r>
      <w:r>
        <w:rPr>
          <w:rStyle w:val="translated-span"/>
        </w:rPr>
        <w:t>2048</w:t>
      </w:r>
      <w:r>
        <w:rPr>
          <w:rStyle w:val="translated-span"/>
        </w:rPr>
        <w:t>。此外，我们以科大成绩单为外部语言模型，训练了一个</w:t>
      </w:r>
      <w:r>
        <w:rPr>
          <w:rStyle w:val="translated-span"/>
        </w:rPr>
        <w:t>2</w:t>
      </w:r>
      <w:r>
        <w:rPr>
          <w:rStyle w:val="translated-span"/>
        </w:rPr>
        <w:t>层</w:t>
      </w:r>
      <w:r>
        <w:rPr>
          <w:rStyle w:val="translated-span"/>
        </w:rPr>
        <w:t>1024</w:t>
      </w:r>
      <w:r>
        <w:rPr>
          <w:rStyle w:val="translated-span"/>
        </w:rPr>
        <w:t>维的</w:t>
      </w:r>
      <w:r>
        <w:rPr>
          <w:rStyle w:val="translated-span"/>
        </w:rPr>
        <w:t>LSTM</w:t>
      </w:r>
      <w:r>
        <w:rPr>
          <w:rStyle w:val="translated-span"/>
        </w:rPr>
        <w:t>网络，并采用了上述</w:t>
      </w:r>
      <w:r>
        <w:rPr>
          <w:rStyle w:val="translated-span"/>
        </w:rPr>
        <w:t>3655</w:t>
      </w:r>
      <w:r>
        <w:rPr>
          <w:rStyle w:val="translated-span"/>
        </w:rPr>
        <w:t>大小的词汇集。</w:t>
      </w:r>
    </w:p>
    <w:p w:rsidR="00A86AED" w:rsidRDefault="00610BC0">
      <w:pPr>
        <w:spacing w:after="259"/>
        <w:ind w:left="-15" w:firstLine="299"/>
      </w:pPr>
      <w:r>
        <w:rPr>
          <w:rStyle w:val="translated-span"/>
        </w:rPr>
        <w:t>在训练期间，我们使用了</w:t>
      </w:r>
      <w:r>
        <w:rPr>
          <w:rStyle w:val="translated-span"/>
        </w:rPr>
        <w:t>CTC/</w:t>
      </w:r>
      <w:r>
        <w:rPr>
          <w:rStyle w:val="translated-span"/>
        </w:rPr>
        <w:t>注意力联合训练（</w:t>
      </w:r>
      <w:r>
        <w:rPr>
          <w:rStyle w:val="translated-span"/>
        </w:rPr>
        <w:t>=0.7</w:t>
      </w:r>
      <w:r>
        <w:rPr>
          <w:rStyle w:val="translated-span"/>
        </w:rPr>
        <w:t>）和</w:t>
      </w:r>
      <w:r>
        <w:rPr>
          <w:rStyle w:val="translated-span"/>
        </w:rPr>
        <w:t>Adam</w:t>
      </w:r>
      <w:r>
        <w:rPr>
          <w:rStyle w:val="translated-span"/>
        </w:rPr>
        <w:t>优化器以及</w:t>
      </w:r>
      <w:r>
        <w:rPr>
          <w:rStyle w:val="translated-span"/>
        </w:rPr>
        <w:t>Noam</w:t>
      </w:r>
      <w:r>
        <w:rPr>
          <w:rStyle w:val="translated-span"/>
        </w:rPr>
        <w:t>学习率计划（</w:t>
      </w:r>
      <w:r>
        <w:rPr>
          <w:rStyle w:val="translated-span"/>
        </w:rPr>
        <w:t>25000</w:t>
      </w:r>
      <w:r>
        <w:rPr>
          <w:rStyle w:val="translated-span"/>
        </w:rPr>
        <w:t>个温暖步骤）</w:t>
      </w:r>
      <w:r>
        <w:rPr>
          <w:rStyle w:val="translated-span"/>
        </w:rPr>
        <w:t>[12]</w:t>
      </w:r>
      <w:r>
        <w:rPr>
          <w:rStyle w:val="translated-span"/>
        </w:rPr>
        <w:t>，并训练了</w:t>
      </w:r>
      <w:r>
        <w:rPr>
          <w:rStyle w:val="translated-span"/>
        </w:rPr>
        <w:t>30</w:t>
      </w:r>
      <w:r>
        <w:rPr>
          <w:rStyle w:val="translated-span"/>
        </w:rPr>
        <w:t>个时期。为了防止过度拟合，我们在每个子层中使用了</w:t>
      </w:r>
      <w:r>
        <w:rPr>
          <w:rStyle w:val="translated-span"/>
        </w:rPr>
        <w:t>dropout[23]</w:t>
      </w:r>
      <w:r>
        <w:rPr>
          <w:rStyle w:val="translated-span"/>
        </w:rPr>
        <w:t>（</w:t>
      </w:r>
      <w:r>
        <w:rPr>
          <w:rStyle w:val="translated-span"/>
        </w:rPr>
        <w:t>dropout rate=0.1</w:t>
      </w:r>
      <w:r>
        <w:rPr>
          <w:rStyle w:val="translated-span"/>
        </w:rPr>
        <w:t>），在输出层中使用了</w:t>
      </w:r>
      <w:r>
        <w:rPr>
          <w:rStyle w:val="translated-span"/>
        </w:rPr>
        <w:t>uniform label smoothing[24]</w:t>
      </w:r>
      <w:r>
        <w:rPr>
          <w:rStyle w:val="translated-span"/>
        </w:rPr>
        <w:t>（惩罚</w:t>
      </w:r>
      <w:r>
        <w:rPr>
          <w:rStyle w:val="translated-span"/>
        </w:rPr>
        <w:t>=0.1</w:t>
      </w:r>
      <w:r>
        <w:rPr>
          <w:rStyle w:val="translated-span"/>
        </w:rPr>
        <w:t>），并使用了模型平均方法来平均最近</w:t>
      </w:r>
      <w:r>
        <w:rPr>
          <w:rStyle w:val="translated-span"/>
        </w:rPr>
        <w:t>10</w:t>
      </w:r>
      <w:r>
        <w:rPr>
          <w:rStyle w:val="translated-span"/>
        </w:rPr>
        <w:t>个时期的模型参数。在解码过程中，我们采用在线联合解码方法，结合</w:t>
      </w:r>
      <w:r>
        <w:rPr>
          <w:rStyle w:val="translated-span"/>
        </w:rPr>
        <w:t>T-CTC</w:t>
      </w:r>
      <w:r>
        <w:rPr>
          <w:rStyle w:val="translated-span"/>
        </w:rPr>
        <w:t>前缀分数（</w:t>
      </w:r>
      <w:r>
        <w:rPr>
          <w:rStyle w:val="translated-span"/>
        </w:rPr>
        <w:t>=0.5</w:t>
      </w:r>
      <w:r>
        <w:rPr>
          <w:rStyle w:val="translated-span"/>
        </w:rPr>
        <w:t>）和语言模型分数（</w:t>
      </w:r>
      <w:r>
        <w:rPr>
          <w:rStyle w:val="translated-span"/>
        </w:rPr>
        <w:t>=0.3</w:t>
      </w:r>
      <w:r>
        <w:rPr>
          <w:rStyle w:val="translated-span"/>
        </w:rPr>
        <w:t>）对假设进行删减，波束大小为</w:t>
      </w:r>
      <w:r>
        <w:rPr>
          <w:rStyle w:val="translated-span"/>
        </w:rPr>
        <w:t>10</w:t>
      </w:r>
      <w:r>
        <w:rPr>
          <w:rStyle w:val="translated-span"/>
        </w:rPr>
        <w:t>。</w:t>
      </w:r>
      <w:r>
        <w:rPr>
          <w:rStyle w:val="translated-span"/>
          <w:rFonts w:ascii="Cambria" w:hAnsi="Cambria"/>
          <w:i/>
          <w:iCs/>
        </w:rPr>
        <w:t>αλγ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5.3. </w:t>
      </w:r>
      <w:r>
        <w:rPr>
          <w:rStyle w:val="translated-span"/>
        </w:rPr>
        <w:t>是否重用状态</w:t>
      </w:r>
    </w:p>
    <w:p w:rsidR="00A86AED" w:rsidRDefault="00610BC0">
      <w:pPr>
        <w:spacing w:after="259"/>
        <w:ind w:left="-5"/>
      </w:pPr>
      <w:r>
        <w:rPr>
          <w:rStyle w:val="translated-span"/>
        </w:rPr>
        <w:t>在表</w:t>
      </w:r>
      <w:r>
        <w:rPr>
          <w:rStyle w:val="translated-span"/>
        </w:rPr>
        <w:t>1</w:t>
      </w:r>
      <w:r>
        <w:rPr>
          <w:rStyle w:val="translated-span"/>
        </w:rPr>
        <w:t>中，我们比较了具有或不具有重用状态的</w:t>
      </w:r>
      <w:r>
        <w:rPr>
          <w:rStyle w:val="translated-span"/>
        </w:rPr>
        <w:t>chunkSAE</w:t>
      </w:r>
      <w:r>
        <w:rPr>
          <w:rStyle w:val="translated-span"/>
        </w:rPr>
        <w:t>的速度和性能。在比较期间，在线模型的上下文配置保持不变，即</w:t>
      </w:r>
      <w:r>
        <w:rPr>
          <w:rStyle w:val="translated-span"/>
        </w:rPr>
        <w:t>=Nc=Nr=64</w:t>
      </w:r>
      <w:r>
        <w:rPr>
          <w:rStyle w:val="translated-span"/>
        </w:rPr>
        <w:t>。首先，我们使用</w:t>
      </w:r>
      <w:r>
        <w:rPr>
          <w:rStyle w:val="translated-span"/>
        </w:rPr>
        <w:t>Intel</w:t>
      </w:r>
      <w:r>
        <w:rPr>
          <w:rStyle w:val="translated-span"/>
        </w:rPr>
        <w:t>（</w:t>
      </w:r>
      <w:r>
        <w:rPr>
          <w:rStyle w:val="translated-span"/>
        </w:rPr>
        <w:t>R</w:t>
      </w:r>
      <w:r>
        <w:rPr>
          <w:rStyle w:val="translated-span"/>
        </w:rPr>
        <w:t>）</w:t>
      </w:r>
      <w:r>
        <w:rPr>
          <w:rStyle w:val="translated-span"/>
        </w:rPr>
        <w:t>Xeon</w:t>
      </w:r>
      <w:r>
        <w:rPr>
          <w:rStyle w:val="translated-span"/>
        </w:rPr>
        <w:t>（</w:t>
      </w:r>
      <w:r>
        <w:rPr>
          <w:rStyle w:val="translated-span"/>
        </w:rPr>
        <w:t>R</w:t>
      </w:r>
      <w:r>
        <w:rPr>
          <w:rStyle w:val="translated-span"/>
        </w:rPr>
        <w:t>）</w:t>
      </w:r>
      <w:r>
        <w:rPr>
          <w:rStyle w:val="translated-span"/>
        </w:rPr>
        <w:t>Silver 4114 CPU</w:t>
      </w:r>
      <w:r>
        <w:rPr>
          <w:rStyle w:val="translated-span"/>
        </w:rPr>
        <w:t>，</w:t>
      </w:r>
      <w:r>
        <w:rPr>
          <w:rStyle w:val="translated-span"/>
        </w:rPr>
        <w:t>2.20GHz</w:t>
      </w:r>
      <w:r>
        <w:rPr>
          <w:rStyle w:val="translated-span"/>
        </w:rPr>
        <w:t>的服务器测量了各种编码器在解码过程中的速度。为了比较清楚，我们将</w:t>
      </w:r>
      <w:r>
        <w:rPr>
          <w:rStyle w:val="translated-span"/>
        </w:rPr>
        <w:t>chunkSAE</w:t>
      </w:r>
      <w:r>
        <w:rPr>
          <w:rStyle w:val="translated-span"/>
        </w:rPr>
        <w:t>的速度设置为</w:t>
      </w:r>
      <w:r>
        <w:rPr>
          <w:rStyle w:val="translated-span"/>
        </w:rPr>
        <w:t>1.0</w:t>
      </w:r>
      <w:r>
        <w:rPr>
          <w:rStyle w:val="translated-span"/>
        </w:rPr>
        <w:t>，并给出了其他编码器的速度比。在表</w:t>
      </w:r>
      <w:r>
        <w:rPr>
          <w:rStyle w:val="translated-span"/>
        </w:rPr>
        <w:t>1</w:t>
      </w:r>
      <w:r>
        <w:rPr>
          <w:rStyle w:val="translated-span"/>
        </w:rPr>
        <w:t>的第</w:t>
      </w:r>
      <w:r>
        <w:rPr>
          <w:rStyle w:val="translated-span"/>
        </w:rPr>
        <w:t>1</w:t>
      </w:r>
      <w:r>
        <w:rPr>
          <w:rStyle w:val="translated-span"/>
        </w:rPr>
        <w:t>行和第</w:t>
      </w:r>
      <w:r>
        <w:rPr>
          <w:rStyle w:val="translated-span"/>
        </w:rPr>
        <w:t>2</w:t>
      </w:r>
      <w:r>
        <w:rPr>
          <w:rStyle w:val="translated-span"/>
        </w:rPr>
        <w:t>行中，由于历史和未来上下文的冗余计算，区块</w:t>
      </w:r>
      <w:r>
        <w:rPr>
          <w:rStyle w:val="translated-span"/>
        </w:rPr>
        <w:t>SAE</w:t>
      </w:r>
      <w:r>
        <w:rPr>
          <w:rStyle w:val="translated-span"/>
        </w:rPr>
        <w:t>比</w:t>
      </w:r>
      <w:r>
        <w:rPr>
          <w:rStyle w:val="translated-span"/>
        </w:rPr>
        <w:t>SAE</w:t>
      </w:r>
      <w:r>
        <w:rPr>
          <w:rStyle w:val="translated-span"/>
        </w:rPr>
        <w:t>慢。在表</w:t>
      </w:r>
      <w:r>
        <w:rPr>
          <w:rStyle w:val="translated-span"/>
        </w:rPr>
        <w:t>1</w:t>
      </w:r>
      <w:r>
        <w:rPr>
          <w:rStyle w:val="translated-span"/>
        </w:rPr>
        <w:t>的第</w:t>
      </w:r>
      <w:r>
        <w:rPr>
          <w:rStyle w:val="translated-span"/>
        </w:rPr>
        <w:t>2</w:t>
      </w:r>
      <w:r>
        <w:rPr>
          <w:rStyle w:val="translated-span"/>
        </w:rPr>
        <w:t>行和第</w:t>
      </w:r>
      <w:r>
        <w:rPr>
          <w:rStyle w:val="translated-span"/>
        </w:rPr>
        <w:t>3</w:t>
      </w:r>
      <w:r>
        <w:rPr>
          <w:rStyle w:val="translated-span"/>
        </w:rPr>
        <w:t>行中，我们观察到状态重用块</w:t>
      </w:r>
      <w:r>
        <w:rPr>
          <w:rStyle w:val="translated-span"/>
        </w:rPr>
        <w:t>SAE</w:t>
      </w:r>
      <w:r>
        <w:rPr>
          <w:rStyle w:val="translated-span"/>
        </w:rPr>
        <w:t>比块</w:t>
      </w:r>
      <w:r>
        <w:rPr>
          <w:rStyle w:val="translated-span"/>
        </w:rPr>
        <w:t>SAE</w:t>
      </w:r>
      <w:r>
        <w:rPr>
          <w:rStyle w:val="translated-span"/>
        </w:rPr>
        <w:t>快</w:t>
      </w:r>
      <w:r>
        <w:rPr>
          <w:rStyle w:val="translated-span"/>
        </w:rPr>
        <w:t>1.5</w:t>
      </w:r>
      <w:r>
        <w:rPr>
          <w:rStyle w:val="translated-span"/>
        </w:rPr>
        <w:t>倍，这与第</w:t>
      </w:r>
      <w:r>
        <w:rPr>
          <w:rStyle w:val="translated-span"/>
        </w:rPr>
        <w:t>4.2</w:t>
      </w:r>
      <w:r>
        <w:rPr>
          <w:rStyle w:val="translated-span"/>
        </w:rPr>
        <w:t>节中的理论分析一致。除了更快的速度外，状态重用区块</w:t>
      </w:r>
      <w:r>
        <w:rPr>
          <w:rStyle w:val="translated-span"/>
        </w:rPr>
        <w:t>SAE</w:t>
      </w:r>
      <w:r>
        <w:rPr>
          <w:rStyle w:val="translated-span"/>
        </w:rPr>
        <w:t>在</w:t>
      </w:r>
      <w:r>
        <w:rPr>
          <w:rStyle w:val="translated-span"/>
        </w:rPr>
        <w:t>HKUST</w:t>
      </w:r>
      <w:r>
        <w:rPr>
          <w:rStyle w:val="translated-span"/>
        </w:rPr>
        <w:t>开发和测试集上的相对</w:t>
      </w:r>
      <w:r>
        <w:rPr>
          <w:rStyle w:val="translated-span"/>
        </w:rPr>
        <w:t>CER</w:t>
      </w:r>
      <w:r>
        <w:rPr>
          <w:rStyle w:val="translated-span"/>
        </w:rPr>
        <w:t>减少率分别比区块</w:t>
      </w:r>
      <w:r>
        <w:rPr>
          <w:rStyle w:val="translated-span"/>
        </w:rPr>
        <w:t>SAE</w:t>
      </w:r>
      <w:r>
        <w:rPr>
          <w:rStyle w:val="translated-span"/>
        </w:rPr>
        <w:t>高出</w:t>
      </w:r>
      <w:r>
        <w:rPr>
          <w:rStyle w:val="translated-span"/>
        </w:rPr>
        <w:t>1.53%</w:t>
      </w:r>
      <w:r>
        <w:rPr>
          <w:rStyle w:val="translated-span"/>
        </w:rPr>
        <w:t>和</w:t>
      </w:r>
      <w:r>
        <w:rPr>
          <w:rStyle w:val="translated-span"/>
        </w:rPr>
        <w:t>0.38%</w:t>
      </w:r>
      <w:r>
        <w:rPr>
          <w:rStyle w:val="translated-span"/>
        </w:rPr>
        <w:t>。由于具有更快的速度和更好的性能，我们在后续的实验中采用了状态重用块</w:t>
      </w:r>
      <w:r>
        <w:rPr>
          <w:rStyle w:val="translated-span"/>
        </w:rPr>
        <w:t>SAE</w:t>
      </w:r>
      <w:r>
        <w:rPr>
          <w:rStyle w:val="translated-span"/>
        </w:rPr>
        <w:t>。</w:t>
      </w:r>
      <w:r>
        <w:rPr>
          <w:rStyle w:val="translated-span"/>
          <w:rFonts w:ascii="Cambria" w:hAnsi="Cambria"/>
          <w:i/>
          <w:iCs/>
        </w:rPr>
        <w:t>荷兰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5.4. </w:t>
      </w:r>
      <w:r>
        <w:rPr>
          <w:rStyle w:val="translated-span"/>
        </w:rPr>
        <w:t>语境调查</w:t>
      </w:r>
    </w:p>
    <w:p w:rsidR="00A86AED" w:rsidRDefault="00610BC0">
      <w:pPr>
        <w:spacing w:after="0"/>
        <w:ind w:left="-5"/>
      </w:pPr>
      <w:r>
        <w:rPr>
          <w:rStyle w:val="translated-span"/>
        </w:rPr>
        <w:t>在表</w:t>
      </w:r>
      <w:r>
        <w:rPr>
          <w:rStyle w:val="translated-span"/>
        </w:rPr>
        <w:t>2</w:t>
      </w:r>
      <w:r>
        <w:rPr>
          <w:rStyle w:val="translated-span"/>
        </w:rPr>
        <w:t>中，我们研究了我们的在线模型在不同历史、中心和未来上下文长度下的性能。首先，比较表</w:t>
      </w:r>
      <w:r>
        <w:rPr>
          <w:rStyle w:val="translated-span"/>
        </w:rPr>
        <w:t>2</w:t>
      </w:r>
      <w:r>
        <w:rPr>
          <w:rStyle w:val="translated-span"/>
        </w:rPr>
        <w:t>中的第</w:t>
      </w:r>
      <w:r>
        <w:rPr>
          <w:rStyle w:val="translated-span"/>
        </w:rPr>
        <w:t>2-4</w:t>
      </w:r>
      <w:r>
        <w:rPr>
          <w:rStyle w:val="translated-span"/>
        </w:rPr>
        <w:t>行，我们可以看到未来的上下文带来了更多的表</w:t>
      </w:r>
      <w:r>
        <w:rPr>
          <w:rStyle w:val="translated-span"/>
        </w:rPr>
        <w:t>2</w:t>
      </w:r>
      <w:r>
        <w:rPr>
          <w:rStyle w:val="translated-span"/>
        </w:rPr>
        <w:t>。香港科技大学不同情境配置之线上变形金刚</w:t>
      </w:r>
      <w:r>
        <w:rPr>
          <w:rStyle w:val="translated-span"/>
        </w:rPr>
        <w:t>ASR</w:t>
      </w:r>
      <w:r>
        <w:rPr>
          <w:rStyle w:val="translated-span"/>
        </w:rPr>
        <w:t>模式之</w:t>
      </w:r>
      <w:r>
        <w:rPr>
          <w:rStyle w:val="translated-span"/>
        </w:rPr>
        <w:t>CER</w:t>
      </w:r>
      <w:r>
        <w:rPr>
          <w:rStyle w:val="translated-span"/>
        </w:rPr>
        <w:t>。</w:t>
      </w:r>
    </w:p>
    <w:tbl>
      <w:tblPr>
        <w:tblW w:w="4345" w:type="dxa"/>
        <w:tblInd w:w="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78"/>
        <w:gridCol w:w="2580"/>
        <w:gridCol w:w="205"/>
        <w:gridCol w:w="209"/>
        <w:gridCol w:w="411"/>
        <w:gridCol w:w="411"/>
      </w:tblGrid>
      <w:tr w:rsidR="00A86AED">
        <w:trPr>
          <w:trHeight w:val="311"/>
        </w:trPr>
        <w:tc>
          <w:tcPr>
            <w:tcW w:w="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不。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204" w:firstLine="0"/>
              <w:jc w:val="left"/>
            </w:pPr>
            <w:r>
              <w:rPr>
                <w:rStyle w:val="translated-span"/>
              </w:rPr>
              <w:t>模型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荷兰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数控</w:t>
            </w:r>
          </w:p>
        </w:tc>
        <w:tc>
          <w:tcPr>
            <w:tcW w:w="4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编号</w:t>
            </w:r>
          </w:p>
        </w:tc>
        <w:tc>
          <w:tcPr>
            <w:tcW w:w="6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5" w:firstLine="0"/>
              <w:jc w:val="left"/>
            </w:pPr>
            <w:r>
              <w:rPr>
                <w:rStyle w:val="translated-span"/>
              </w:rPr>
              <w:t>开发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423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39" w:firstLine="0"/>
              <w:jc w:val="left"/>
            </w:pPr>
            <w:r>
              <w:rPr>
                <w:rStyle w:val="translated-span"/>
              </w:rPr>
              <w:t>SAE+</w:t>
            </w:r>
            <w:r>
              <w:rPr>
                <w:rStyle w:val="translated-span"/>
              </w:rPr>
              <w:t>萨德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8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67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70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23.47</w:t>
            </w:r>
          </w:p>
        </w:tc>
      </w:tr>
      <w:tr w:rsidR="00A86AED">
        <w:trPr>
          <w:trHeight w:val="362"/>
        </w:trPr>
        <w:tc>
          <w:tcPr>
            <w:tcW w:w="62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3</w:t>
            </w:r>
          </w:p>
        </w:tc>
        <w:tc>
          <w:tcPr>
            <w:tcW w:w="1148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18" w:firstLine="0"/>
              <w:jc w:val="left"/>
            </w:pPr>
            <w:r>
              <w:rPr>
                <w:rStyle w:val="translated-span"/>
              </w:rPr>
              <w:t>状态重用</w:t>
            </w:r>
          </w:p>
        </w:tc>
        <w:tc>
          <w:tcPr>
            <w:tcW w:w="476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13" w:firstLine="0"/>
              <w:jc w:val="left"/>
            </w:pPr>
            <w:r>
              <w:t>64</w:t>
            </w:r>
          </w:p>
        </w:tc>
        <w:tc>
          <w:tcPr>
            <w:tcW w:w="46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70" w:firstLine="0"/>
              <w:jc w:val="left"/>
            </w:pPr>
            <w:r>
              <w:t>0</w:t>
            </w:r>
          </w:p>
        </w:tc>
        <w:tc>
          <w:tcPr>
            <w:tcW w:w="64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29.97</w:t>
            </w:r>
          </w:p>
        </w:tc>
        <w:tc>
          <w:tcPr>
            <w:tcW w:w="52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28.41</w:t>
            </w:r>
          </w:p>
        </w:tc>
      </w:tr>
      <w:tr w:rsidR="00A86AED">
        <w:trPr>
          <w:trHeight w:val="207"/>
        </w:trPr>
        <w:tc>
          <w:tcPr>
            <w:tcW w:w="623" w:type="dxa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4</w:t>
            </w:r>
          </w:p>
        </w:tc>
        <w:tc>
          <w:tcPr>
            <w:tcW w:w="1148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块</w:t>
            </w:r>
            <w:r>
              <w:rPr>
                <w:rStyle w:val="translated-span"/>
              </w:rPr>
              <w:t>SAE</w:t>
            </w:r>
          </w:p>
        </w:tc>
        <w:tc>
          <w:tcPr>
            <w:tcW w:w="476" w:type="dxa"/>
            <w:hideMark/>
          </w:tcPr>
          <w:p w:rsidR="00A86AED" w:rsidRDefault="00610BC0">
            <w:pPr>
              <w:spacing w:after="0" w:line="256" w:lineRule="auto"/>
              <w:ind w:left="58" w:firstLine="0"/>
              <w:jc w:val="left"/>
            </w:pPr>
            <w:r>
              <w:t>0</w:t>
            </w:r>
          </w:p>
        </w:tc>
        <w:tc>
          <w:tcPr>
            <w:tcW w:w="463" w:type="dxa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hideMark/>
          </w:tcPr>
          <w:p w:rsidR="00A86AED" w:rsidRDefault="00610BC0">
            <w:pPr>
              <w:spacing w:after="0" w:line="256" w:lineRule="auto"/>
              <w:ind w:left="26" w:firstLine="0"/>
              <w:jc w:val="left"/>
            </w:pPr>
            <w:r>
              <w:t>64</w:t>
            </w:r>
          </w:p>
        </w:tc>
        <w:tc>
          <w:tcPr>
            <w:tcW w:w="64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24.94</w:t>
            </w:r>
          </w:p>
        </w:tc>
        <w:tc>
          <w:tcPr>
            <w:tcW w:w="52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24.10</w:t>
            </w:r>
          </w:p>
        </w:tc>
      </w:tr>
      <w:tr w:rsidR="00A86AED">
        <w:trPr>
          <w:trHeight w:val="209"/>
        </w:trPr>
        <w:tc>
          <w:tcPr>
            <w:tcW w:w="623" w:type="dxa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5</w:t>
            </w:r>
          </w:p>
        </w:tc>
        <w:tc>
          <w:tcPr>
            <w:tcW w:w="1148" w:type="dxa"/>
            <w:hideMark/>
          </w:tcPr>
          <w:p w:rsidR="00A86AED" w:rsidRDefault="00610BC0">
            <w:pPr>
              <w:spacing w:after="0" w:line="256" w:lineRule="auto"/>
              <w:ind w:left="388" w:firstLine="0"/>
              <w:jc w:val="left"/>
            </w:pPr>
            <w:r>
              <w:t>+</w:t>
            </w:r>
          </w:p>
        </w:tc>
        <w:tc>
          <w:tcPr>
            <w:tcW w:w="476" w:type="dxa"/>
            <w:hideMark/>
          </w:tcPr>
          <w:p w:rsidR="00A86AED" w:rsidRDefault="00610BC0">
            <w:pPr>
              <w:spacing w:after="0" w:line="256" w:lineRule="auto"/>
              <w:ind w:left="-1770" w:right="-209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62250" cy="933450"/>
                  <wp:effectExtent l="0" t="0" r="0" b="0"/>
                  <wp:docPr id="15" name="Picture 2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64</w:t>
            </w:r>
          </w:p>
        </w:tc>
        <w:tc>
          <w:tcPr>
            <w:tcW w:w="463" w:type="dxa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hideMark/>
          </w:tcPr>
          <w:p w:rsidR="00A86AED" w:rsidRDefault="00610BC0">
            <w:pPr>
              <w:spacing w:after="0" w:line="256" w:lineRule="auto"/>
              <w:ind w:left="26" w:firstLine="0"/>
              <w:jc w:val="left"/>
            </w:pPr>
            <w:r>
              <w:t>64</w:t>
            </w:r>
          </w:p>
        </w:tc>
        <w:tc>
          <w:tcPr>
            <w:tcW w:w="64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24.45</w:t>
            </w:r>
          </w:p>
        </w:tc>
        <w:tc>
          <w:tcPr>
            <w:tcW w:w="52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23.65</w:t>
            </w:r>
          </w:p>
        </w:tc>
      </w:tr>
      <w:tr w:rsidR="00A86AED">
        <w:trPr>
          <w:trHeight w:val="667"/>
        </w:trPr>
        <w:tc>
          <w:tcPr>
            <w:tcW w:w="4345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sz w:val="22"/>
                <w:szCs w:val="22"/>
              </w:rPr>
              <w:t xml:space="preserve">     </w:t>
            </w:r>
            <w:r>
              <w:rPr>
                <w:rStyle w:val="translated-span"/>
              </w:rPr>
              <w:t>6 MTA-SAD 64 32 24.67 24.05</w:t>
            </w:r>
          </w:p>
        </w:tc>
      </w:tr>
    </w:tbl>
    <w:p w:rsidR="00A86AED" w:rsidRDefault="00610BC0">
      <w:pPr>
        <w:spacing w:after="0" w:line="256" w:lineRule="auto"/>
        <w:ind w:left="0" w:firstLine="0"/>
        <w:jc w:val="center"/>
      </w:pPr>
      <w:r>
        <w:rPr>
          <w:rStyle w:val="translated-span"/>
        </w:rPr>
        <w:t>表</w:t>
      </w:r>
      <w:r>
        <w:rPr>
          <w:rStyle w:val="translated-span"/>
        </w:rPr>
        <w:t>3</w:t>
      </w:r>
      <w:r>
        <w:rPr>
          <w:rStyle w:val="translated-span"/>
        </w:rPr>
        <w:t>。与香港科技大学公布的</w:t>
      </w:r>
      <w:r>
        <w:rPr>
          <w:rStyle w:val="translated-span"/>
        </w:rPr>
        <w:t>ASR</w:t>
      </w:r>
      <w:r>
        <w:rPr>
          <w:rStyle w:val="translated-span"/>
        </w:rPr>
        <w:t>模型比较。</w:t>
      </w:r>
    </w:p>
    <w:tbl>
      <w:tblPr>
        <w:tblW w:w="4553" w:type="dxa"/>
        <w:tblInd w:w="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67"/>
        <w:gridCol w:w="526"/>
      </w:tblGrid>
      <w:tr w:rsidR="00A86AED">
        <w:trPr>
          <w:trHeight w:val="311"/>
        </w:trPr>
        <w:tc>
          <w:tcPr>
            <w:tcW w:w="33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lastRenderedPageBreak/>
              <w:t>模型</w:t>
            </w:r>
          </w:p>
        </w:tc>
        <w:tc>
          <w:tcPr>
            <w:tcW w:w="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60" w:firstLine="0"/>
              <w:jc w:val="left"/>
            </w:pPr>
            <w:r>
              <w:rPr>
                <w:rStyle w:val="translated-span"/>
              </w:rPr>
              <w:t>大小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257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TDNN</w:t>
            </w:r>
            <w:r>
              <w:rPr>
                <w:rStyle w:val="translated-span"/>
              </w:rPr>
              <w:t>混合，无晶格</w:t>
            </w:r>
            <w:r>
              <w:rPr>
                <w:rStyle w:val="translated-span"/>
              </w:rPr>
              <w:t>MMI[25]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1900</w:t>
            </w:r>
            <w:r>
              <w:rPr>
                <w:rStyle w:val="translated-span"/>
              </w:rPr>
              <w:t>万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23.69</w:t>
            </w:r>
          </w:p>
        </w:tc>
      </w:tr>
      <w:tr w:rsidR="00A86AED">
        <w:trPr>
          <w:trHeight w:val="220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离线自我注意校准器</w:t>
            </w:r>
            <w:r>
              <w:rPr>
                <w:rStyle w:val="translated-span"/>
              </w:rPr>
              <w:t>[26]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3800</w:t>
            </w:r>
            <w:r>
              <w:rPr>
                <w:rStyle w:val="translated-span"/>
              </w:rPr>
              <w:t>万</w:t>
            </w:r>
            <w:r>
              <w:rPr>
                <w:rStyle w:val="translated-span"/>
              </w:rPr>
              <w:t>*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</w:tr>
      <w:tr w:rsidR="00A86AED">
        <w:trPr>
          <w:trHeight w:val="232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在线自我注意校准器</w:t>
            </w:r>
            <w:r>
              <w:rPr>
                <w:rStyle w:val="translated-span"/>
              </w:rPr>
              <w:t>[26]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24</w:t>
            </w:r>
            <w:r>
              <w:rPr>
                <w:rStyle w:val="translated-span"/>
              </w:rPr>
              <w:t>米</w:t>
            </w:r>
            <w:r>
              <w:rPr>
                <w:rStyle w:val="translated-span"/>
              </w:rPr>
              <w:t>*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26.52</w:t>
            </w:r>
          </w:p>
        </w:tc>
      </w:tr>
      <w:tr w:rsidR="00A86AED">
        <w:trPr>
          <w:trHeight w:val="208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离线</w:t>
            </w:r>
            <w:r>
              <w:rPr>
                <w:rStyle w:val="translated-span"/>
              </w:rPr>
              <w:t>BLSTM CTC/att</w:t>
            </w:r>
            <w:r>
              <w:rPr>
                <w:rStyle w:val="translated-span"/>
              </w:rPr>
              <w:t>模型</w:t>
            </w:r>
            <w:r>
              <w:rPr>
                <w:rStyle w:val="translated-span"/>
              </w:rPr>
              <w:t>[6]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112</w:t>
            </w:r>
            <w:r>
              <w:rPr>
                <w:rStyle w:val="translated-span"/>
              </w:rPr>
              <w:t>米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27.43</w:t>
            </w:r>
          </w:p>
        </w:tc>
      </w:tr>
      <w:tr w:rsidR="00A86AED">
        <w:trPr>
          <w:trHeight w:val="207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在线</w:t>
            </w:r>
            <w:r>
              <w:rPr>
                <w:rStyle w:val="translated-span"/>
              </w:rPr>
              <w:t>LC-BLSTM CTC/att</w:t>
            </w:r>
            <w:r>
              <w:rPr>
                <w:rStyle w:val="translated-span"/>
              </w:rPr>
              <w:t>模型</w:t>
            </w:r>
            <w:r>
              <w:rPr>
                <w:rStyle w:val="translated-span"/>
              </w:rPr>
              <w:t>[11]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112</w:t>
            </w:r>
            <w:r>
              <w:rPr>
                <w:rStyle w:val="translated-span"/>
              </w:rPr>
              <w:t>米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27.84</w:t>
            </w:r>
          </w:p>
        </w:tc>
      </w:tr>
      <w:tr w:rsidR="00A86AED">
        <w:trPr>
          <w:trHeight w:val="251"/>
        </w:trPr>
        <w:tc>
          <w:tcPr>
            <w:tcW w:w="336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基于在线变压器的</w:t>
            </w:r>
            <w:r>
              <w:rPr>
                <w:rStyle w:val="translated-span"/>
              </w:rPr>
              <w:t>CTC/att</w:t>
            </w:r>
            <w:r>
              <w:rPr>
                <w:rStyle w:val="translated-span"/>
              </w:rPr>
              <w:t>模型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3100</w:t>
            </w:r>
            <w:r>
              <w:rPr>
                <w:rStyle w:val="translated-span"/>
              </w:rPr>
              <w:t>万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23.66</w:t>
            </w:r>
          </w:p>
        </w:tc>
      </w:tr>
    </w:tbl>
    <w:p w:rsidR="00A86AED" w:rsidRDefault="00610BC0">
      <w:pPr>
        <w:spacing w:after="0" w:line="256" w:lineRule="auto"/>
        <w:ind w:left="305" w:firstLine="0"/>
        <w:jc w:val="left"/>
      </w:pPr>
      <w:r>
        <w:rPr>
          <w:rStyle w:val="translated-span"/>
          <w:sz w:val="12"/>
          <w:szCs w:val="12"/>
        </w:rPr>
        <w:t>*</w:t>
      </w:r>
    </w:p>
    <w:p w:rsidR="00A86AED" w:rsidRDefault="00610BC0">
      <w:pPr>
        <w:spacing w:after="422" w:line="256" w:lineRule="auto"/>
        <w:ind w:left="431" w:firstLine="0"/>
        <w:jc w:val="left"/>
      </w:pPr>
      <w:r>
        <w:rPr>
          <w:rStyle w:val="translated-span"/>
          <w:sz w:val="16"/>
          <w:szCs w:val="16"/>
        </w:rPr>
        <w:t>根据模型配置估计模型参数大小。</w:t>
      </w:r>
    </w:p>
    <w:p w:rsidR="00A86AED" w:rsidRDefault="00610BC0">
      <w:pPr>
        <w:spacing w:after="16"/>
        <w:ind w:left="-5"/>
      </w:pPr>
      <w:r>
        <w:rPr>
          <w:rStyle w:val="translated-span"/>
        </w:rPr>
        <w:t>改进比历史背景，这表明未来背景对我们的在线模型的性能更为关键。其次，对比表</w:t>
      </w:r>
      <w:r>
        <w:rPr>
          <w:rStyle w:val="translated-span"/>
        </w:rPr>
        <w:t>2</w:t>
      </w:r>
      <w:r>
        <w:rPr>
          <w:rStyle w:val="translated-span"/>
        </w:rPr>
        <w:t>中的第</w:t>
      </w:r>
      <w:r>
        <w:rPr>
          <w:rStyle w:val="translated-span"/>
        </w:rPr>
        <w:t>5-7</w:t>
      </w:r>
      <w:r>
        <w:rPr>
          <w:rStyle w:val="translated-span"/>
        </w:rPr>
        <w:t>行，我们发现在减少状态重用延迟的同时，增加历史上下文的长度可以有效地保持识别的准确性。第三，比较表</w:t>
      </w:r>
      <w:r>
        <w:rPr>
          <w:rStyle w:val="translated-span"/>
        </w:rPr>
        <w:t>2</w:t>
      </w:r>
      <w:r>
        <w:rPr>
          <w:rStyle w:val="translated-span"/>
        </w:rPr>
        <w:t>中第</w:t>
      </w:r>
      <w:r>
        <w:rPr>
          <w:rStyle w:val="translated-span"/>
        </w:rPr>
        <w:t>7</w:t>
      </w:r>
      <w:r>
        <w:rPr>
          <w:rStyle w:val="translated-span"/>
        </w:rPr>
        <w:t>行和第</w:t>
      </w:r>
      <w:r>
        <w:rPr>
          <w:rStyle w:val="translated-span"/>
        </w:rPr>
        <w:t>8</w:t>
      </w:r>
      <w:r>
        <w:rPr>
          <w:rStyle w:val="translated-span"/>
        </w:rPr>
        <w:t>行，我们发现随着中心上下文长度的增加，</w:t>
      </w:r>
      <w:r>
        <w:rPr>
          <w:rStyle w:val="translated-span"/>
        </w:rPr>
        <w:t>CER</w:t>
      </w:r>
      <w:r>
        <w:rPr>
          <w:rStyle w:val="translated-span"/>
        </w:rPr>
        <w:t>降低。</w:t>
      </w:r>
    </w:p>
    <w:p w:rsidR="00A86AED" w:rsidRDefault="00610BC0">
      <w:pPr>
        <w:spacing w:after="273"/>
        <w:ind w:left="-15" w:firstLine="299"/>
      </w:pPr>
      <w:r>
        <w:rPr>
          <w:rStyle w:val="translated-span"/>
        </w:rPr>
        <w:t>最后，与表</w:t>
      </w:r>
      <w:r>
        <w:rPr>
          <w:rStyle w:val="translated-span"/>
        </w:rPr>
        <w:t>2</w:t>
      </w:r>
      <w:r>
        <w:rPr>
          <w:rStyle w:val="translated-span"/>
        </w:rPr>
        <w:t>第</w:t>
      </w:r>
      <w:r>
        <w:rPr>
          <w:rStyle w:val="translated-span"/>
        </w:rPr>
        <w:t>1</w:t>
      </w:r>
      <w:r>
        <w:rPr>
          <w:rStyle w:val="translated-span"/>
        </w:rPr>
        <w:t>行中的离线基线相比，我们最好的在线模型实现了</w:t>
      </w:r>
      <w:r>
        <w:rPr>
          <w:rStyle w:val="translated-span"/>
        </w:rPr>
        <w:t>23.65%</w:t>
      </w:r>
      <w:r>
        <w:rPr>
          <w:rStyle w:val="translated-span"/>
        </w:rPr>
        <w:t>的</w:t>
      </w:r>
      <w:r>
        <w:rPr>
          <w:rStyle w:val="translated-span"/>
        </w:rPr>
        <w:t>CER</w:t>
      </w:r>
      <w:r>
        <w:rPr>
          <w:rStyle w:val="translated-span"/>
        </w:rPr>
        <w:t>，</w:t>
      </w:r>
      <w:r>
        <w:rPr>
          <w:rStyle w:val="translated-span"/>
        </w:rPr>
        <w:t>640</w:t>
      </w:r>
      <w:r>
        <w:rPr>
          <w:rStyle w:val="translated-span"/>
        </w:rPr>
        <w:t>毫秒的延迟和</w:t>
      </w:r>
      <w:r>
        <w:rPr>
          <w:rStyle w:val="translated-span"/>
        </w:rPr>
        <w:t>0.18%</w:t>
      </w:r>
      <w:r>
        <w:rPr>
          <w:rStyle w:val="translated-span"/>
        </w:rPr>
        <w:t>的绝对</w:t>
      </w:r>
      <w:r>
        <w:rPr>
          <w:rStyle w:val="translated-span"/>
        </w:rPr>
        <w:t>CER</w:t>
      </w:r>
      <w:r>
        <w:rPr>
          <w:rStyle w:val="translated-span"/>
        </w:rPr>
        <w:t>降低。在表</w:t>
      </w:r>
      <w:r>
        <w:rPr>
          <w:rStyle w:val="translated-span"/>
        </w:rPr>
        <w:t>3</w:t>
      </w:r>
      <w:r>
        <w:rPr>
          <w:rStyle w:val="translated-span"/>
        </w:rPr>
        <w:t>中，我们还比较了基于变压器的在线</w:t>
      </w:r>
      <w:r>
        <w:rPr>
          <w:rStyle w:val="translated-span"/>
        </w:rPr>
        <w:t>CTC/</w:t>
      </w:r>
      <w:r>
        <w:rPr>
          <w:rStyle w:val="translated-span"/>
        </w:rPr>
        <w:t>注意模型和其他已发布的</w:t>
      </w:r>
      <w:r>
        <w:rPr>
          <w:rStyle w:val="translated-span"/>
        </w:rPr>
        <w:t>ASR</w:t>
      </w:r>
      <w:r>
        <w:rPr>
          <w:rStyle w:val="translated-span"/>
        </w:rPr>
        <w:t>模型。为了公平比较，表</w:t>
      </w:r>
      <w:r>
        <w:rPr>
          <w:rStyle w:val="translated-span"/>
        </w:rPr>
        <w:t>3</w:t>
      </w:r>
      <w:r>
        <w:rPr>
          <w:rStyle w:val="translated-span"/>
        </w:rPr>
        <w:t>中列出的在线</w:t>
      </w:r>
      <w:r>
        <w:rPr>
          <w:rStyle w:val="translated-span"/>
        </w:rPr>
        <w:t>E2E</w:t>
      </w:r>
      <w:r>
        <w:rPr>
          <w:rStyle w:val="translated-span"/>
        </w:rPr>
        <w:t>模型的潜伏期为</w:t>
      </w:r>
      <w:r>
        <w:rPr>
          <w:rStyle w:val="translated-span"/>
        </w:rPr>
        <w:t>320ms</w:t>
      </w:r>
      <w:r>
        <w:rPr>
          <w:rStyle w:val="translated-span"/>
        </w:rPr>
        <w:t>。这些模型在香港科技大学进行了速度扰动训练，但在线自我注意校准模型除外。</w:t>
      </w:r>
    </w:p>
    <w:p w:rsidR="00A86AED" w:rsidRDefault="00610BC0">
      <w:pPr>
        <w:pStyle w:val="1"/>
      </w:pPr>
      <w:r>
        <w:rPr>
          <w:rStyle w:val="translated-span"/>
        </w:rPr>
        <w:t>6</w:t>
      </w:r>
      <w:r>
        <w:rPr>
          <w:rStyle w:val="translated-span"/>
        </w:rPr>
        <w:t>结论</w:t>
      </w:r>
    </w:p>
    <w:p w:rsidR="00A86AED" w:rsidRDefault="00610BC0">
      <w:pPr>
        <w:ind w:left="-5"/>
      </w:pPr>
      <w:r>
        <w:rPr>
          <w:rStyle w:val="translated-span"/>
        </w:rPr>
        <w:t>本文提出了基于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E2E-ASR</w:t>
      </w:r>
      <w:r>
        <w:rPr>
          <w:rStyle w:val="translated-span"/>
        </w:rPr>
        <w:t>模型，该模型由状态重用块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组成，并将提出的基于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E2E-ASR</w:t>
      </w:r>
      <w:r>
        <w:rPr>
          <w:rStyle w:val="translated-span"/>
        </w:rPr>
        <w:t>模型集成到</w:t>
      </w:r>
      <w:r>
        <w:rPr>
          <w:rStyle w:val="translated-span"/>
        </w:rPr>
        <w:t>CTC/attention-ASR</w:t>
      </w:r>
      <w:r>
        <w:rPr>
          <w:rStyle w:val="translated-span"/>
        </w:rPr>
        <w:t>体系结构中。与简单块</w:t>
      </w:r>
      <w:r>
        <w:rPr>
          <w:rStyle w:val="translated-span"/>
        </w:rPr>
        <w:t>SAE</w:t>
      </w:r>
      <w:r>
        <w:rPr>
          <w:rStyle w:val="translated-span"/>
        </w:rPr>
        <w:t>相比，状态重用块</w:t>
      </w:r>
      <w:r>
        <w:rPr>
          <w:rStyle w:val="translated-span"/>
        </w:rPr>
        <w:t>SAE</w:t>
      </w:r>
      <w:r>
        <w:rPr>
          <w:rStyle w:val="translated-span"/>
        </w:rPr>
        <w:t>的性能更好，所需的计算成本更低，因为它通过在以前的块中存储状态而具有更广泛的历史背景。与</w:t>
      </w:r>
      <w:r>
        <w:rPr>
          <w:rStyle w:val="translated-span"/>
        </w:rPr>
        <w:t>SAD</w:t>
      </w:r>
      <w:r>
        <w:rPr>
          <w:rStyle w:val="translated-span"/>
        </w:rPr>
        <w:t>算法相比，基于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算法对</w:t>
      </w:r>
      <w:r>
        <w:rPr>
          <w:rStyle w:val="translated-span"/>
        </w:rPr>
        <w:t>SAE</w:t>
      </w:r>
      <w:r>
        <w:rPr>
          <w:rStyle w:val="translated-span"/>
        </w:rPr>
        <w:t>输出进行了从左到右的单调截断，并对截断后的</w:t>
      </w:r>
      <w:r>
        <w:rPr>
          <w:rStyle w:val="translated-span"/>
        </w:rPr>
        <w:t>SAE</w:t>
      </w:r>
      <w:r>
        <w:rPr>
          <w:rStyle w:val="translated-span"/>
        </w:rPr>
        <w:t>输出进行关注，使其适用于在线识别。我们在香港科技大学评估了所提出的基于变压器的在线</w:t>
      </w:r>
      <w:r>
        <w:rPr>
          <w:rStyle w:val="translated-span"/>
        </w:rPr>
        <w:t>CTC/attention E2E</w:t>
      </w:r>
      <w:r>
        <w:rPr>
          <w:rStyle w:val="translated-span"/>
        </w:rPr>
        <w:t>模型，在</w:t>
      </w:r>
      <w:r>
        <w:rPr>
          <w:rStyle w:val="translated-span"/>
        </w:rPr>
        <w:t>320</w:t>
      </w:r>
      <w:r>
        <w:rPr>
          <w:rStyle w:val="translated-span"/>
        </w:rPr>
        <w:t>毫秒的延迟下达到了</w:t>
      </w:r>
      <w:r>
        <w:rPr>
          <w:rStyle w:val="translated-span"/>
        </w:rPr>
        <w:t>23.66%</w:t>
      </w:r>
      <w:r>
        <w:rPr>
          <w:rStyle w:val="translated-span"/>
        </w:rPr>
        <w:t>的</w:t>
      </w:r>
      <w:r>
        <w:rPr>
          <w:rStyle w:val="translated-span"/>
        </w:rPr>
        <w:t>CER</w:t>
      </w:r>
      <w:r>
        <w:rPr>
          <w:rStyle w:val="translated-span"/>
        </w:rPr>
        <w:t>，这比我们以前基于</w:t>
      </w:r>
      <w:r>
        <w:rPr>
          <w:rStyle w:val="translated-span"/>
        </w:rPr>
        <w:t>LSTM</w:t>
      </w:r>
      <w:r>
        <w:rPr>
          <w:rStyle w:val="translated-span"/>
        </w:rPr>
        <w:t>的在线</w:t>
      </w:r>
      <w:r>
        <w:rPr>
          <w:rStyle w:val="translated-span"/>
        </w:rPr>
        <w:t>E2E</w:t>
      </w:r>
      <w:r>
        <w:rPr>
          <w:rStyle w:val="translated-span"/>
        </w:rPr>
        <w:t>模型要好。在未来，我们计划采用师生学习的方式来进一步减少模型的延迟。</w:t>
      </w:r>
    </w:p>
    <w:p w:rsidR="00A86AED" w:rsidRDefault="00610BC0">
      <w:pPr>
        <w:pStyle w:val="1"/>
        <w:spacing w:after="187"/>
      </w:pPr>
      <w:r>
        <w:rPr>
          <w:rStyle w:val="translated-span"/>
        </w:rPr>
        <w:t>7</w:t>
      </w:r>
      <w:r>
        <w:rPr>
          <w:rStyle w:val="translated-span"/>
        </w:rPr>
        <w:t>参考文献</w:t>
      </w:r>
    </w:p>
    <w:p w:rsidR="00A86AED" w:rsidRDefault="00610BC0">
      <w:pPr>
        <w:ind w:left="398" w:hanging="398"/>
      </w:pPr>
      <w:r>
        <w:rPr>
          <w:rStyle w:val="translated-span"/>
        </w:rPr>
        <w:t>[1] A.Graves</w:t>
      </w:r>
      <w:r>
        <w:rPr>
          <w:rStyle w:val="translated-span"/>
        </w:rPr>
        <w:t>、</w:t>
      </w:r>
      <w:r>
        <w:rPr>
          <w:rStyle w:val="translated-span"/>
        </w:rPr>
        <w:t>S.Fernandez</w:t>
      </w:r>
      <w:r>
        <w:rPr>
          <w:rStyle w:val="translated-span"/>
        </w:rPr>
        <w:t>、</w:t>
      </w:r>
      <w:r>
        <w:rPr>
          <w:rStyle w:val="translated-span"/>
        </w:rPr>
        <w:t>F.Gomez</w:t>
      </w:r>
      <w:r>
        <w:rPr>
          <w:rStyle w:val="translated-span"/>
        </w:rPr>
        <w:t>和</w:t>
      </w:r>
      <w:r>
        <w:rPr>
          <w:rStyle w:val="translated-span"/>
        </w:rPr>
        <w:t>J.Schmidhu-´ber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连接主义时间分类：用递归神经网络标记未分段序列数据</w:t>
      </w:r>
      <w:r>
        <w:rPr>
          <w:rStyle w:val="translated-span"/>
        </w:rPr>
        <w:t>”</w:t>
      </w:r>
      <w:r>
        <w:rPr>
          <w:rStyle w:val="translated-span"/>
        </w:rPr>
        <w:t>，《第</w:t>
      </w:r>
      <w:r>
        <w:rPr>
          <w:rStyle w:val="translated-span"/>
        </w:rPr>
        <w:t>23</w:t>
      </w:r>
      <w:r>
        <w:rPr>
          <w:rStyle w:val="translated-span"/>
        </w:rPr>
        <w:t>届机器学习国际会议论文集》，美国纽约，</w:t>
      </w:r>
      <w:r>
        <w:rPr>
          <w:rStyle w:val="translated-span"/>
        </w:rPr>
        <w:t>2006</w:t>
      </w:r>
      <w:r>
        <w:rPr>
          <w:rStyle w:val="translated-span"/>
        </w:rPr>
        <w:t>年，</w:t>
      </w:r>
      <w:r>
        <w:rPr>
          <w:rStyle w:val="translated-span"/>
        </w:rPr>
        <w:t>ICML&amp;apos;06</w:t>
      </w:r>
      <w:r>
        <w:rPr>
          <w:rStyle w:val="translated-span"/>
        </w:rPr>
        <w:t>，第</w:t>
      </w:r>
      <w:r>
        <w:rPr>
          <w:rStyle w:val="translated-span"/>
        </w:rPr>
        <w:t>369-376</w:t>
      </w:r>
      <w:r>
        <w:rPr>
          <w:rStyle w:val="translated-span"/>
        </w:rPr>
        <w:t>页，</w:t>
      </w:r>
      <w:r>
        <w:rPr>
          <w:rStyle w:val="translated-span"/>
        </w:rPr>
        <w:t>ACM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[2] J.Chorowski</w:t>
      </w:r>
      <w:r>
        <w:rPr>
          <w:rStyle w:val="translated-span"/>
        </w:rPr>
        <w:t>、</w:t>
      </w:r>
      <w:r>
        <w:rPr>
          <w:rStyle w:val="translated-span"/>
        </w:rPr>
        <w:t>D.Bahdanau</w:t>
      </w:r>
      <w:r>
        <w:rPr>
          <w:rStyle w:val="translated-span"/>
        </w:rPr>
        <w:t>、</w:t>
      </w:r>
      <w:r>
        <w:rPr>
          <w:rStyle w:val="translated-span"/>
        </w:rPr>
        <w:t>D.Serdyuk</w:t>
      </w:r>
      <w:r>
        <w:rPr>
          <w:rStyle w:val="translated-span"/>
        </w:rPr>
        <w:t>、</w:t>
      </w:r>
      <w:r>
        <w:rPr>
          <w:rStyle w:val="translated-span"/>
        </w:rPr>
        <w:t>K.Cho</w:t>
      </w:r>
      <w:r>
        <w:rPr>
          <w:rStyle w:val="translated-span"/>
        </w:rPr>
        <w:t>和</w:t>
      </w:r>
      <w:r>
        <w:rPr>
          <w:rStyle w:val="translated-span"/>
        </w:rPr>
        <w:t>Y.Bengio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基于注意力的语音识别模型</w:t>
      </w:r>
      <w:r>
        <w:rPr>
          <w:rStyle w:val="translated-span"/>
        </w:rPr>
        <w:t>”</w:t>
      </w:r>
      <w:r>
        <w:rPr>
          <w:rStyle w:val="translated-span"/>
        </w:rPr>
        <w:t>，《第</w:t>
      </w:r>
      <w:r>
        <w:rPr>
          <w:rStyle w:val="translated-span"/>
        </w:rPr>
        <w:t>28</w:t>
      </w:r>
      <w:r>
        <w:rPr>
          <w:rStyle w:val="translated-span"/>
        </w:rPr>
        <w:t>届神经信息处理系统国际会议论文集》第</w:t>
      </w:r>
      <w:r>
        <w:rPr>
          <w:rStyle w:val="translated-span"/>
        </w:rPr>
        <w:t>1</w:t>
      </w:r>
      <w:r>
        <w:rPr>
          <w:rStyle w:val="translated-span"/>
        </w:rPr>
        <w:t>卷，美国马萨诸塞州剑桥，</w:t>
      </w:r>
      <w:r>
        <w:rPr>
          <w:rStyle w:val="translated-span"/>
        </w:rPr>
        <w:t>2015</w:t>
      </w:r>
      <w:r>
        <w:rPr>
          <w:rStyle w:val="translated-span"/>
        </w:rPr>
        <w:t>年，</w:t>
      </w:r>
      <w:r>
        <w:rPr>
          <w:rStyle w:val="translated-span"/>
        </w:rPr>
        <w:t>NIPS&amp;apos;15</w:t>
      </w:r>
      <w:r>
        <w:rPr>
          <w:rStyle w:val="translated-span"/>
        </w:rPr>
        <w:t>，第</w:t>
      </w:r>
      <w:r>
        <w:rPr>
          <w:rStyle w:val="translated-span"/>
        </w:rPr>
        <w:t>577-585</w:t>
      </w:r>
      <w:r>
        <w:rPr>
          <w:rStyle w:val="translated-span"/>
        </w:rPr>
        <w:t>页，麻省理工学院出版社。</w:t>
      </w:r>
    </w:p>
    <w:p w:rsidR="00A86AED" w:rsidRDefault="00610BC0">
      <w:pPr>
        <w:ind w:left="398" w:hanging="398"/>
      </w:pPr>
      <w:r>
        <w:rPr>
          <w:rStyle w:val="translated-span"/>
        </w:rPr>
        <w:t>[3] W.Chan</w:t>
      </w:r>
      <w:r>
        <w:rPr>
          <w:rStyle w:val="translated-span"/>
        </w:rPr>
        <w:t>，</w:t>
      </w:r>
      <w:r>
        <w:rPr>
          <w:rStyle w:val="translated-span"/>
        </w:rPr>
        <w:t>N.Jaitly</w:t>
      </w:r>
      <w:r>
        <w:rPr>
          <w:rStyle w:val="translated-span"/>
        </w:rPr>
        <w:t>，</w:t>
      </w:r>
      <w:r>
        <w:rPr>
          <w:rStyle w:val="translated-span"/>
        </w:rPr>
        <w:t>Q.Le</w:t>
      </w:r>
      <w:r>
        <w:rPr>
          <w:rStyle w:val="translated-span"/>
        </w:rPr>
        <w:t>和</w:t>
      </w:r>
      <w:r>
        <w:rPr>
          <w:rStyle w:val="translated-span"/>
        </w:rPr>
        <w:t>O.Vinyals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听、听和拼写：用于大词汇量会话语音识别的神经网络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3</w:t>
      </w:r>
      <w:r>
        <w:rPr>
          <w:rStyle w:val="translated-span"/>
        </w:rPr>
        <w:t>月，第</w:t>
      </w:r>
      <w:r>
        <w:rPr>
          <w:rStyle w:val="translated-span"/>
        </w:rPr>
        <w:t>4960–4964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[4] D.Amodei</w:t>
      </w:r>
      <w:r>
        <w:rPr>
          <w:rStyle w:val="translated-span"/>
        </w:rPr>
        <w:t>，</w:t>
      </w:r>
      <w:r>
        <w:rPr>
          <w:rStyle w:val="translated-span"/>
        </w:rPr>
        <w:t>S.Ananthanarayanan</w:t>
      </w:r>
      <w:r>
        <w:rPr>
          <w:rStyle w:val="translated-span"/>
        </w:rPr>
        <w:t>，</w:t>
      </w:r>
      <w:r>
        <w:rPr>
          <w:rStyle w:val="translated-span"/>
        </w:rPr>
        <w:t>R.Anubhai</w:t>
      </w:r>
      <w:r>
        <w:rPr>
          <w:rStyle w:val="translated-span"/>
        </w:rPr>
        <w:t>，</w:t>
      </w:r>
      <w:r>
        <w:rPr>
          <w:rStyle w:val="translated-span"/>
        </w:rPr>
        <w:t>J.Bai</w:t>
      </w:r>
      <w:r>
        <w:rPr>
          <w:rStyle w:val="translated-span"/>
        </w:rPr>
        <w:t>，</w:t>
      </w:r>
      <w:r>
        <w:rPr>
          <w:rStyle w:val="translated-span"/>
        </w:rPr>
        <w:t>E.Battenberg</w:t>
      </w:r>
      <w:r>
        <w:rPr>
          <w:rStyle w:val="translated-span"/>
        </w:rPr>
        <w:t>，</w:t>
      </w:r>
      <w:r>
        <w:rPr>
          <w:rStyle w:val="translated-span"/>
        </w:rPr>
        <w:t>C.Case</w:t>
      </w:r>
      <w:r>
        <w:rPr>
          <w:rStyle w:val="translated-span"/>
        </w:rPr>
        <w:t>，</w:t>
      </w:r>
      <w:r>
        <w:rPr>
          <w:rStyle w:val="translated-span"/>
        </w:rPr>
        <w:t>J.Casper</w:t>
      </w:r>
      <w:r>
        <w:rPr>
          <w:rStyle w:val="translated-span"/>
        </w:rPr>
        <w:t>，</w:t>
      </w:r>
      <w:r>
        <w:rPr>
          <w:rStyle w:val="translated-span"/>
        </w:rPr>
        <w:t>B.Catanzaro</w:t>
      </w:r>
      <w:r>
        <w:rPr>
          <w:rStyle w:val="translated-span"/>
        </w:rPr>
        <w:t>，</w:t>
      </w:r>
      <w:r>
        <w:rPr>
          <w:rStyle w:val="translated-span"/>
        </w:rPr>
        <w:t>Q.Cheng</w:t>
      </w:r>
      <w:r>
        <w:rPr>
          <w:rStyle w:val="translated-span"/>
        </w:rPr>
        <w:t>，</w:t>
      </w:r>
      <w:r>
        <w:rPr>
          <w:rStyle w:val="translated-span"/>
        </w:rPr>
        <w:t>G.Chen</w:t>
      </w:r>
      <w:r>
        <w:rPr>
          <w:rStyle w:val="translated-span"/>
        </w:rPr>
        <w:t>，</w:t>
      </w:r>
      <w:r>
        <w:rPr>
          <w:rStyle w:val="translated-span"/>
        </w:rPr>
        <w:t>et al.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深度语音</w:t>
      </w:r>
      <w:r>
        <w:rPr>
          <w:rStyle w:val="translated-span"/>
        </w:rPr>
        <w:t>2</w:t>
      </w:r>
      <w:r>
        <w:rPr>
          <w:rStyle w:val="translated-span"/>
        </w:rPr>
        <w:t>：英语和汉语的端到端语音识别</w:t>
      </w:r>
      <w:r>
        <w:rPr>
          <w:rStyle w:val="translated-span"/>
        </w:rPr>
        <w:t>”</w:t>
      </w:r>
      <w:r>
        <w:rPr>
          <w:rStyle w:val="translated-span"/>
        </w:rPr>
        <w:t>，国际机器学习会议，</w:t>
      </w:r>
      <w:r>
        <w:rPr>
          <w:rStyle w:val="translated-span"/>
        </w:rPr>
        <w:t>2016</w:t>
      </w:r>
      <w:r>
        <w:rPr>
          <w:rStyle w:val="translated-span"/>
        </w:rPr>
        <w:t>年，第</w:t>
      </w:r>
      <w:r>
        <w:rPr>
          <w:rStyle w:val="translated-span"/>
        </w:rPr>
        <w:t>173-182</w:t>
      </w:r>
      <w:r>
        <w:rPr>
          <w:rStyle w:val="translated-span"/>
        </w:rPr>
        <w:t>页。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[5] C.Chiu</w:t>
      </w:r>
      <w:r>
        <w:rPr>
          <w:rStyle w:val="translated-span"/>
        </w:rPr>
        <w:t>，</w:t>
      </w:r>
      <w:r>
        <w:rPr>
          <w:rStyle w:val="translated-span"/>
        </w:rPr>
        <w:t>T.N.Sainath</w:t>
      </w:r>
      <w:r>
        <w:rPr>
          <w:rStyle w:val="translated-span"/>
        </w:rPr>
        <w:t>，</w:t>
      </w:r>
      <w:r>
        <w:rPr>
          <w:rStyle w:val="translated-span"/>
        </w:rPr>
        <w:t>Y.Wu</w:t>
      </w:r>
      <w:r>
        <w:rPr>
          <w:rStyle w:val="translated-span"/>
        </w:rPr>
        <w:t>，</w:t>
      </w:r>
      <w:r>
        <w:rPr>
          <w:rStyle w:val="translated-span"/>
        </w:rPr>
        <w:t>R.Prabhavalkar</w:t>
      </w:r>
      <w:r>
        <w:rPr>
          <w:rStyle w:val="translated-span"/>
        </w:rPr>
        <w:t>，</w:t>
      </w:r>
      <w:r>
        <w:rPr>
          <w:rStyle w:val="translated-span"/>
        </w:rPr>
        <w:t>P.Nguyen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Z</w:t>
      </w:r>
      <w:r>
        <w:rPr>
          <w:rStyle w:val="translated-span"/>
        </w:rPr>
        <w:t>、</w:t>
      </w:r>
      <w:r>
        <w:rPr>
          <w:rStyle w:val="translated-span"/>
        </w:rPr>
        <w:t xml:space="preserve"> Chen</w:t>
      </w:r>
      <w:r>
        <w:rPr>
          <w:rStyle w:val="translated-span"/>
        </w:rPr>
        <w:t>，</w:t>
      </w:r>
      <w:r>
        <w:rPr>
          <w:rStyle w:val="translated-span"/>
        </w:rPr>
        <w:t>A.Kannan</w:t>
      </w:r>
      <w:r>
        <w:rPr>
          <w:rStyle w:val="translated-span"/>
        </w:rPr>
        <w:t>，</w:t>
      </w:r>
      <w:r>
        <w:rPr>
          <w:rStyle w:val="translated-span"/>
        </w:rPr>
        <w:t>R.J.Weiss</w:t>
      </w:r>
      <w:r>
        <w:rPr>
          <w:rStyle w:val="translated-span"/>
        </w:rPr>
        <w:t>，</w:t>
      </w:r>
      <w:r>
        <w:rPr>
          <w:rStyle w:val="translated-span"/>
        </w:rPr>
        <w:t>K.Rao</w:t>
      </w:r>
      <w:r>
        <w:rPr>
          <w:rStyle w:val="translated-span"/>
        </w:rPr>
        <w:t>，</w:t>
      </w:r>
      <w:r>
        <w:rPr>
          <w:rStyle w:val="translated-span"/>
        </w:rPr>
        <w:t>E.Gonina</w:t>
      </w:r>
      <w:r>
        <w:rPr>
          <w:rStyle w:val="translated-span"/>
        </w:rPr>
        <w:t>，</w:t>
      </w:r>
      <w:r>
        <w:rPr>
          <w:rStyle w:val="translated-span"/>
        </w:rPr>
        <w:t>N.Jaitly</w:t>
      </w:r>
      <w:r>
        <w:rPr>
          <w:rStyle w:val="translated-span"/>
        </w:rPr>
        <w:t>，</w:t>
      </w:r>
      <w:r>
        <w:rPr>
          <w:rStyle w:val="translated-span"/>
        </w:rPr>
        <w:t>B.Li</w:t>
      </w:r>
      <w:r>
        <w:rPr>
          <w:rStyle w:val="translated-span"/>
        </w:rPr>
        <w:t>，</w:t>
      </w:r>
      <w:r>
        <w:rPr>
          <w:rStyle w:val="translated-span"/>
        </w:rPr>
        <w:t>J.Chorowski</w:t>
      </w:r>
      <w:r>
        <w:rPr>
          <w:rStyle w:val="translated-span"/>
        </w:rPr>
        <w:t>和</w:t>
      </w:r>
      <w:r>
        <w:rPr>
          <w:rStyle w:val="translated-span"/>
        </w:rPr>
        <w:t>M.Bacchiani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序列到序列模型的最新语音识别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4</w:t>
      </w:r>
      <w:r>
        <w:rPr>
          <w:rStyle w:val="translated-span"/>
        </w:rPr>
        <w:t>月，第</w:t>
      </w:r>
      <w:r>
        <w:rPr>
          <w:rStyle w:val="translated-span"/>
        </w:rPr>
        <w:t>4774-4778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[6] S.Watanabe</w:t>
      </w:r>
      <w:r>
        <w:rPr>
          <w:rStyle w:val="translated-span"/>
        </w:rPr>
        <w:t>、</w:t>
      </w:r>
      <w:r>
        <w:rPr>
          <w:rStyle w:val="translated-span"/>
        </w:rPr>
        <w:t>T.Hori</w:t>
      </w:r>
      <w:r>
        <w:rPr>
          <w:rStyle w:val="translated-span"/>
        </w:rPr>
        <w:t>、</w:t>
      </w:r>
      <w:r>
        <w:rPr>
          <w:rStyle w:val="translated-span"/>
        </w:rPr>
        <w:t>S.Kim</w:t>
      </w:r>
      <w:r>
        <w:rPr>
          <w:rStyle w:val="translated-span"/>
        </w:rPr>
        <w:t>、</w:t>
      </w:r>
      <w:r>
        <w:rPr>
          <w:rStyle w:val="translated-span"/>
        </w:rPr>
        <w:t>J.R.Hershey</w:t>
      </w:r>
      <w:r>
        <w:rPr>
          <w:rStyle w:val="translated-span"/>
        </w:rPr>
        <w:t>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用于端到端语音识别的混合</w:t>
      </w:r>
      <w:r>
        <w:rPr>
          <w:rStyle w:val="translated-span"/>
        </w:rPr>
        <w:t>ctc/</w:t>
      </w:r>
      <w:r>
        <w:rPr>
          <w:rStyle w:val="translated-span"/>
        </w:rPr>
        <w:t>注意力架构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IEEE</w:t>
      </w:r>
      <w:r>
        <w:rPr>
          <w:rStyle w:val="translated-span"/>
        </w:rPr>
        <w:t>信号处理精选主题期刊，第</w:t>
      </w:r>
      <w:r>
        <w:rPr>
          <w:rStyle w:val="translated-span"/>
        </w:rPr>
        <w:t>11</w:t>
      </w:r>
      <w:r>
        <w:rPr>
          <w:rStyle w:val="translated-span"/>
        </w:rPr>
        <w:t>卷，第</w:t>
      </w:r>
      <w:r>
        <w:rPr>
          <w:rStyle w:val="translated-span"/>
        </w:rPr>
        <w:t>8</w:t>
      </w:r>
      <w:r>
        <w:rPr>
          <w:rStyle w:val="translated-span"/>
        </w:rPr>
        <w:t>期，第</w:t>
      </w:r>
      <w:r>
        <w:rPr>
          <w:rStyle w:val="translated-span"/>
        </w:rPr>
        <w:t>1240-1253</w:t>
      </w:r>
      <w:r>
        <w:rPr>
          <w:rStyle w:val="translated-span"/>
        </w:rPr>
        <w:t>页，</w:t>
      </w:r>
      <w:r>
        <w:rPr>
          <w:rStyle w:val="translated-span"/>
        </w:rPr>
        <w:t>2017</w:t>
      </w:r>
      <w:r>
        <w:rPr>
          <w:rStyle w:val="translated-span"/>
        </w:rPr>
        <w:t>年</w:t>
      </w:r>
      <w:r>
        <w:rPr>
          <w:rStyle w:val="translated-span"/>
        </w:rPr>
        <w:t>12</w:t>
      </w:r>
      <w:r>
        <w:rPr>
          <w:rStyle w:val="translated-span"/>
        </w:rPr>
        <w:t>月。</w:t>
      </w:r>
    </w:p>
    <w:p w:rsidR="00A86AED" w:rsidRDefault="00610BC0">
      <w:pPr>
        <w:ind w:left="398" w:hanging="398"/>
      </w:pPr>
      <w:r>
        <w:rPr>
          <w:rStyle w:val="translated-span"/>
        </w:rPr>
        <w:t>[7] T.Hori</w:t>
      </w:r>
      <w:r>
        <w:rPr>
          <w:rStyle w:val="translated-span"/>
        </w:rPr>
        <w:t>，</w:t>
      </w:r>
      <w:r>
        <w:rPr>
          <w:rStyle w:val="translated-span"/>
        </w:rPr>
        <w:t>S.Watanabe</w:t>
      </w:r>
      <w:r>
        <w:rPr>
          <w:rStyle w:val="translated-span"/>
        </w:rPr>
        <w:t>和</w:t>
      </w:r>
      <w:r>
        <w:rPr>
          <w:rStyle w:val="translated-span"/>
        </w:rPr>
        <w:t>J.Hershey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端到端语音识别的联合</w:t>
      </w:r>
      <w:r>
        <w:rPr>
          <w:rStyle w:val="translated-span"/>
        </w:rPr>
        <w:t>CTC/</w:t>
      </w:r>
      <w:r>
        <w:rPr>
          <w:rStyle w:val="translated-span"/>
        </w:rPr>
        <w:t>注意力解码</w:t>
      </w:r>
      <w:r>
        <w:rPr>
          <w:rStyle w:val="translated-span"/>
        </w:rPr>
        <w:t>”</w:t>
      </w:r>
      <w:r>
        <w:rPr>
          <w:rStyle w:val="translated-span"/>
        </w:rPr>
        <w:t>，计算语言学协会第</w:t>
      </w:r>
      <w:r>
        <w:rPr>
          <w:rStyle w:val="translated-span"/>
        </w:rPr>
        <w:t>55</w:t>
      </w:r>
      <w:r>
        <w:rPr>
          <w:rStyle w:val="translated-span"/>
        </w:rPr>
        <w:t>届年会论文集（第</w:t>
      </w:r>
      <w:r>
        <w:rPr>
          <w:rStyle w:val="translated-span"/>
        </w:rPr>
        <w:t>1</w:t>
      </w:r>
      <w:r>
        <w:rPr>
          <w:rStyle w:val="translated-span"/>
        </w:rPr>
        <w:t>卷：长论文），加拿大温哥华，</w:t>
      </w:r>
      <w:r>
        <w:rPr>
          <w:rStyle w:val="translated-span"/>
        </w:rPr>
        <w:t>2017</w:t>
      </w:r>
      <w:r>
        <w:rPr>
          <w:rStyle w:val="translated-span"/>
        </w:rPr>
        <w:t>年</w:t>
      </w:r>
      <w:r>
        <w:rPr>
          <w:rStyle w:val="translated-span"/>
        </w:rPr>
        <w:t>7</w:t>
      </w:r>
      <w:r>
        <w:rPr>
          <w:rStyle w:val="translated-span"/>
        </w:rPr>
        <w:t>月，第</w:t>
      </w:r>
      <w:r>
        <w:rPr>
          <w:rStyle w:val="translated-span"/>
        </w:rPr>
        <w:t>518-529</w:t>
      </w:r>
      <w:r>
        <w:rPr>
          <w:rStyle w:val="translated-span"/>
        </w:rPr>
        <w:t>页，计算语言学协会。</w:t>
      </w:r>
    </w:p>
    <w:p w:rsidR="00A86AED" w:rsidRDefault="00610BC0">
      <w:pPr>
        <w:spacing w:after="99"/>
        <w:ind w:left="398" w:hanging="398"/>
      </w:pPr>
      <w:r>
        <w:rPr>
          <w:rStyle w:val="translated-span"/>
        </w:rPr>
        <w:t>[8] D.</w:t>
      </w:r>
      <w:r>
        <w:rPr>
          <w:rStyle w:val="translated-span"/>
        </w:rPr>
        <w:t>，</w:t>
      </w:r>
      <w:r>
        <w:rPr>
          <w:rStyle w:val="translated-span"/>
        </w:rPr>
        <w:t>K.Cho</w:t>
      </w:r>
      <w:r>
        <w:rPr>
          <w:rStyle w:val="translated-span"/>
        </w:rPr>
        <w:t>和</w:t>
      </w:r>
      <w:r>
        <w:rPr>
          <w:rStyle w:val="translated-span"/>
        </w:rPr>
        <w:t>Y.Bengio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通过联合学习对齐和翻译实现神经机器翻译</w:t>
      </w:r>
      <w:r>
        <w:rPr>
          <w:rStyle w:val="translated-span"/>
        </w:rPr>
        <w:t>”</w:t>
      </w:r>
      <w:r>
        <w:rPr>
          <w:rStyle w:val="translated-span"/>
        </w:rPr>
        <w:t>，第三届学习表征国际会议，</w:t>
      </w:r>
      <w:r>
        <w:rPr>
          <w:rStyle w:val="translated-span"/>
        </w:rPr>
        <w:t>ICLR 2015</w:t>
      </w:r>
      <w:r>
        <w:rPr>
          <w:rStyle w:val="translated-span"/>
        </w:rPr>
        <w:t>，圣地亚哥，加利福尼亚州，美国，</w:t>
      </w:r>
      <w:r>
        <w:rPr>
          <w:rStyle w:val="translated-span"/>
        </w:rPr>
        <w:t>2015</w:t>
      </w:r>
      <w:r>
        <w:rPr>
          <w:rStyle w:val="translated-span"/>
        </w:rPr>
        <w:t>年</w:t>
      </w:r>
      <w:r>
        <w:rPr>
          <w:rStyle w:val="translated-span"/>
        </w:rPr>
        <w:t>5</w:t>
      </w:r>
      <w:r>
        <w:rPr>
          <w:rStyle w:val="translated-span"/>
        </w:rPr>
        <w:t>月</w:t>
      </w:r>
      <w:r>
        <w:rPr>
          <w:rStyle w:val="translated-span"/>
        </w:rPr>
        <w:t>7-9</w:t>
      </w:r>
      <w:r>
        <w:rPr>
          <w:rStyle w:val="translated-span"/>
        </w:rPr>
        <w:t>日，会议跟踪记录，</w:t>
      </w:r>
      <w:r>
        <w:rPr>
          <w:rStyle w:val="translated-span"/>
        </w:rPr>
        <w:t>2015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[9] K.Kawakami</w:t>
      </w:r>
      <w:r>
        <w:rPr>
          <w:rStyle w:val="translated-span"/>
        </w:rPr>
        <w:t>，递归神经网络监督序列标记，博士论文，慕尼黑工业大学博士论文，</w:t>
      </w:r>
      <w:r>
        <w:rPr>
          <w:rStyle w:val="translated-span"/>
        </w:rPr>
        <w:t>2008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lastRenderedPageBreak/>
        <w:t xml:space="preserve">[10] </w:t>
      </w:r>
      <w:r>
        <w:rPr>
          <w:rStyle w:val="translated-span"/>
        </w:rPr>
        <w:t>苗浩、郑国光、张培章、田良良、颜义明，</w:t>
      </w:r>
      <w:r>
        <w:rPr>
          <w:rStyle w:val="translated-span"/>
        </w:rPr>
        <w:t>“</w:t>
      </w:r>
      <w:r>
        <w:rPr>
          <w:rStyle w:val="translated-span"/>
        </w:rPr>
        <w:t>端到端语音识别之线上混合</w:t>
      </w:r>
      <w:r>
        <w:rPr>
          <w:rStyle w:val="translated-span"/>
        </w:rPr>
        <w:t>CTC/</w:t>
      </w:r>
      <w:r>
        <w:rPr>
          <w:rStyle w:val="translated-span"/>
        </w:rPr>
        <w:t>注意架构</w:t>
      </w:r>
      <w:r>
        <w:rPr>
          <w:rStyle w:val="translated-span"/>
        </w:rPr>
        <w:t>”</w:t>
      </w:r>
      <w:r>
        <w:rPr>
          <w:rStyle w:val="translated-span"/>
        </w:rPr>
        <w:t>，载于《语音识别研究进展》。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2623-2627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[11] H.Miao</w:t>
      </w:r>
      <w:r>
        <w:rPr>
          <w:rStyle w:val="translated-span"/>
        </w:rPr>
        <w:t>和</w:t>
      </w:r>
      <w:r>
        <w:rPr>
          <w:rStyle w:val="translated-span"/>
        </w:rPr>
        <w:t>G.Cheng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流式关注</w:t>
      </w:r>
      <w:r>
        <w:rPr>
          <w:rStyle w:val="translated-span"/>
        </w:rPr>
        <w:t>”https://github.com/HaoranMiao/streaming-attention</w:t>
      </w:r>
      <w:r>
        <w:rPr>
          <w:rStyle w:val="translated-span"/>
        </w:rPr>
        <w:t>，</w:t>
      </w:r>
      <w:r>
        <w:rPr>
          <w:rStyle w:val="translated-span"/>
        </w:rPr>
        <w:t>2020</w:t>
      </w:r>
      <w:r>
        <w:rPr>
          <w:rStyle w:val="translated-span"/>
        </w:rPr>
        <w:t>年，</w:t>
      </w:r>
      <w:r>
        <w:rPr>
          <w:rStyle w:val="translated-span"/>
        </w:rPr>
        <w:t>GitHub</w:t>
      </w:r>
      <w:r>
        <w:rPr>
          <w:rStyle w:val="translated-span"/>
        </w:rPr>
        <w:t>存储库。</w:t>
      </w:r>
    </w:p>
    <w:p w:rsidR="00A86AED" w:rsidRDefault="00610BC0">
      <w:pPr>
        <w:ind w:left="398" w:hanging="398"/>
      </w:pPr>
      <w:r>
        <w:rPr>
          <w:rStyle w:val="translated-span"/>
        </w:rPr>
        <w:t>[12] A.Vaswani</w:t>
      </w:r>
      <w:r>
        <w:rPr>
          <w:rStyle w:val="translated-span"/>
        </w:rPr>
        <w:t>、</w:t>
      </w:r>
      <w:r>
        <w:rPr>
          <w:rStyle w:val="translated-span"/>
        </w:rPr>
        <w:t>N.Shazeer</w:t>
      </w:r>
      <w:r>
        <w:rPr>
          <w:rStyle w:val="translated-span"/>
        </w:rPr>
        <w:t>、</w:t>
      </w:r>
      <w:r>
        <w:rPr>
          <w:rStyle w:val="translated-span"/>
        </w:rPr>
        <w:t>N.Parmar</w:t>
      </w:r>
      <w:r>
        <w:rPr>
          <w:rStyle w:val="translated-span"/>
        </w:rPr>
        <w:t>、</w:t>
      </w:r>
      <w:r>
        <w:rPr>
          <w:rStyle w:val="translated-span"/>
        </w:rPr>
        <w:t>J.Uszkoreit</w:t>
      </w:r>
      <w:r>
        <w:rPr>
          <w:rStyle w:val="translated-span"/>
        </w:rPr>
        <w:t>、</w:t>
      </w:r>
      <w:r>
        <w:rPr>
          <w:rStyle w:val="translated-span"/>
        </w:rPr>
        <w:t>L.Jones</w:t>
      </w:r>
      <w:r>
        <w:rPr>
          <w:rStyle w:val="translated-span"/>
        </w:rPr>
        <w:t>、</w:t>
      </w:r>
      <w:r>
        <w:rPr>
          <w:rStyle w:val="translated-span"/>
        </w:rPr>
        <w:t>A.N.Gomez</w:t>
      </w:r>
      <w:r>
        <w:rPr>
          <w:rStyle w:val="translated-span"/>
        </w:rPr>
        <w:t>、</w:t>
      </w:r>
      <w:r>
        <w:rPr>
          <w:rStyle w:val="translated-span"/>
        </w:rPr>
        <w:t>L.Kaiser</w:t>
      </w:r>
      <w:r>
        <w:rPr>
          <w:rStyle w:val="translated-span"/>
        </w:rPr>
        <w:t>和</w:t>
      </w:r>
      <w:r>
        <w:rPr>
          <w:rStyle w:val="translated-span"/>
        </w:rPr>
        <w:t>I.Polosukhin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注意力就是你所需要的一切</w:t>
      </w:r>
      <w:r>
        <w:rPr>
          <w:rStyle w:val="translated-span"/>
        </w:rPr>
        <w:t>”</w:t>
      </w:r>
      <w:r>
        <w:rPr>
          <w:rStyle w:val="translated-span"/>
        </w:rPr>
        <w:t>，摘自《第</w:t>
      </w:r>
      <w:r>
        <w:rPr>
          <w:rStyle w:val="translated-span"/>
        </w:rPr>
        <w:t>31</w:t>
      </w:r>
      <w:r>
        <w:rPr>
          <w:rStyle w:val="translated-span"/>
        </w:rPr>
        <w:t>届神经信息处理系统国际会议论文集》，美国，</w:t>
      </w:r>
      <w:r>
        <w:rPr>
          <w:rStyle w:val="translated-span"/>
        </w:rPr>
        <w:t>2017</w:t>
      </w:r>
      <w:r>
        <w:rPr>
          <w:rStyle w:val="translated-span"/>
        </w:rPr>
        <w:t>年，</w:t>
      </w:r>
      <w:r>
        <w:rPr>
          <w:rStyle w:val="translated-span"/>
        </w:rPr>
        <w:t>NIPS&amp;apos;17</w:t>
      </w:r>
      <w:r>
        <w:rPr>
          <w:rStyle w:val="translated-span"/>
        </w:rPr>
        <w:t>，第</w:t>
      </w:r>
      <w:r>
        <w:rPr>
          <w:rStyle w:val="translated-span"/>
        </w:rPr>
        <w:t>6000–6010</w:t>
      </w:r>
      <w:r>
        <w:rPr>
          <w:rStyle w:val="translated-span"/>
        </w:rPr>
        <w:t>页，</w:t>
      </w:r>
      <w:r>
        <w:rPr>
          <w:rStyle w:val="translated-span"/>
        </w:rPr>
        <w:t>Curran Associates Inc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[13] L.Dong</w:t>
      </w:r>
      <w:r>
        <w:rPr>
          <w:rStyle w:val="translated-span"/>
        </w:rPr>
        <w:t>，</w:t>
      </w:r>
      <w:r>
        <w:rPr>
          <w:rStyle w:val="translated-span"/>
        </w:rPr>
        <w:t>S.Xu</w:t>
      </w:r>
      <w:r>
        <w:rPr>
          <w:rStyle w:val="translated-span"/>
        </w:rPr>
        <w:t>和</w:t>
      </w:r>
      <w:r>
        <w:rPr>
          <w:rStyle w:val="translated-span"/>
        </w:rPr>
        <w:t>B.Xu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语音转换器：用于语音识别的非连续序列对序列模型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 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）。</w:t>
      </w:r>
      <w:r>
        <w:rPr>
          <w:rStyle w:val="translated-span"/>
        </w:rPr>
        <w:t>IEEE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年，第</w:t>
      </w:r>
      <w:r>
        <w:rPr>
          <w:rStyle w:val="translated-span"/>
        </w:rPr>
        <w:t>5884-5888</w:t>
      </w:r>
      <w:r>
        <w:rPr>
          <w:rStyle w:val="translated-span"/>
        </w:rPr>
        <w:t>页。</w:t>
      </w:r>
    </w:p>
    <w:p w:rsidR="00A86AED" w:rsidRDefault="00610BC0">
      <w:pPr>
        <w:spacing w:after="0"/>
        <w:ind w:left="398" w:hanging="398"/>
      </w:pPr>
      <w:r>
        <w:rPr>
          <w:rStyle w:val="translated-span"/>
        </w:rPr>
        <w:t>[14] S.Karita</w:t>
      </w:r>
      <w:r>
        <w:rPr>
          <w:rStyle w:val="translated-span"/>
        </w:rPr>
        <w:t>、</w:t>
      </w:r>
      <w:r>
        <w:rPr>
          <w:rStyle w:val="translated-span"/>
        </w:rPr>
        <w:t>N.E.Y.Soplin</w:t>
      </w:r>
      <w:r>
        <w:rPr>
          <w:rStyle w:val="translated-span"/>
        </w:rPr>
        <w:t>、</w:t>
      </w:r>
      <w:r>
        <w:rPr>
          <w:rStyle w:val="translated-span"/>
        </w:rPr>
        <w:t>S.Watanabe</w:t>
      </w:r>
      <w:r>
        <w:rPr>
          <w:rStyle w:val="translated-span"/>
        </w:rPr>
        <w:t>、</w:t>
      </w:r>
      <w:r>
        <w:rPr>
          <w:rStyle w:val="translated-span"/>
        </w:rPr>
        <w:t>M.Delcroix</w:t>
      </w:r>
      <w:r>
        <w:rPr>
          <w:rStyle w:val="translated-span"/>
        </w:rPr>
        <w:t>、</w:t>
      </w:r>
      <w:r>
        <w:rPr>
          <w:rStyle w:val="translated-span"/>
        </w:rPr>
        <w:t>A.Ogawa</w:t>
      </w:r>
      <w:r>
        <w:rPr>
          <w:rStyle w:val="translated-span"/>
        </w:rPr>
        <w:t>和</w:t>
      </w:r>
      <w:r>
        <w:rPr>
          <w:rStyle w:val="translated-span"/>
        </w:rPr>
        <w:t>T.Nakatani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改进基于变压器的</w:t>
      </w:r>
    </w:p>
    <w:p w:rsidR="00A86AED" w:rsidRDefault="00610BC0">
      <w:pPr>
        <w:ind w:left="408"/>
      </w:pPr>
      <w:r>
        <w:rPr>
          <w:rStyle w:val="translated-span"/>
        </w:rPr>
        <w:t>连接主义时间分类和语言模型集成的端到端语音识别。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1408-1412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[15] N.Pham</w:t>
      </w:r>
      <w:r>
        <w:rPr>
          <w:rStyle w:val="translated-span"/>
        </w:rPr>
        <w:t>，</w:t>
      </w:r>
      <w:r>
        <w:rPr>
          <w:rStyle w:val="translated-span"/>
        </w:rPr>
        <w:t>T.Nguyen</w:t>
      </w:r>
      <w:r>
        <w:rPr>
          <w:rStyle w:val="translated-span"/>
        </w:rPr>
        <w:t>，</w:t>
      </w:r>
      <w:r>
        <w:rPr>
          <w:rStyle w:val="translated-span"/>
        </w:rPr>
        <w:t>J.</w:t>
      </w:r>
      <w:r>
        <w:rPr>
          <w:rStyle w:val="translated-span"/>
        </w:rPr>
        <w:t>，</w:t>
      </w:r>
      <w:r>
        <w:rPr>
          <w:rStyle w:val="translated-span"/>
        </w:rPr>
        <w:t>M.Mller</w:t>
      </w:r>
      <w:r>
        <w:rPr>
          <w:rStyle w:val="translated-span"/>
        </w:rPr>
        <w:t>和</w:t>
      </w:r>
      <w:r>
        <w:rPr>
          <w:rStyle w:val="translated-span"/>
        </w:rPr>
        <w:t>A.Waibel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用于端到端语音识别的非常深入的自我关注网络</w:t>
      </w:r>
      <w:r>
        <w:rPr>
          <w:rStyle w:val="translated-span"/>
        </w:rPr>
        <w:t>”</w:t>
      </w:r>
      <w:r>
        <w:rPr>
          <w:rStyle w:val="translated-span"/>
        </w:rPr>
        <w:t>，过程。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66-70</w:t>
      </w:r>
      <w:r>
        <w:rPr>
          <w:rStyle w:val="translated-span"/>
        </w:rPr>
        <w:t>页。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[16] S.Karita</w:t>
      </w:r>
      <w:r>
        <w:rPr>
          <w:rStyle w:val="translated-span"/>
        </w:rPr>
        <w:t>，</w:t>
      </w:r>
      <w:r>
        <w:rPr>
          <w:rStyle w:val="translated-span"/>
        </w:rPr>
        <w:t>N.Chen</w:t>
      </w:r>
      <w:r>
        <w:rPr>
          <w:rStyle w:val="translated-span"/>
        </w:rPr>
        <w:t>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T.Hori</w:t>
      </w:r>
      <w:r>
        <w:rPr>
          <w:rStyle w:val="translated-span"/>
        </w:rPr>
        <w:t>，</w:t>
      </w:r>
      <w:r>
        <w:rPr>
          <w:rStyle w:val="translated-span"/>
        </w:rPr>
        <w:t>H.Inaguma</w:t>
      </w:r>
      <w:r>
        <w:rPr>
          <w:rStyle w:val="translated-span"/>
        </w:rPr>
        <w:t>，</w:t>
      </w:r>
      <w:r>
        <w:rPr>
          <w:rStyle w:val="translated-span"/>
        </w:rPr>
        <w:t>Z.Jiang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M</w:t>
      </w:r>
      <w:r>
        <w:rPr>
          <w:rStyle w:val="translated-span"/>
        </w:rPr>
        <w:t>、</w:t>
      </w:r>
      <w:r>
        <w:rPr>
          <w:rStyle w:val="translated-span"/>
        </w:rPr>
        <w:t xml:space="preserve"> Someki</w:t>
      </w:r>
      <w:r>
        <w:rPr>
          <w:rStyle w:val="translated-span"/>
        </w:rPr>
        <w:t>，</w:t>
      </w:r>
      <w:r>
        <w:rPr>
          <w:rStyle w:val="translated-span"/>
        </w:rPr>
        <w:t>N.Yalta</w:t>
      </w:r>
      <w:r>
        <w:rPr>
          <w:rStyle w:val="translated-span"/>
        </w:rPr>
        <w:t>，</w:t>
      </w:r>
      <w:r>
        <w:rPr>
          <w:rStyle w:val="translated-span"/>
        </w:rPr>
        <w:t>R.Yamamoto</w:t>
      </w:r>
      <w:r>
        <w:rPr>
          <w:rStyle w:val="translated-span"/>
        </w:rPr>
        <w:t>，</w:t>
      </w:r>
      <w:r>
        <w:rPr>
          <w:rStyle w:val="translated-span"/>
        </w:rPr>
        <w:t>X.Wang</w:t>
      </w:r>
      <w:r>
        <w:rPr>
          <w:rStyle w:val="translated-span"/>
        </w:rPr>
        <w:t>，</w:t>
      </w:r>
      <w:r>
        <w:rPr>
          <w:rStyle w:val="translated-span"/>
        </w:rPr>
        <w:t>S.Watanabe</w:t>
      </w:r>
      <w:r>
        <w:rPr>
          <w:rStyle w:val="translated-span"/>
        </w:rPr>
        <w:t>，</w:t>
      </w:r>
      <w:r>
        <w:rPr>
          <w:rStyle w:val="translated-span"/>
        </w:rPr>
        <w:t>T.Yoshimura</w:t>
      </w:r>
      <w:r>
        <w:rPr>
          <w:rStyle w:val="translated-span"/>
        </w:rPr>
        <w:t>和</w:t>
      </w:r>
      <w:r>
        <w:rPr>
          <w:rStyle w:val="translated-span"/>
        </w:rPr>
        <w:t>W.Zhang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语音应用中变压器与</w:t>
      </w:r>
      <w:r>
        <w:rPr>
          <w:rStyle w:val="translated-span"/>
        </w:rPr>
        <w:t>rnn</w:t>
      </w:r>
      <w:r>
        <w:rPr>
          <w:rStyle w:val="translated-span"/>
        </w:rPr>
        <w:t>的比较研究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年</w:t>
      </w:r>
      <w:r>
        <w:rPr>
          <w:rStyle w:val="translated-span"/>
        </w:rPr>
        <w:t>9</w:t>
      </w:r>
      <w:r>
        <w:rPr>
          <w:rStyle w:val="translated-span"/>
        </w:rPr>
        <w:t>月。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 xml:space="preserve">[17] </w:t>
      </w:r>
      <w:r>
        <w:rPr>
          <w:rStyle w:val="translated-span"/>
        </w:rPr>
        <w:t>戴志伟、杨志伟、杨勇、卡博内尔、乐国伟和</w:t>
      </w:r>
    </w:p>
    <w:p w:rsidR="00A86AED" w:rsidRDefault="00610BC0">
      <w:pPr>
        <w:ind w:left="408"/>
      </w:pPr>
      <w:r>
        <w:rPr>
          <w:rStyle w:val="translated-span"/>
        </w:rPr>
        <w:t>R</w:t>
      </w:r>
      <w:r>
        <w:rPr>
          <w:rStyle w:val="translated-span"/>
        </w:rPr>
        <w:t>、</w:t>
      </w:r>
      <w:r>
        <w:rPr>
          <w:rStyle w:val="translated-span"/>
        </w:rPr>
        <w:t xml:space="preserve"> Salakhutdinov</w:t>
      </w:r>
      <w:r>
        <w:rPr>
          <w:rStyle w:val="translated-span"/>
        </w:rPr>
        <w:t>，</w:t>
      </w:r>
      <w:r>
        <w:rPr>
          <w:rStyle w:val="translated-span"/>
        </w:rPr>
        <w:t>“Transformer xl:</w:t>
      </w:r>
      <w:r>
        <w:rPr>
          <w:rStyle w:val="translated-span"/>
        </w:rPr>
        <w:t>超出固定长度上下文的注意力语言模型</w:t>
      </w:r>
      <w:r>
        <w:rPr>
          <w:rStyle w:val="translated-span"/>
        </w:rPr>
        <w:t>”</w:t>
      </w:r>
      <w:r>
        <w:rPr>
          <w:rStyle w:val="translated-span"/>
        </w:rPr>
        <w:t>，更正，第</w:t>
      </w:r>
      <w:r>
        <w:rPr>
          <w:rStyle w:val="translated-span"/>
        </w:rPr>
        <w:t>abs/1901.028602019</w:t>
      </w:r>
      <w:r>
        <w:rPr>
          <w:rStyle w:val="translated-span"/>
        </w:rPr>
        <w:t>卷。</w:t>
      </w:r>
    </w:p>
    <w:p w:rsidR="00A86AED" w:rsidRDefault="00610BC0">
      <w:pPr>
        <w:spacing w:after="99"/>
        <w:ind w:left="398" w:hanging="398"/>
      </w:pPr>
      <w:r>
        <w:rPr>
          <w:rStyle w:val="translated-span"/>
        </w:rPr>
        <w:t>[18] C.Chiu</w:t>
      </w:r>
      <w:r>
        <w:rPr>
          <w:rStyle w:val="translated-span"/>
        </w:rPr>
        <w:t>和</w:t>
      </w:r>
      <w:r>
        <w:rPr>
          <w:rStyle w:val="translated-span"/>
        </w:rPr>
        <w:t>C.Raffel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单调的分块注意力</w:t>
      </w:r>
      <w:r>
        <w:rPr>
          <w:rStyle w:val="translated-span"/>
        </w:rPr>
        <w:t>”</w:t>
      </w:r>
      <w:r>
        <w:rPr>
          <w:rStyle w:val="translated-span"/>
        </w:rPr>
        <w:t>，第六届学习表征国际会议，</w:t>
      </w:r>
      <w:r>
        <w:rPr>
          <w:rStyle w:val="translated-span"/>
        </w:rPr>
        <w:t>ICLR 2018</w:t>
      </w:r>
      <w:r>
        <w:rPr>
          <w:rStyle w:val="translated-span"/>
        </w:rPr>
        <w:t>，加拿大不列颠哥伦比亚省温哥华，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4</w:t>
      </w:r>
      <w:r>
        <w:rPr>
          <w:rStyle w:val="translated-span"/>
        </w:rPr>
        <w:t>月</w:t>
      </w:r>
      <w:r>
        <w:rPr>
          <w:rStyle w:val="translated-span"/>
        </w:rPr>
        <w:t>30</w:t>
      </w:r>
      <w:r>
        <w:rPr>
          <w:rStyle w:val="translated-span"/>
        </w:rPr>
        <w:t>日至</w:t>
      </w:r>
      <w:r>
        <w:rPr>
          <w:rStyle w:val="translated-span"/>
        </w:rPr>
        <w:t>5</w:t>
      </w:r>
      <w:r>
        <w:rPr>
          <w:rStyle w:val="translated-span"/>
        </w:rPr>
        <w:t>月</w:t>
      </w:r>
      <w:r>
        <w:rPr>
          <w:rStyle w:val="translated-span"/>
        </w:rPr>
        <w:t>3</w:t>
      </w:r>
      <w:r>
        <w:rPr>
          <w:rStyle w:val="translated-span"/>
        </w:rPr>
        <w:t>日，会议记录，</w:t>
      </w:r>
      <w:r>
        <w:rPr>
          <w:rStyle w:val="translated-span"/>
        </w:rPr>
        <w:t>2018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[19] K.He</w:t>
      </w:r>
      <w:r>
        <w:rPr>
          <w:rStyle w:val="translated-span"/>
        </w:rPr>
        <w:t>，</w:t>
      </w:r>
      <w:r>
        <w:rPr>
          <w:rStyle w:val="translated-span"/>
        </w:rPr>
        <w:t>X.Zhang</w:t>
      </w:r>
      <w:r>
        <w:rPr>
          <w:rStyle w:val="translated-span"/>
        </w:rPr>
        <w:t>，</w:t>
      </w:r>
      <w:r>
        <w:rPr>
          <w:rStyle w:val="translated-span"/>
        </w:rPr>
        <w:t>S.Ren</w:t>
      </w:r>
      <w:r>
        <w:rPr>
          <w:rStyle w:val="translated-span"/>
        </w:rPr>
        <w:t>和</w:t>
      </w:r>
      <w:r>
        <w:rPr>
          <w:rStyle w:val="translated-span"/>
        </w:rPr>
        <w:t>J.Sun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图像识别的深度剩余学习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计算机视觉和模式识别会议（</w:t>
      </w:r>
      <w:r>
        <w:rPr>
          <w:rStyle w:val="translated-span"/>
        </w:rPr>
        <w:t>CVPR</w:t>
      </w:r>
      <w:r>
        <w:rPr>
          <w:rStyle w:val="translated-span"/>
        </w:rPr>
        <w:t>），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6</w:t>
      </w:r>
      <w:r>
        <w:rPr>
          <w:rStyle w:val="translated-span"/>
        </w:rPr>
        <w:t>月，第</w:t>
      </w:r>
      <w:r>
        <w:rPr>
          <w:rStyle w:val="translated-span"/>
        </w:rPr>
        <w:t>770-778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[20] L.J.Ba</w:t>
      </w:r>
      <w:r>
        <w:rPr>
          <w:rStyle w:val="translated-span"/>
        </w:rPr>
        <w:t>、</w:t>
      </w:r>
      <w:r>
        <w:rPr>
          <w:rStyle w:val="translated-span"/>
        </w:rPr>
        <w:t>J.R.Kiros</w:t>
      </w:r>
      <w:r>
        <w:rPr>
          <w:rStyle w:val="translated-span"/>
        </w:rPr>
        <w:t>和</w:t>
      </w:r>
      <w:r>
        <w:rPr>
          <w:rStyle w:val="translated-span"/>
        </w:rPr>
        <w:t>G.E.Hinton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层标准化</w:t>
      </w:r>
      <w:r>
        <w:rPr>
          <w:rStyle w:val="translated-span"/>
        </w:rPr>
        <w:t>”</w:t>
      </w:r>
      <w:r>
        <w:rPr>
          <w:rStyle w:val="translated-span"/>
        </w:rPr>
        <w:t>，更正，第</w:t>
      </w:r>
      <w:r>
        <w:rPr>
          <w:rStyle w:val="translated-span"/>
        </w:rPr>
        <w:t>abs/1607.06450</w:t>
      </w:r>
      <w:r>
        <w:rPr>
          <w:rStyle w:val="translated-span"/>
        </w:rPr>
        <w:t>卷，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[21]</w:t>
      </w:r>
      <w:r>
        <w:rPr>
          <w:rStyle w:val="translated-span"/>
        </w:rPr>
        <w:t>刘彦，冯平，杨彦，蔡瑞利，黄国胜，格拉芙，</w:t>
      </w:r>
      <w:r>
        <w:rPr>
          <w:rStyle w:val="translated-span"/>
        </w:rPr>
        <w:t>“</w:t>
      </w:r>
      <w:r>
        <w:rPr>
          <w:rStyle w:val="translated-span"/>
        </w:rPr>
        <w:t>香港科技大学</w:t>
      </w:r>
      <w:r>
        <w:rPr>
          <w:rStyle w:val="translated-span"/>
        </w:rPr>
        <w:t>/mts</w:t>
      </w:r>
      <w:r>
        <w:rPr>
          <w:rStyle w:val="translated-span"/>
        </w:rPr>
        <w:t>：一个非常大规模的普通话电话语音语料库</w:t>
      </w:r>
      <w:r>
        <w:rPr>
          <w:rStyle w:val="translated-span"/>
        </w:rPr>
        <w:t>”</w:t>
      </w:r>
      <w:r>
        <w:rPr>
          <w:rStyle w:val="translated-span"/>
        </w:rPr>
        <w:t>，载于《国际汉语口语处理会议》，</w:t>
      </w:r>
      <w:r>
        <w:rPr>
          <w:rStyle w:val="translated-span"/>
        </w:rPr>
        <w:t>2006</w:t>
      </w:r>
      <w:r>
        <w:rPr>
          <w:rStyle w:val="translated-span"/>
        </w:rPr>
        <w:t>年。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[22]S.Watanabe</w:t>
      </w:r>
      <w:r>
        <w:rPr>
          <w:rStyle w:val="translated-span"/>
        </w:rPr>
        <w:t>，</w:t>
      </w:r>
      <w:r>
        <w:rPr>
          <w:rStyle w:val="translated-span"/>
        </w:rPr>
        <w:t>T.Hori</w:t>
      </w:r>
      <w:r>
        <w:rPr>
          <w:rStyle w:val="translated-span"/>
        </w:rPr>
        <w:t>，</w:t>
      </w:r>
      <w:r>
        <w:rPr>
          <w:rStyle w:val="translated-span"/>
        </w:rPr>
        <w:t>S.Karita</w:t>
      </w:r>
      <w:r>
        <w:rPr>
          <w:rStyle w:val="translated-span"/>
        </w:rPr>
        <w:t>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J.Nishitoba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Y</w:t>
      </w:r>
      <w:r>
        <w:rPr>
          <w:rStyle w:val="translated-span"/>
        </w:rPr>
        <w:t>、</w:t>
      </w:r>
      <w:r>
        <w:rPr>
          <w:rStyle w:val="translated-span"/>
        </w:rPr>
        <w:t xml:space="preserve"> Unno</w:t>
      </w:r>
      <w:r>
        <w:rPr>
          <w:rStyle w:val="translated-span"/>
        </w:rPr>
        <w:t>，</w:t>
      </w:r>
      <w:r>
        <w:rPr>
          <w:rStyle w:val="translated-span"/>
        </w:rPr>
        <w:t>N.E.Y.Soplin</w:t>
      </w:r>
      <w:r>
        <w:rPr>
          <w:rStyle w:val="translated-span"/>
        </w:rPr>
        <w:t>，</w:t>
      </w:r>
      <w:r>
        <w:rPr>
          <w:rStyle w:val="translated-span"/>
        </w:rPr>
        <w:t>J.Heymann</w:t>
      </w:r>
      <w:r>
        <w:rPr>
          <w:rStyle w:val="translated-span"/>
        </w:rPr>
        <w:t>，</w:t>
      </w:r>
      <w:r>
        <w:rPr>
          <w:rStyle w:val="translated-span"/>
        </w:rPr>
        <w:t>M.Wiesner</w:t>
      </w:r>
      <w:r>
        <w:rPr>
          <w:rStyle w:val="translated-span"/>
        </w:rPr>
        <w:t>和</w:t>
      </w:r>
      <w:r>
        <w:rPr>
          <w:rStyle w:val="translated-span"/>
        </w:rPr>
        <w:t>N.Chen</w:t>
      </w:r>
      <w:r>
        <w:rPr>
          <w:rStyle w:val="translated-span"/>
        </w:rPr>
        <w:t>，</w:t>
      </w:r>
      <w:r>
        <w:rPr>
          <w:rStyle w:val="translated-span"/>
        </w:rPr>
        <w:t>“Espnet:</w:t>
      </w:r>
      <w:r>
        <w:rPr>
          <w:rStyle w:val="translated-span"/>
        </w:rPr>
        <w:t>端到端语音处理工具包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[23]N.Srivastava</w:t>
      </w:r>
      <w:r>
        <w:rPr>
          <w:rStyle w:val="translated-span"/>
        </w:rPr>
        <w:t>、</w:t>
      </w:r>
      <w:r>
        <w:rPr>
          <w:rStyle w:val="translated-span"/>
        </w:rPr>
        <w:t>G.Hinton</w:t>
      </w:r>
      <w:r>
        <w:rPr>
          <w:rStyle w:val="translated-span"/>
        </w:rPr>
        <w:t>、</w:t>
      </w:r>
      <w:r>
        <w:rPr>
          <w:rStyle w:val="translated-span"/>
        </w:rPr>
        <w:t>A.Krizhevsky</w:t>
      </w:r>
      <w:r>
        <w:rPr>
          <w:rStyle w:val="translated-span"/>
        </w:rPr>
        <w:t>、</w:t>
      </w:r>
      <w:r>
        <w:rPr>
          <w:rStyle w:val="translated-span"/>
        </w:rPr>
        <w:t>I.Sutskever</w:t>
      </w:r>
      <w:r>
        <w:rPr>
          <w:rStyle w:val="translated-span"/>
        </w:rPr>
        <w:t>和</w:t>
      </w:r>
      <w:r>
        <w:rPr>
          <w:rStyle w:val="translated-span"/>
        </w:rPr>
        <w:t>R.Salakhutdinov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辍学：防止神经网络过度拟合的简单方法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J.Mach</w:t>
      </w:r>
      <w:r>
        <w:rPr>
          <w:rStyle w:val="translated-span"/>
        </w:rPr>
        <w:t>。学习。《研究》，第</w:t>
      </w:r>
      <w:r>
        <w:rPr>
          <w:rStyle w:val="translated-span"/>
        </w:rPr>
        <w:t>15</w:t>
      </w:r>
      <w:r>
        <w:rPr>
          <w:rStyle w:val="translated-span"/>
        </w:rPr>
        <w:t>卷，第</w:t>
      </w:r>
      <w:r>
        <w:rPr>
          <w:rStyle w:val="translated-span"/>
        </w:rPr>
        <w:t>1</w:t>
      </w:r>
      <w:r>
        <w:rPr>
          <w:rStyle w:val="translated-span"/>
        </w:rPr>
        <w:t>期，</w:t>
      </w:r>
      <w:r>
        <w:rPr>
          <w:rStyle w:val="translated-span"/>
        </w:rPr>
        <w:t>1929-1958</w:t>
      </w:r>
      <w:r>
        <w:rPr>
          <w:rStyle w:val="translated-span"/>
        </w:rPr>
        <w:t>页，</w:t>
      </w:r>
      <w:r>
        <w:rPr>
          <w:rStyle w:val="translated-span"/>
        </w:rPr>
        <w:t>2014</w:t>
      </w:r>
      <w:r>
        <w:rPr>
          <w:rStyle w:val="translated-span"/>
        </w:rPr>
        <w:t>年</w:t>
      </w:r>
      <w:r>
        <w:rPr>
          <w:rStyle w:val="translated-span"/>
        </w:rPr>
        <w:t>1</w:t>
      </w:r>
      <w:r>
        <w:rPr>
          <w:rStyle w:val="translated-span"/>
        </w:rPr>
        <w:t>月。</w:t>
      </w:r>
    </w:p>
    <w:p w:rsidR="00A86AED" w:rsidRDefault="00610BC0">
      <w:pPr>
        <w:ind w:left="398" w:hanging="398"/>
      </w:pPr>
      <w:r>
        <w:rPr>
          <w:rStyle w:val="translated-span"/>
        </w:rPr>
        <w:t>[24]C.Szegedy</w:t>
      </w:r>
      <w:r>
        <w:rPr>
          <w:rStyle w:val="translated-span"/>
        </w:rPr>
        <w:t>，</w:t>
      </w:r>
      <w:r>
        <w:rPr>
          <w:rStyle w:val="translated-span"/>
        </w:rPr>
        <w:t>V.Vanhoucke</w:t>
      </w:r>
      <w:r>
        <w:rPr>
          <w:rStyle w:val="translated-span"/>
        </w:rPr>
        <w:t>，</w:t>
      </w:r>
      <w:r>
        <w:rPr>
          <w:rStyle w:val="translated-span"/>
        </w:rPr>
        <w:t>S.Ioffe</w:t>
      </w:r>
      <w:r>
        <w:rPr>
          <w:rStyle w:val="translated-span"/>
        </w:rPr>
        <w:t>，</w:t>
      </w:r>
      <w:r>
        <w:rPr>
          <w:rStyle w:val="translated-span"/>
        </w:rPr>
        <w:t>J.Shlens</w:t>
      </w:r>
      <w:r>
        <w:rPr>
          <w:rStyle w:val="translated-span"/>
        </w:rPr>
        <w:t>和</w:t>
      </w:r>
      <w:r>
        <w:rPr>
          <w:rStyle w:val="translated-span"/>
        </w:rPr>
        <w:t>Z.Wojna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重新思考计算机视觉的初始架构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IEEE</w:t>
      </w:r>
      <w:r>
        <w:rPr>
          <w:rStyle w:val="translated-span"/>
        </w:rPr>
        <w:t>计算机视觉和模式识别会议记录，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spacing w:after="95"/>
        <w:ind w:left="398" w:hanging="398"/>
      </w:pPr>
      <w:r>
        <w:rPr>
          <w:rStyle w:val="translated-span"/>
        </w:rPr>
        <w:t>[25]D.Povey</w:t>
      </w:r>
      <w:r>
        <w:rPr>
          <w:rStyle w:val="translated-span"/>
        </w:rPr>
        <w:t>、</w:t>
      </w:r>
      <w:r>
        <w:rPr>
          <w:rStyle w:val="translated-span"/>
        </w:rPr>
        <w:t>V.Peddinti</w:t>
      </w:r>
      <w:r>
        <w:rPr>
          <w:rStyle w:val="translated-span"/>
        </w:rPr>
        <w:t>、</w:t>
      </w:r>
      <w:r>
        <w:rPr>
          <w:rStyle w:val="translated-span"/>
        </w:rPr>
        <w:t>D.Galvez</w:t>
      </w:r>
      <w:r>
        <w:rPr>
          <w:rStyle w:val="translated-span"/>
        </w:rPr>
        <w:t>、</w:t>
      </w:r>
      <w:r>
        <w:rPr>
          <w:rStyle w:val="translated-span"/>
        </w:rPr>
        <w:t>P.Ghahremani</w:t>
      </w:r>
      <w:r>
        <w:rPr>
          <w:rStyle w:val="translated-span"/>
        </w:rPr>
        <w:t>、</w:t>
      </w:r>
      <w:r>
        <w:rPr>
          <w:rStyle w:val="translated-span"/>
        </w:rPr>
        <w:t>V.Manohar</w:t>
      </w:r>
      <w:r>
        <w:rPr>
          <w:rStyle w:val="translated-span"/>
        </w:rPr>
        <w:t>、</w:t>
      </w:r>
      <w:r>
        <w:rPr>
          <w:rStyle w:val="translated-span"/>
        </w:rPr>
        <w:t>X.Na</w:t>
      </w:r>
      <w:r>
        <w:rPr>
          <w:rStyle w:val="translated-span"/>
        </w:rPr>
        <w:t>、</w:t>
      </w:r>
      <w:r>
        <w:rPr>
          <w:rStyle w:val="translated-span"/>
        </w:rPr>
        <w:t>Y.Wang</w:t>
      </w:r>
      <w:r>
        <w:rPr>
          <w:rStyle w:val="translated-span"/>
        </w:rPr>
        <w:t>和</w:t>
      </w:r>
      <w:r>
        <w:rPr>
          <w:rStyle w:val="translated-span"/>
        </w:rPr>
        <w:t>S.Khudanpur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基于无晶格</w:t>
      </w:r>
      <w:r>
        <w:rPr>
          <w:rStyle w:val="translated-span"/>
        </w:rPr>
        <w:t>mmi</w:t>
      </w:r>
      <w:r>
        <w:rPr>
          <w:rStyle w:val="translated-span"/>
        </w:rPr>
        <w:t>的</w:t>
      </w:r>
      <w:r>
        <w:rPr>
          <w:rStyle w:val="translated-span"/>
        </w:rPr>
        <w:t>asr</w:t>
      </w:r>
      <w:r>
        <w:rPr>
          <w:rStyle w:val="translated-span"/>
        </w:rPr>
        <w:t>纯序列训练神经网络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INTERSPEECH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[26]L.Dong</w:t>
      </w:r>
      <w:r>
        <w:rPr>
          <w:rStyle w:val="translated-span"/>
        </w:rPr>
        <w:t>，</w:t>
      </w:r>
      <w:r>
        <w:rPr>
          <w:rStyle w:val="translated-span"/>
        </w:rPr>
        <w:t>F.Wang</w:t>
      </w:r>
      <w:r>
        <w:rPr>
          <w:rStyle w:val="translated-span"/>
        </w:rPr>
        <w:t>，</w:t>
      </w:r>
      <w:r>
        <w:rPr>
          <w:rStyle w:val="translated-span"/>
        </w:rPr>
        <w:t>B.Xu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自我注意校准器：使用自我注意网络和区块跳跃的</w:t>
      </w:r>
      <w:r>
        <w:rPr>
          <w:rStyle w:val="translated-span"/>
        </w:rPr>
        <w:t>asr</w:t>
      </w:r>
      <w:r>
        <w:rPr>
          <w:rStyle w:val="translated-span"/>
        </w:rPr>
        <w:t>延迟控制端到端模型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ICASSP 2019-2019 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2019</w:t>
      </w:r>
      <w:r>
        <w:rPr>
          <w:rStyle w:val="translated-span"/>
        </w:rPr>
        <w:t>年</w:t>
      </w:r>
      <w:r>
        <w:rPr>
          <w:rStyle w:val="translated-span"/>
        </w:rPr>
        <w:t>5</w:t>
      </w:r>
      <w:r>
        <w:rPr>
          <w:rStyle w:val="translated-span"/>
        </w:rPr>
        <w:t>月，第</w:t>
      </w:r>
      <w:r>
        <w:rPr>
          <w:rStyle w:val="translated-span"/>
        </w:rPr>
        <w:t>5656-5660</w:t>
      </w:r>
      <w:r>
        <w:rPr>
          <w:rStyle w:val="translated-span"/>
        </w:rPr>
        <w:t>页。</w:t>
      </w:r>
    </w:p>
    <w:sectPr w:rsidR="00A86AED">
      <w:pgSz w:w="12240" w:h="15840"/>
      <w:pgMar w:top="1440" w:right="1060" w:bottom="1379" w:left="1088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97"/>
    <w:rsid w:val="00610BC0"/>
    <w:rsid w:val="00A86AED"/>
    <w:rsid w:val="00B04697"/>
    <w:rsid w:val="00B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D7E4-EF7A-487A-96E6-72EFCC4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6"/>
      <w:ind w:left="10" w:hanging="10"/>
      <w:jc w:val="both"/>
    </w:pPr>
    <w:rPr>
      <w:rFonts w:ascii="Calibri" w:eastAsia="宋体" w:hAnsi="Calibri" w:cs="宋体"/>
      <w:color w:val="000000"/>
      <w:sz w:val="18"/>
      <w:szCs w:val="18"/>
    </w:rPr>
  </w:style>
  <w:style w:type="paragraph" w:styleId="1">
    <w:name w:val="heading 1"/>
    <w:basedOn w:val="a"/>
    <w:link w:val="1Char"/>
    <w:uiPriority w:val="9"/>
    <w:qFormat/>
    <w:pPr>
      <w:keepNext/>
      <w:spacing w:after="162" w:line="256" w:lineRule="auto"/>
      <w:jc w:val="center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keepNext/>
      <w:spacing w:after="97" w:line="256" w:lineRule="auto"/>
      <w:jc w:val="left"/>
      <w:outlineLvl w:val="1"/>
    </w:pPr>
  </w:style>
  <w:style w:type="paragraph" w:styleId="3">
    <w:name w:val="heading 3"/>
    <w:basedOn w:val="a"/>
    <w:link w:val="3Char"/>
    <w:uiPriority w:val="9"/>
    <w:qFormat/>
    <w:pPr>
      <w:keepNext/>
      <w:spacing w:after="97" w:line="256" w:lineRule="auto"/>
      <w:jc w:val="left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hAnsi="Calibri" w:hint="default"/>
      <w:color w:val="000000"/>
    </w:rPr>
  </w:style>
  <w:style w:type="character" w:customStyle="1" w:styleId="2Char">
    <w:name w:val="标题 2 Char"/>
    <w:basedOn w:val="a0"/>
    <w:link w:val="2"/>
    <w:uiPriority w:val="9"/>
    <w:semiHidden/>
    <w:rPr>
      <w:rFonts w:ascii="Calibri" w:hAnsi="Calibri" w:hint="default"/>
      <w:color w:val="000000"/>
    </w:rPr>
  </w:style>
  <w:style w:type="character" w:customStyle="1" w:styleId="3Char">
    <w:name w:val="标题 3 Char"/>
    <w:basedOn w:val="a0"/>
    <w:link w:val="3"/>
    <w:uiPriority w:val="9"/>
    <w:semiHidden/>
    <w:rPr>
      <w:rFonts w:ascii="Calibri" w:hAnsi="Calibri" w:hint="default"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/>
      <w:ind w:left="0" w:firstLine="0"/>
      <w:jc w:val="left"/>
    </w:pPr>
    <w:rPr>
      <w:rFonts w:ascii="宋体" w:hAnsi="宋体"/>
      <w:color w:val="auto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document\convert_tasks\transweb\10470399_10475029\10470399.pdf.files\image007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21" Type="http://schemas.openxmlformats.org/officeDocument/2006/relationships/image" Target="file:///D:\document\convert_tasks\transweb\10470399_10475029\10470399.pdf.files\image012.gif" TargetMode="External"/><Relationship Id="rId34" Type="http://schemas.openxmlformats.org/officeDocument/2006/relationships/image" Target="media/image16.gif"/><Relationship Id="rId7" Type="http://schemas.openxmlformats.org/officeDocument/2006/relationships/image" Target="file:///D:\document\convert_tasks\transweb\10470399_10475029\10470399.pdf.files\image004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0470399_10475029\10470399.pdf.files\image009.gif" TargetMode="External"/><Relationship Id="rId25" Type="http://schemas.openxmlformats.org/officeDocument/2006/relationships/image" Target="file:///D:\document\convert_tasks\transweb\10470399_10475029\10470399.pdf.files\image014.gif" TargetMode="External"/><Relationship Id="rId33" Type="http://schemas.openxmlformats.org/officeDocument/2006/relationships/image" Target="file:///D:\document\convert_tasks\transweb\10470399_10475029\10470399.pdf.files\image018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image" Target="file:///D:\document\convert_tasks\transweb\10470399_10475029\10470399.pdf.files\image016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0470399_10475029\10470399.pdf.files\image006.gif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5.gif"/><Relationship Id="rId37" Type="http://schemas.openxmlformats.org/officeDocument/2006/relationships/theme" Target="theme/theme1.xml"/><Relationship Id="rId5" Type="http://schemas.openxmlformats.org/officeDocument/2006/relationships/image" Target="file:///D:\document\convert_tasks\transweb\10470399_10475029\10470399.pdf.files\image003.gif" TargetMode="External"/><Relationship Id="rId15" Type="http://schemas.openxmlformats.org/officeDocument/2006/relationships/image" Target="file:///D:\document\convert_tasks\transweb\10470399_10475029\10470399.pdf.files\image008.gif" TargetMode="External"/><Relationship Id="rId23" Type="http://schemas.openxmlformats.org/officeDocument/2006/relationships/image" Target="file:///D:\document\convert_tasks\transweb\10470399_10475029\10470399.pdf.files\image013.gif" TargetMode="External"/><Relationship Id="rId28" Type="http://schemas.openxmlformats.org/officeDocument/2006/relationships/image" Target="media/image13.gif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0470399_10475029\10470399.pdf.files\image011.gif" TargetMode="External"/><Relationship Id="rId31" Type="http://schemas.openxmlformats.org/officeDocument/2006/relationships/image" Target="file:///D:\document\convert_tasks\transweb\10470399_10475029\10470399.pdf.files\image017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0470399_10475029\10470399.pdf.files\image005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image" Target="file:///D:\document\convert_tasks\transweb\10470399_10475029\10470399.pdf.files\image015.gif" TargetMode="External"/><Relationship Id="rId30" Type="http://schemas.openxmlformats.org/officeDocument/2006/relationships/image" Target="media/image14.gif"/><Relationship Id="rId35" Type="http://schemas.openxmlformats.org/officeDocument/2006/relationships/image" Target="file:///D:\document\convert_tasks\transweb\10470399_10475029\10470399.pdf.files\image019.gif" TargetMode="External"/><Relationship Id="rId8" Type="http://schemas.openxmlformats.org/officeDocument/2006/relationships/image" Target="media/image3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wangjinlong</cp:lastModifiedBy>
  <cp:revision>4</cp:revision>
  <dcterms:created xsi:type="dcterms:W3CDTF">2021-01-27T05:48:00Z</dcterms:created>
  <dcterms:modified xsi:type="dcterms:W3CDTF">2021-03-12T07:45:00Z</dcterms:modified>
</cp:coreProperties>
</file>