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C:\access\rpa\summary\1월매출실적.txt LLM 분석결과</w:t>
      </w:r>
    </w:p>
    <w:p/>
    <w:p/>
    <w:p>
      <w:r>
        <w:t>## 1월 매출 실적 보고서 요약</w:t>
      </w:r>
    </w:p>
    <w:p/>
    <w:p>
      <w:r>
        <w:t>**보고일자:** 2024년 1월 31일</w:t>
      </w:r>
    </w:p>
    <w:p/>
    <w:p>
      <w:r>
        <w:t>**1. 총괄 요약**</w:t>
      </w:r>
    </w:p>
    <w:p/>
    <w:p>
      <w:r>
        <w:t>2024년 1월 매출 실적 데이터 분석 결과, 총 **11개 업체**에서 매출이 발생했으며, 전체 매출액은 **27,764,800원**, 부가세는 **2,776,480원**, 실제 이윤은 **5,235,500원**으로 집계되었습니다. 대부분의 업체는 1월 중 매출이 발생하지 않았습니다.</w:t>
      </w:r>
    </w:p>
    <w:p/>
    <w:p>
      <w:r>
        <w:t>**2. 업체별 매출 상세 현황**</w:t>
      </w:r>
    </w:p>
    <w:p/>
    <w:p>
      <w:r>
        <w:t>매출이 발생한 업체들의 상세 실적은 다음과 같습니다.</w:t>
      </w:r>
    </w:p>
    <w:p/>
    <w:p>
      <w:r>
        <w:t>| 업체명      | 매출액 (원)    | 부가세 (원)    | 실제 이윤 (원) | 주요 품목                                                                               | 특이사항                                                 |</w:t>
      </w:r>
    </w:p>
    <w:p>
      <w:r>
        <w:t>| :---------- | :------------- | :------------- | :------------- | :-------------------------------------------------------------------------------------- | :------------------------------------------------------- |</w:t>
      </w:r>
    </w:p>
    <w:p>
      <w:r>
        <w:t>| 우성케미칼  | 7,320,000      | 732,000        | 1,427,700      | 250KG(300KG) 무인쇄, 500KG 무인쇄 베이지, 500KG 무인쇄 화이트블루                   | -                                                        |</w:t>
      </w:r>
    </w:p>
    <w:p>
      <w:r>
        <w:t>| 두성켐텍    | 9,344,800      | 934,480        | 2,008,800      | TSC알루미늄(MSDS) 51*85 (음성공장) (회색), 일반무지(AK) (45+10)85 (원림매입)           | 세금계산서 발행 시 예산/음성 공장 별도 표기 발행 필요    |</w:t>
      </w:r>
    </w:p>
    <w:p>
      <w:r>
        <w:t>| 부성폴리콤  | 3,800,000      | 380,000        | 399,000        | 500kg-유진통상매입, 600kg(HUPLAS)-유진매입                                          | -                                                        |</w:t>
      </w:r>
    </w:p>
    <w:p>
      <w:r>
        <w:t>| 성은마대    | 2,250,000      | 225,000        | 550,000        | 일반무지(EK)(50+10)90                                                                   | -                                                        |</w:t>
      </w:r>
    </w:p>
    <w:p>
      <w:r>
        <w:t>| 금창이피씨  | 3,300,000      | 330,000        | 700,000        | 일반무지(EK) (45+10)85                                                                  | -                                                        |</w:t>
      </w:r>
    </w:p>
    <w:p>
      <w:r>
        <w:t>| 현성플라스틱| 1,750,000      | 175,000        | 150,000        | 일반무지(AK) (45+10)85 (신진매입)                                                     | 기존단가 360원에서 5,000장 진행 시 350원으로 판매         |</w:t>
      </w:r>
    </w:p>
    <w:p/>
    <w:p>
      <w:r>
        <w:t>**3. 매출 미발생 업체**</w:t>
      </w:r>
    </w:p>
    <w:p/>
    <w:p>
      <w:r>
        <w:t>이노폴리, 데스코, 애트, ㈜골드랜드, 창맥, 디에스엔프라, 명품마대산업, 동선씨에스, 크레진, 한농화성, 희망플라스틱, 금성안료사업사, ㈜파인웰, 삼보황토산업, 삼화기업, 삼텍, 대양피에스(대양산업), 삼원산업㈜, 플러스컴, 태해영, JK플라텍, 에이치더블유아이, 부평냉동, 청운엔터프라이즈, (유)테일러메이드 골프볼 코리아, 낫소골프, ㈜드림켐, 매트일번지, 세운산업, 디지플라텍, 진엔프라, YJ케미칼(와이제이), 태경비케이(단양1공장/단양2공장), ㈜충무화학 정선, 현대석회㈜, 월드켐코리아, 대송정밀화학, 신성이엠씨, 낙원포장, 공단수지, 애니켐, S.G세제(쉘그린), 경일화학, 창림, 현대특수사료 현대수산사료, 신일화학공업, 대원실업, 한화솔루션 울산2공장, 한화첨단소재㈜, 에스에스켐텍, 디에스이노콤, 엠지케미칼, 효성, 새서울마대, 알파비앤에이치, 강남마대무역상사, 초코인터내셔널, 맥섬석지엠, 알에이, 엔투비 포스코케미칼, 한성포장산업, 우성산업, 한국 SY 한국에스와이, 유진통상, 동경식품(영광식품), 조은푸드, 대원개발, 에스알씨, 제이에이치, 알앤디(RND), 코오롱환경서비스, 엔코, 신한철강산업, 에셀, ㈜산수원, 서브원(팜한농), 미래 C&amp;G, 라이스딜러, 금강케미칼 ㈜금강으로 발행, 에이치에스케미칼, 비피케미칼, 웰그린세제, 디제이플라텍, 더보케이블, 피엔씨테크, 로얄종합수지, 오션폴리머, 한국석고, 씨카코리아 등 다수의 업체에서는 1월 중 매출이 발생하지 않았습니다.</w:t>
      </w:r>
    </w:p>
    <w:p/>
    <w:p>
      <w:r>
        <w:t>**4. 결론 및 제언**</w:t>
      </w:r>
    </w:p>
    <w:p/>
    <w:p>
      <w:r>
        <w:t>1월 매출 실적은 일부 업체에 집중되어 있으며, 특히 우성케미칼, 두성켐텍, 부성폴리콤, 성은마대, 금창이피씨, 현성플라스틱이 전체 매출의 상당 부분을 차지했습니다. 이들 업체의 주요 품목과 거래 조건(예: 특정 공장 발행, 수량에 따른 단가 조정)을 면밀히 분석하여 향후 매출 증대 전략을 수립하는 데 활용할 수 있을 것입니다. 매출이 발생하지 않은 다수의 업체에 대해서는 잠재 고객 발굴 또는 기존 고객과의 관계 강화 방안을 모색할 필요가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