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8000" w:hRule="atLeast"/>
        </w:trPr>
        <w:tc>
          <w:tcPr>
            <w:tcW w:type="dxa" w:w="9638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</w:tcPr>
          <w:p>
            <w:pPr>
              <w:spacing w:after="500" w:before="5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32"/>
                <w:szCs w:val="32"/>
              </w:rPr>
              <w:t xml:space="preserve">목 차</w:t>
            </w:r>
          </w:p>
          <w:p>
            <w:pPr>
              <w:spacing w:after="100" w:before="100"/>
              <w:ind w:left="3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1.  목 적</w:t>
            </w:r>
          </w:p>
          <w:p>
            <w:pPr>
              <w:spacing w:after="100" w:before="100"/>
              <w:ind w:left="3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2.  적용범위</w:t>
            </w:r>
          </w:p>
          <w:p>
            <w:pPr>
              <w:spacing w:after="100" w:before="100"/>
              <w:ind w:left="3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3.  용어의 정의</w:t>
            </w:r>
          </w:p>
          <w:p>
            <w:pPr>
              <w:spacing w:after="100" w:before="100"/>
              <w:ind w:left="3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4.  책임과 권한</w:t>
            </w:r>
          </w:p>
          <w:p>
            <w:pPr>
              <w:spacing w:after="100" w:before="100"/>
              <w:ind w:left="3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5.  업무절차</w:t>
            </w:r>
          </w:p>
          <w:p>
            <w:pPr>
              <w:spacing w:after="100" w:before="100"/>
              <w:ind w:left="3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6.  관련문서</w:t>
            </w:r>
          </w:p>
          <w:p>
            <w:pPr>
              <w:spacing w:after="100" w:before="100"/>
              <w:ind w:left="3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7.  양식 및 기록</w:t>
            </w:r>
          </w:p>
          <w:p>
            <w:pPr>
              <w:spacing w:after="0" w:before="9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  <w:tbl>
            <w:tblPr>
              <w:tblW w:type="dxa" w:w="74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5900"/>
            </w:tblGrid>
            <w:tr>
              <w:trPr>
                <w:trHeight w:val="900" w:hRule="atLeast"/>
              </w:trPr>
              <w:tc>
                <w:tcPr>
                  <w:tcW w:type="dxa" w:w="15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20"/>
                      <w:szCs w:val="20"/>
                    </w:rPr>
                    <w:t xml:space="preserve">관 리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20"/>
                      <w:szCs w:val="20"/>
                    </w:rPr>
                    <w:t xml:space="preserve">구 분</w:t>
                  </w:r>
                </w:p>
              </w:tc>
              <w:tc>
                <w:tcPr>
                  <w:tcW w:type="dxa" w:w="5900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22"/>
                      <w:szCs w:val="22"/>
                    </w:rPr>
                    <w:t xml:space="preserve">■ 원 본          ☐ 관리본          ☐ 비관리본</w:t>
                  </w:r>
                </w:p>
              </w:tc>
            </w:tr>
          </w:tbl>
          <w:p>
            <w:pPr>
              <w:spacing w:befor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9638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 문서는 승인일로부터 효력이 발생함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34"/>
        <w:gridCol w:w="2034"/>
        <w:gridCol w:w="2035"/>
        <w:gridCol w:w="2035"/>
      </w:tblGrid>
      <w:tr>
        <w:trPr>
          <w:trHeight w:val="620" w:hRule="atLeast"/>
        </w:trPr>
        <w:tc>
          <w:tcPr>
            <w:tcW w:type="dxa" w:w="15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03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 명</w:t>
            </w:r>
          </w:p>
        </w:tc>
        <w:tc>
          <w:tcPr>
            <w:tcW w:type="dxa" w:w="203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부 서</w:t>
            </w:r>
          </w:p>
        </w:tc>
        <w:tc>
          <w:tcPr>
            <w:tcW w:type="dxa" w:w="203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일 자</w:t>
            </w:r>
          </w:p>
        </w:tc>
        <w:tc>
          <w:tcPr>
            <w:tcW w:type="dxa" w:w="203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 명</w:t>
            </w:r>
          </w:p>
        </w:tc>
      </w:tr>
      <w:tr>
        <w:trPr>
          <w:trHeight w:val="900" w:hRule="atLeast"/>
        </w:trPr>
        <w:tc>
          <w:tcPr>
            <w:tcW w:type="dxa" w:w="15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 성</w:t>
            </w:r>
          </w:p>
        </w:tc>
        <w:tc>
          <w:tcPr>
            <w:tcW w:type="dxa" w:w="203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3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구매부서</w:t>
            </w:r>
          </w:p>
        </w:tc>
        <w:tc>
          <w:tcPr>
            <w:tcW w:type="dxa" w:w="203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3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5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 토</w:t>
            </w:r>
          </w:p>
        </w:tc>
        <w:tc>
          <w:tcPr>
            <w:tcW w:type="dxa" w:w="203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3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구매부서</w:t>
            </w:r>
          </w:p>
        </w:tc>
        <w:tc>
          <w:tcPr>
            <w:tcW w:type="dxa" w:w="203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3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15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승 인</w:t>
            </w:r>
          </w:p>
        </w:tc>
        <w:tc>
          <w:tcPr>
            <w:tcW w:type="dxa" w:w="203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34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품질책임자</w:t>
            </w:r>
          </w:p>
        </w:tc>
        <w:tc>
          <w:tcPr>
            <w:tcW w:type="dxa" w:w="203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35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ageBreakBefore/>
        <w:spacing w:after="0" w:before="120"/>
      </w:pP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1600"/>
        <w:gridCol w:w="3638"/>
        <w:gridCol w:w="150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개정번호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시행일자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개정형태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개정사유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개정페이지</w:t>
            </w:r>
          </w:p>
        </w:tc>
      </w:tr>
      <w:tr>
        <w:trPr>
          <w:tblHeader w:val="off"/>
          <w:trHeight w:val="520" w:hRule="atLeast"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2026.10.29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최초 제정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최초 제정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</w:tr>
      <w:tr>
        <w:trPr>
          <w:tblHeader w:val="off"/>
          <w:trHeight w:val="520" w:hRule="atLeast"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  <w:trHeight w:val="520" w:hRule="atLeast"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pageBreakBefore/>
        <w:spacing w:after="0" w:before="0"/>
      </w:pP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 목적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이 절차서는 공급업체를 평가하고 선정하는 기준을 정하고, 공급업체의 등록, 모니터링, 재평가, 부적합 처리, 등록 취소 방법을 정한다(ISO 13485:2016 7.4.1). 외부에 위탁한 프로세스(외주 서비스)의 관리 방법을 함께 정한다(ISO 13485:2016 4.1.5).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공급업체 관리의 수준은 공급품이 의료기기의 품질에 미치는 영향과 의료기기 관련 위험에 비례하게 정한다.</w:t>
      </w:r>
    </w:p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 적용범위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이 절차서는 당사(JSY)가 제조하는 모든 의료기기에 사용하는 원자재, 부자재, 포장재를 공급하는 업체와, 제품 품질에 영향을 주는 외주 서비스 업체의 선정, 평가, 등록, 모니터링, 재평가, 등록 취소에 적용한다.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회사명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JSY</w:t>
            </w:r>
          </w:p>
        </w:tc>
      </w:tr>
      <w:tr>
        <w:trPr>
          <w:tblHeader w:val="off"/>
          <w:trHeight w:val="34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주력 제품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뇌혈전 제거술용 마이크로카테터 (EO 멸균, 일회용)</w:t>
            </w:r>
          </w:p>
        </w:tc>
      </w:tr>
      <w:tr>
        <w:trPr>
          <w:tblHeader w:val="off"/>
          <w:trHeight w:val="34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제품명 / 모델명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KMHSE-02-10 / G2-005-1027</w:t>
            </w:r>
          </w:p>
        </w:tc>
      </w:tr>
    </w:tbl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이 절차서의 예시와 제품 관련 기준은 주력 제품인 뇌혈전 제거술용 마이크로카테터를 기준으로 한다. 다른 제품은 같은 원칙을 그 제품의 위험분석 결과(QP-71-01)에 따라 적용한다.</w:t>
      </w:r>
    </w:p>
    <w:p>
      <w:pPr>
        <w:spacing w:after="0" w:before="0"/>
      </w:pPr>
      <w:r>
        <w:rPr>
          <w:rFonts w:ascii="맑은 고딕" w:cs="맑은 고딕" w:eastAsia="맑은 고딕" w:hAnsi="맑은 고딕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외주 서비스(시험기관, 교정기관 등)는 외부에 위탁한 프로세스로서 이 절차서에 따라 관리한다(ISO 13485:2016 4.1.5). EO 멸균은 자체 수행하므로 외주 대상이 아니다.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구매정보의 작성과 발주(ISO 13485:2016 7.4.2)는 구매관리 절차서에, 구매품의 입고와 검증(ISO 13485:2016 7.4.3)은 수입검사 기준서에 따른다.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맑은 고딕" w:cs="맑은 고딕" w:eastAsia="맑은 고딕" w:hAnsi="맑은 고딕"/>
          <w:sz w:val="19"/>
          <w:szCs w:val="19"/>
        </w:rPr>
        <w:t xml:space="preserve">제품 품질에 영향이 없는 일반 소모품(사무용품 등)의 공급업체는 적용하지 않는다.</w:t>
      </w:r>
    </w:p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 용어의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공급업체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당사에 원자재, 부자재, 포장재, 서비스를 공급하는 업체. 외주 가공업체와 외주 서비스 업체(시험·교정기관 등)를 포함한다.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공급업체 평가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공급업체가 당사의 요구사항을 충족하는 제품을 공급할 수 있는 능력(기술, 공급, 품질보증)과 공급 성과를 확인하고 평가하는 것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승인 공급업체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평가 결과 등록 기준을 충족하여 승인 공급업체 관리 대장(QP-74-01-F02)에 등록된 공급업체. 구매는 승인 공급업체로부터만 한다.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긴급 등록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정식 평가를 마치기 전에 공급이 시급히 필요한 경우, 조건과 기한을 정해 제한적으로 등록하는 것 (5.4)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 보류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공급업체의 개선이 확인될 때까지 신규 발주를 중지하는 것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품질협약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공급업체와 품질 요구사항, 변경 사전 통보, 부적합 처리, 기록 유지 등을 서면으로 합의한 것 (품질협약서)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성분 확인서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공급업체가 자재의 라텍스·프탈레이트류(DEHP 등) 함유 여부 등 성분 정보를 확인해 발행하는 문서 (5.6)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성적서 (CoA)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공급업체가 Lot별로 발행하는 시험성적서 또는 적합성 증명서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 책임과 권한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4.1 역할별 책임과 권한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900"/>
        <w:gridCol w:w="2738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책임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권한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최고경영자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공급업체 관리에 필요한 자원을 제공한다.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자원 배정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품질책임자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A등급 공급업체의 등록, 긴급 등록, 등록 취소를 승인한다.</w:t>
            </w:r>
          </w:p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공급업체 변경의 수용 여부를 승인한다 (5.9).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A등급 공급업체 등록·취소 승인</w:t>
            </w:r>
          </w:p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 보류 결정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구매부서장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공급품과 공급업체의 등급을 분류하고 공급업체를 평가·등록한다.</w:t>
            </w:r>
          </w:p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승인 공급업체 관리 대장(QP-74-01-F02)을 최신 상태로 유지하고 구매 담당자에게 알린다.</w:t>
            </w:r>
          </w:p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연간 재평가 계획을 수립하고 재평가를 수행한다.</w:t>
            </w:r>
          </w:p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B·C등급 공급업체의 등록, 긴급 등록, 등록 취소를 승인한다.</w:t>
            </w:r>
          </w:p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공급업체와 품질협약을 체결하고 성분 확인서를 받는다.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B·C등급 공급업체 등록·취소 승인</w:t>
            </w:r>
          </w:p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공급업체 평가 결과 통보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품질부서장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A등급 공급업체 평가에 참여하고 품질보증 능력을 평가한다.</w:t>
            </w:r>
          </w:p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외주 서비스 업체(시험·교정기관)를 평가한다.</w:t>
            </w:r>
          </w:p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수입검사 결과를 공급업체 모니터링 자료로 제공한다.</w:t>
            </w:r>
          </w:p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공급업체 부적합을 통보하고 시정조치를 요구한다 (5.8).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공급업체 시정조치 요구</w:t>
            </w:r>
          </w:p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수입검사 강화 결정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연구소장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공급업체 변경이 설계와 위험관리 파일에 주는 영향을 검토한다 (5.9).</w:t>
            </w:r>
          </w:p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성분 확인서를 생체적합성 평가에 반영한다 (5.6).</w:t>
            </w:r>
          </w:p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멸균 장벽 포장재의 적합성 근거 자료를 검토한다 (5.11).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변경 영향 판단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인허가부서장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성분 확인서의 라텍스·프탈레이트류 정보를 통합정보시스템 등록 정보와 대조한다 (5.6, QP-758-01).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</w:tr>
      <w:tr>
        <w:trPr>
          <w:tblHeader w:val="off"/>
          <w:trHeight w:val="38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생산부서장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공정에서 발견된 공급품 불량 정보를 구매부서와 품질부서에 제공한다.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4.2 결재 체계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900"/>
        <w:gridCol w:w="1900"/>
        <w:gridCol w:w="2138"/>
      </w:tblGrid>
      <w:tr>
        <w:trPr>
          <w:tblHeader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기록 / 결정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검토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승인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A등급 공급업체 등록·긴급 등록·재평가·취소 (QP-74-01-F01)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구매부서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품질부서장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품질책임자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B·C등급 공급업체 등록·긴급 등록·재평가·취소 (QP-74-01-F01)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구매부서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품질부서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구매부서장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외주 서비스 업체 등록·재평가 (QP-74-01-F01)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품질부서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품질책임자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승인 공급업체 관리 대장 갱신 (QP-74-01-F02)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구매부서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구매부서장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 보류 결정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품질부서장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구매부서장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품질책임자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공급업체 변경 수용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구매부서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연구소장, 품질부서장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품질책임자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 업무절차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5.1 공급품과 공급업체의 등급 분류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구매부서장은 공급품이 제품의 성능과 안전에 미치는 영향에 따라 공급업체 등급을 분류하고, 공급업체 등록 및 평가서(QP-74-01-F01)와 승인 공급업체 관리 대장(QP-74-01-F02)에 기록한다(ISO 13485:2016 7.4.1 c), d)). 분류할 때는 위험관리 절차서(QP-71-01)의 위험분석 결과를 반영하며, 위험분석 결과가 바뀌면 등급을 다시 검토한다.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600"/>
        <w:gridCol w:w="3938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등급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분류 기준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해당 예 (주력 제품: 뇌혈전 제거술용 마이크로카테터)</w:t>
            </w:r>
          </w:p>
        </w:tc>
      </w:tr>
      <w:tr>
        <w:trPr>
          <w:tblHeader w:val="off"/>
          <w:trHeight w:val="40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제품의 성능과 안전에 직접 영향을 주는 자재·가공품</w:t>
            </w:r>
          </w:p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인체에 접촉하는 자재</w:t>
            </w:r>
          </w:p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멸균 장벽을 이루는 포장재, 멸균에 사용하는 자재</w:t>
            </w:r>
          </w:p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제품 안전성을 판정하는 외주 서비스(시험기관)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샤프트 튜브·폴리머 원료, 친수성 코팅제, 마커 밴드, 허브</w:t>
            </w:r>
          </w:p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멸균 파우치(멸균 장벽), EO 가스, 생물학적 지표(BI)</w:t>
            </w:r>
          </w:p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생물학적 안전성·EO 잔류물 시험기관</w:t>
            </w:r>
          </w:p>
        </w:tc>
      </w:tr>
      <w:tr>
        <w:trPr>
          <w:tblHeader w:val="off"/>
          <w:trHeight w:val="40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제품의 성능과 안전에 간접적으로 영향을 주는 자재</w:t>
            </w:r>
          </w:p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인체에 접촉하지 않는 제품 구성 자재</w:t>
            </w:r>
          </w:p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측정 결과에 영향을 주는 서비스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라벨 원단·인쇄 리본, 첨부문서, 외부 포장 상자</w:t>
            </w:r>
          </w:p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측정장비 교정기관</w:t>
            </w:r>
          </w:p>
        </w:tc>
      </w:tr>
      <w:tr>
        <w:trPr>
          <w:tblHeader w:val="off"/>
          <w:trHeight w:val="40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제품의 성능과 안전에 영향을 주지 않는 자재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완충재, 운송용 박스 테이프</w:t>
            </w:r>
          </w:p>
        </w:tc>
      </w:tr>
    </w:tbl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한 공급업체가 등급이 다른 여러 품목을 공급하면 품목별로 등급을 분류하고, 공급업체는 가장 높은 등급으로 관리한다. 예: 멸균 파우치(A)와 외부 포장 상자(B)를 함께 공급하는 업체는 A등급 공급업체로 관리한다.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5.2 신규 공급업체의 선정 기준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구매부서장은 다음 기준으로 신규 공급업체 후보를 선정한다. A등급은 ①~③을 모두 충족해야 하며, B·C등급은 ①을 충족하고 ②~④ 중 하나 이상을 충족해야 한다.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① 당사가 요구하는 사양의 제품을 공급할 수 있는 기술 능력과 설비가 있다 (견본 또는 성적서로 확인).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② 품질경영시스템 인증(ISO 13485, 「의료기기 제조 및 품질관리 기준」 적합인정 등) 또는 그에 준하는 품질관리 체계를 갖추었다.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③ 견본 시험(수입검사 기준서에 따른 시험)에 합격하였다.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④ 같거나 유사한 제품을 의료기기 제조업체에 공급한 실적이 있다.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5.3 신규 공급업체의 평가와 등록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입력</w:t>
            </w:r>
          </w:p>
        </w:tc>
        <w:tc>
          <w:tcPr>
            <w:tcW w:type="dxa" w:w="8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후보 공급업체 정보, 인증서, 견본 시험 결과, 성적서, 성분 확인서(해당 시)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 (누가)</w:t>
            </w:r>
          </w:p>
        </w:tc>
        <w:tc>
          <w:tcPr>
            <w:tcW w:type="dxa" w:w="8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평가: 구매부서장 (A등급은 품질부서장 참여, 외주 서비스는 품질부서장) / 승인: 4.2에 따름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시기 (언제)</w:t>
            </w:r>
          </w:p>
        </w:tc>
        <w:tc>
          <w:tcPr>
            <w:tcW w:type="dxa" w:w="8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최초 거래 전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출력</w:t>
            </w:r>
          </w:p>
        </w:tc>
        <w:tc>
          <w:tcPr>
            <w:tcW w:type="dxa" w:w="8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공급업체 등록 및 평가서 (QP-74-01-F01), 승인 공급업체 관리 대장 (QP-74-01-F02)</w:t>
            </w:r>
          </w:p>
        </w:tc>
      </w:tr>
    </w:tbl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수행 방법 (어떻게)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공급업체가 당사의 요구사항을 충족할 능력을 기술 능력, 공급 능력, 품질보증 능력으로 나누어 평가한다(ISO 13485:2016 7.4.1 a)). 평가 항목과 배점(100점 만점)은 QP-74-01-F01에 따른다.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평가 방법은 등급에 따라 다음과 같이 한다.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A등급: 현장심사를 원칙으로 한다. ISO 13485 인증서나 GMP 적합인정서가 유효하면 서류심사로 대신할 수 있으나, 견본 시험은 생략하지 않는다.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B·C등급: 서류심사로 할 수 있다.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외주 서비스(시험·교정기관): 품질부서장이 인정기관 인정(KOLAS 등) 보유 현황과 범위를 서류로 확인한다.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평가 결과에 따라 다음과 같이 처리한다.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6038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평가 점수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처리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70점 이상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승인 공급업체로 등록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B, C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60점 이상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승인 공급업체로 등록</w:t>
            </w:r>
          </w:p>
        </w:tc>
      </w:tr>
      <w:tr>
        <w:trPr>
          <w:tblHeader w:val="off"/>
          <w:trHeight w:val="36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 / B, C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70점 / 60점 미만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등록하지 않는다. 최소 3개월 뒤 재평가하여 기준을 충족하면 등록하고, 재평가에서도 미달하면 등록하지 않는다.</w:t>
            </w:r>
          </w:p>
        </w:tc>
      </w:tr>
    </w:tbl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등록이 승인되면 구매부서장은 승인 공급업체 관리 대장(QP-74-01-F02)에 등재하고 구매 담당자에게 알린다. 대장에는 공급업체, 공급품, 등급, 등록일, 평가 점수, 품질협약 여부, 성분 확인서 입수 여부, 재평가 예정일, 상태(정상, 긴급 등록, 조건부 유지, 공급 보류, 취소)를 기록한다.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다음의 경우에는 평가를 생략할 수 있으며, 생략 사유를 QP-74-01-F01에 기록한다. A등급 공급품과 외주 서비스는 생략할 수 없다.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C등급 공급품을 공급하는 경우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규격이 정해진 일반 표준품(예: 표준 규격 포장 테이프)으로 품질 수준을 규격으로 확인할 수 있는 경우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견본 제작 등 제품에 사용하지 않는 단발성 거래인 경우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대리점을 통해 공급받는 경우에는 대리점이 아니라 실제 제조업체를 기준으로 평가하고, 제조업체 정보(제조원, 성적서)를 확보한다.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5.4 긴급 등록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기존 공급업체의 공급 중단 등으로 정식 평가를 마치기 전에 공급이 시급히 필요한 경우, 아래 조건으로 제한적으로 등록할 수 있다.</w:t>
      </w:r>
    </w:p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수행 방법 (어떻게)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긴급 등록은 사유, 대상 공급품, 등록 기한을 QP-74-01-F01에 적고 4.2에 따라 승인받는다. 승인 공급업체 관리 대장에는 상태를 "긴급 등록"으로 표시하고 기한을 적는다.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A등급 공급품은 대체 공급업체가 없고 공급이 끊기면 제품 공급에 차질이 생기는 경우에만 허용하며, 품질책임자가 승인한다.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긴급 등록 기간에는 다음 조건을 지킨다.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매 Lot 성적서를 확인하고, 수입검사를 강화한다 (A등급은 수입검사 기준서의 전 항목 시험).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A등급은 견본 시험과 성분 확인서(해당 시)를 사용 전에 확보한다.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긴급 등록일부터 3개월 이내에 정식 평가(5.3)를 마친다.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기한 안에 정식 평가를 마치지 못하거나 평가 결과 등록 기준에 미달하면 거래를 중지하고, 긴급 등록 기간에 공급받은 자재의 처리를 품질부서장이 결정한다.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5.5 품질협약</w:t>
      </w:r>
    </w:p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수행 방법 (어떻게)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구매부서장은 A등급 공급업체, 외주 가공업체, 외주 서비스 업체와 품질협약서를 체결한다(ISO 13485:2016 4.1.5, 7.4.2). B등급은 필요하면 체결한다.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품질협약서에는 다음을 포함한다.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공급품의 품질 요구사항과 합격 기준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공급품이 요구사항을 충족하는 능력에 영향을 줄 수 있는 모든 변경(원료·성분, 공정, 제조소, 하위 공급업체 등)을 실행 전에 당사에 서면으로 통보한다는 내용 (ISO 13485:2016 7.4.2)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Lot별 성적서 제공과 추적성 기록 유지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납품 포장 상태 요구사항(오염·손상 방지)과 제조일·사용기한 표시 (해당 시)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성분 확인서 제공 (해당 시, 5.6)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부적합 발생 시 통보와 시정조치 협조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당사와 규제기관(식품의약품안전처, 심사기관)의 심사 협조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관련 기록의 보존기간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품질협약 체결 여부와 협약서 번호는 승인 공급업체 관리 대장(QP-74-01-F02)에 기록한다. 협약서 원본은 계약 문서로 구매부서가 보관한다.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5.6 자재 성분 확인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인체에 접촉하는 자재는 라텍스와 프탈레이트류 함유 여부가 생체적합성과 의료기기 통합정보시스템 등록 정보(QP-758-01)에 직접 관련되므로 다음과 같이 관리한다.</w:t>
      </w:r>
    </w:p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수행 방법 (어떻게)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구매부서장은 인체에 접촉하는 A등급 자재의 공급업체로부터 등록 시 성분 확인서(라텍스·프탈레이트류 함유 여부, 필요하면 원료 조성)를 받는다.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주력 제품의 대상 예: 샤프트 튜브·폴리머 원료, 친수성 코팅제, 허브, 접착제(사용 시)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성분 확인서는 재평가(5.7) 때 유효성을 다시 확인하고, 성분이 바뀌면 변경 통보(5.9) 대상으로 처리한다.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구매부서장은 성분 확인서를 연구소장과 인허가부서장에게 제공한다. 연구소장은 생체적합성 평가에, 인허가부서장은 통합정보시스템의 라텍스·프탈레이트류 등록 정보와의 대조에 사용한다.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성분 확인서 입수 여부는 승인 공급업체 관리 대장에 기록한다.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5.7 공급업체 모니터링과 재평가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입력</w:t>
            </w:r>
          </w:p>
        </w:tc>
        <w:tc>
          <w:tcPr>
            <w:tcW w:type="dxa" w:w="8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수입검사 기록, 공정 불량 정보, 납기 실적, 고객불만, 공급업체 시정조치 이행 실적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 (누가)</w:t>
            </w:r>
          </w:p>
        </w:tc>
        <w:tc>
          <w:tcPr>
            <w:tcW w:type="dxa" w:w="8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모니터링·재평가: 구매부서장 (A등급은 품질부서장 참여) / 승인: 4.2에 따름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시기 (언제)</w:t>
            </w:r>
          </w:p>
        </w:tc>
        <w:tc>
          <w:tcPr>
            <w:tcW w:type="dxa" w:w="8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모니터링: 분기 1회 / 재평가: 연 1회 (재평가 계획에 따름), 5.8의 수시 재평가 조건 발생 시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F1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출력</w:t>
            </w:r>
          </w:p>
        </w:tc>
        <w:tc>
          <w:tcPr>
            <w:tcW w:type="dxa" w:w="8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공급업체 등록 및 평가서 (QP-74-01-F01)의 재평가 기록, 승인 공급업체 관리 대장 (QP-74-01-F02) 갱신</w:t>
            </w:r>
          </w:p>
        </w:tc>
      </w:tr>
    </w:tbl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수행 방법 (어떻게)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구매부서장은 분기마다 공급업체별 입고 불량률, 공급업체 기인 공정 불량률, 납기 준수율, 공급업체 기인 고객불만 건수를 집계해 모니터링한다. 모니터링 결과는 재평가의 입력으로 쓴다(ISO 13485:2016 7.4.1).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구매부서장은 매년 초 재평가 계획(대상, 시기)을 수립하고 승인 공급업체 관리 대장의 재평가 예정일 칸에 적는다. 재평가 대상은 다음과 같다.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A등급 공급업체와 외주 서비스 업체: 전체, 연 1회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B·C등급 공급업체: 연간 입고 불량률 5% 이상, 연간 공급업체 기인 공정 불량률 3% 이상, 또는 품질부서장이 재평가가 필요하다고 요청한 업체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5.8의 단계별 대응에서 수시 재평가 대상이 된 업체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A등급 공급업체가 유효한 ISO 13485 인증이나 GMP 적합인정을 유지하면 재평가 시 현장심사를 서류심사로 대신할 수 있다. 다만 성과 모니터링 결과에 따른 재평가는 생략하지 않는다.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재평가 결과에 따라 다음과 같이 처리하고, 승인 공급업체 관리 대장의 상태를 갱신한다.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700"/>
        <w:gridCol w:w="2938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A등급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B·C등급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처리</w:t>
            </w:r>
          </w:p>
        </w:tc>
      </w:tr>
      <w:tr>
        <w:trPr>
          <w:tblHeader w:val="off"/>
          <w:trHeight w:val="400" w:hRule="atLeast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유지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70점 이상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60점 이상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유지</w:t>
            </w:r>
          </w:p>
        </w:tc>
      </w:tr>
      <w:tr>
        <w:trPr>
          <w:tblHeader w:val="off"/>
          <w:trHeight w:val="400" w:hRule="atLeast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조건부 유지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60점 이상 ~ 70점 미만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50점 이상 ~ 60점 미만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등록을 유지하되 개선을 요구하고, 수입검사 강화를 품질부서장에게 요청한다.</w:t>
            </w:r>
          </w:p>
        </w:tc>
      </w:tr>
      <w:tr>
        <w:trPr>
          <w:tblHeader w:val="off"/>
          <w:trHeight w:val="400" w:hRule="atLeast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재평가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60점 미만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50점 미만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6개월 이내 재평가를 통보하고, 대체 공급업체를 확보한다. 재평가에서도 같은 구간이면 등록을 취소한다(5.10).</w:t>
            </w:r>
          </w:p>
        </w:tc>
      </w:tr>
    </w:tbl>
    <w:p>
      <w:pPr>
        <w:spacing w:after="80" w:before="40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위 점수 기준과 재평가 조건(5%, 3%)은 회사 기준이다.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5.8 공급업체 부적합의 처리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공급품이 요구사항을 충족하지 못한 것은 공급품의 위험과 규제 요구사항 준수에 비례하여 공급업체와 함께 처리한다(ISO 13485:2016 7.4.1). 수입검사 불합격, 공정 중 발견된 공급품 불량, 공급업체 기인 고객불만이 발생하면 품질부서장은 아래와 같이 단계적으로 대응한다.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00"/>
        <w:gridCol w:w="3338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대응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공급품 처리</w:t>
            </w:r>
          </w:p>
        </w:tc>
      </w:tr>
      <w:tr>
        <w:trPr>
          <w:tblHeader w:val="off"/>
          <w:trHeight w:val="42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1회 발생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부적합 내용을 서면으로 통보하고, 원인과 대책의 회신을 요청한다. A등급 공급품은 1회부터 공급업체 시정조치를 요구한다(QP-85-01 6.9).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해당 Lot 반품 또는 선별 사용 (부적합품 관리 절차서)</w:t>
            </w:r>
          </w:p>
        </w:tc>
      </w:tr>
      <w:tr>
        <w:trPr>
          <w:tblHeader w:val="off"/>
          <w:trHeight w:val="42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같은 유형 연속 2회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공급업체 시정조치를 요구하고(QP-85-01 6.9), 필요하면 공급업체 현장에서 원인을 조사한다. 해당 공급품의 수입검사를 강화한다.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반품, 강화 검사</w:t>
            </w:r>
          </w:p>
        </w:tc>
      </w:tr>
      <w:tr>
        <w:trPr>
          <w:tblHeader w:val="off"/>
          <w:trHeight w:val="42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같은 유형 연속 3회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불량 내역을 첨부해 수시 재평가를 공문으로 통보하고 30일 이내에 재평가한다(5.7). 개선이 확인될 때까지 공급을 보류하고 대체 공급업체를 검토한다.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 보류 (4.2에 따라 승인)</w:t>
            </w:r>
          </w:p>
        </w:tc>
      </w:tr>
    </w:tbl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수행 방법 (어떻게)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공급업체의 시정조치 회신은 내용을 검토하고, 이후 수입검사 결과로 효과를 확인한다.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부적합이 이미 사용·출하한 제품에 영향을 줄 수 있으면 해당 Lot를 추적하고(QP-758-01 5.8), 부적합품 관리 절차서와 시정 및 예방조치 절차서(QP-85-01)에 따라 처리한다.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대응 이력은 승인 공급업체 관리 대장(QP-74-01-F02)에 기록하고 공급업체 상태(공급 보류 등)를 갱신한다. 재평가(5.7) 때 해당 공급업체의 성과 평가에 반영하며, 수시 재평가에서도 개선되지 않으면 등록을 취소한다(5.10).</w:t>
      </w:r>
    </w:p>
    <w:p>
      <w:pPr>
        <w:spacing w:after="80" w:before="40"/>
      </w:pPr>
      <w:r>
        <w:rPr>
          <w:rFonts w:ascii="맑은 고딕" w:cs="맑은 고딕" w:eastAsia="맑은 고딕" w:hAnsi="맑은 고딕"/>
          <w:i/>
          <w:iCs/>
          <w:color w:val="555555"/>
          <w:sz w:val="17"/>
          <w:szCs w:val="17"/>
        </w:rPr>
        <w:t xml:space="preserve">단계별 대응 기준(연속 2회, 3회)은 회사 기준이다.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5.9 공급업체 변경의 관리</w:t>
      </w:r>
    </w:p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수행 방법 (어떻게)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공급업체로부터 변경 통보를 받거나 다른 경로로 공급품 변경(재질·원료·성분, 규격, 제조공정, 제조소, 하위 공급업체 등)을 알게 되면, 구매부서는 변경 내용을 연구소장과 품질부서장에게 알린다.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연구소장과 품질부서장은 변경이 제품실현 프로세스나 의료기기에 영향을 주는지 결정한다(ISO 13485:2016 7.4.3). 생체적합성, 성능, 멸균·포장, 위험관리 파일(QP-71-01 5.9)에 대한 영향을 검토한다.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영향이 있으면 필요한 검증(견본 시험, 공정 검증 등)을 마친 뒤에만 변경품을 받으며, 수용 여부는 품질책임자가 승인한다. 설계 변경이 필요하면 설계 및 개발 절차서를 적용한다.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검토 결과와 결정은 QP-74-01-F01에 기록하고, 필요하면 승인 공급업체 관리 대장을 갱신한다.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5.10 공급업체 등록 취소</w:t>
      </w:r>
    </w:p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수행 방법 (어떻게)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다음의 경우 공급업체 등록을 취소하며, 승인은 4.2에 따른다.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재평가(5.7) 결과 재평가 구간에 해당하고, 6개월 이내 재평가에서도 개선되지 않은 경우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5.8의 수시 재평가에서도 개선되지 않은 경우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품질 문제가 발생했는데도 시정조치 요구에 응하지 않는 경우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변경 사전 통보 등 품질협약을 위반한 경우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긴급 등록 기한 안에 정식 평가를 마치지 못하거나 평가 결과 기준에 미달한 경우 (5.4)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외주 서비스 업체가 인정기관 인정을 유지하지 못한 경우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공급품이 더 이상 필요 없거나 부도·휴업 등으로 거래를 계속할 수 없는 경우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등록이 취소되면 승인 공급업체 관리 대장의 상태를 "취소"로 바꾸고 구매 담당자에게 알린다. 당사 자산(도면, 금형, 치공구, 사급 자재 등)을 회수하고, 미사용 공급품의 처리를 결정한다.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등록이 취소된 공급업체와 다시 거래하려면 신규 공급업체 평가(5.3)를 거친다.</w:t>
      </w:r>
    </w:p>
    <w:p>
      <w:pPr>
        <w:pStyle w:val="Heading2"/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5.11 멸균 장벽 포장재 공급업체의 추가 요구사항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당사는 EO 멸균을 자체 수행하므로, 멸균 장벽 포장재(주력 제품의 멸균 파우치)는 멸균 효과와 사용기한 동안의 무균성 유지에 직접 영향을 준다. 이 포장재의 공급업체는 5.1~5.10에 더해 다음과 같이 관리한다.</w:t>
      </w:r>
    </w:p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수행 방법 (어떻게)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선정과 평가: A등급으로 관리하며, 현장심사를 원칙으로 한다. 공급업체로부터 ISO 11607-1에 따른 포장재 적합성 근거(시험보고서, 성적서, 적합선언 등)를 받는다. 확인할 항목은 다음과 같다.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미생물 차단성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EO 가스 투과성과 탈기(잔류물 제거) 적합성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생체적합성·독성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실링 적합성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라벨·인쇄 잉크와의 적합성 (인쇄 포장재인 경우)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사용기한 동안의 안정성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연구소장은 위 근거 자료가 당사 포장 설계와 EO 멸균 조건에 맞는지 검토한다. 실제 포장 형태에서의 멸균 적합성, 실링 공정, 사용기한 동안의 포장 무결성은 EO 멸균 공정 밸리데이션 절차서(QP-757-01)와 포장 공정 밸리데이션(ISO 11607-2)에서 확인한다. 공급업체 평가는 이 확인을 진행할 수 있는 수준의 자료와 견본을 확보하는 것을 목적으로 한다.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품질협약(5.5)에는 다음을 포함한다.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청결 납품 기준: 내부 포장(예: 이중 비닐 포장)으로 밀봉하여 납품하고, 제조 환경 관리(청정도 등) 수준을 명시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Lot 식별정보, 제조일, 사용기한의 표시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재질, 규격, 제조공정, 제조소, 원료(접착제·코팅 등), 하위 공급업체 변경의 사전 통보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변경 통보를 받으면 5.9에 따라 영향을 평가하며, 멸균 장벽 재질이나 구조가 바뀌면 포장 밸리데이션과 EO 멸균 밸리데이션을 다시 해야 하는지 판단한다(QP-757-01).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외부 포장 상자(B등급)는 선정 시 운송·보관 중 진동과 충격으로부터 제품을 보호하는 성능에 관한 자료를 확인한다. 실제 포장 형태의 운송 보호 성능은 포장 밸리데이션(운송 조건 평가)에서 확인한다.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맑은 고딕" w:cs="맑은 고딕" w:eastAsia="맑은 고딕" w:hAnsi="맑은 고딕"/>
          <w:sz w:val="19"/>
          <w:szCs w:val="19"/>
        </w:rPr>
        <w:t xml:space="preserve">다음 사항은 각 문서에 정한 방법에 따르며, 이 절차서는 공급업체에 그에 필요한 정보와 납품 조건을 요구한다.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납품 시 확인(품명, 규격, 수량, Lot 식별정보, 포장 손상, 성적서, 사용기한)과 표본 시험: 수입검사 기준서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포장재의 보관(지정 장소, 공급업체 권장 온습도, 선입선출, 사용기한 관리, 검사 상태 구분): 자재·보관 관리 문서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포장 작업구역의 환경 관리와 실링 공정: 생산·포장 공정 문서</w:t>
      </w:r>
    </w:p>
    <w:p>
      <w:pPr>
        <w:pStyle w:val="ListParagraph"/>
        <w:numPr>
          <w:ilvl w:val="1"/>
          <w:numId w:val="2"/>
        </w:numPr>
        <w:spacing w:after="10" w:before="10"/>
      </w:pPr>
      <w:r>
        <w:rPr>
          <w:rFonts w:ascii="맑은 고딕" w:cs="맑은 고딕" w:eastAsia="맑은 고딕" w:hAnsi="맑은 고딕"/>
          <w:sz w:val="19"/>
          <w:szCs w:val="19"/>
        </w:rPr>
        <w:t xml:space="preserve">사용한 포장재 Lot의 제조기록 기재와 추적: 제조기록서, UDI 절차서(QP-758-01) 5.8</w:t>
      </w:r>
    </w:p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 관련문서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문서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 절차서와의 연계</w:t>
            </w:r>
          </w:p>
        </w:tc>
      </w:tr>
      <w:tr>
        <w:trPr>
          <w:tblHeader w:val="off"/>
          <w:trHeight w:val="34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구매관리 절차서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구매정보 작성과 발주 (ISO 13485:2016 7.4.2). 승인 공급업체로부터만 구매</w:t>
            </w:r>
          </w:p>
        </w:tc>
      </w:tr>
      <w:tr>
        <w:trPr>
          <w:tblHeader w:val="off"/>
          <w:trHeight w:val="34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수입검사 기준서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공급품의 입고와 검증 (ISO 13485:2016 7.4.3), 견본 시험, 모니터링 자료, 포장재 납품 시 확인 (5.11)</w:t>
            </w:r>
          </w:p>
        </w:tc>
      </w:tr>
      <w:tr>
        <w:trPr>
          <w:tblHeader w:val="off"/>
          <w:trHeight w:val="34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위험관리 절차서 (QP-71-01)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등급 분류에 위험분석 반영 (5.1), 공급업체 변경의 위험 영향 (5.9)</w:t>
            </w:r>
          </w:p>
        </w:tc>
      </w:tr>
      <w:tr>
        <w:trPr>
          <w:tblHeader w:val="off"/>
          <w:trHeight w:val="34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시정 및 예방조치 절차서 (QP-85-01)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공급업체 시정조치 요구 (5.8)</w:t>
            </w:r>
          </w:p>
        </w:tc>
      </w:tr>
      <w:tr>
        <w:trPr>
          <w:tblHeader w:val="off"/>
          <w:trHeight w:val="34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UDI 절차서 (QP-758-01)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공급품 Lot 추적 (5.8), 라텍스·프탈레이트류 등록 정보 (5.6)</w:t>
            </w:r>
          </w:p>
        </w:tc>
      </w:tr>
      <w:tr>
        <w:trPr>
          <w:tblHeader w:val="off"/>
          <w:trHeight w:val="34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EO 멸균 공정 밸리데이션 절차서 (QP-757-01)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멸균 관련 자재(EO 가스, BI, 멸균 파우치)의 요구사항, 포장 형태에서의 멸균 적합성과 재밸리데이션 판단 (5.11)</w:t>
            </w:r>
          </w:p>
        </w:tc>
      </w:tr>
      <w:tr>
        <w:trPr>
          <w:tblHeader w:val="off"/>
          <w:trHeight w:val="34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자재·보관 관리 문서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공급품과 포장재의 보관 조건 (5.11)</w:t>
            </w:r>
          </w:p>
        </w:tc>
      </w:tr>
      <w:tr>
        <w:trPr>
          <w:tblHeader w:val="off"/>
          <w:trHeight w:val="34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생산·포장 공정 문서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포장 작업구역 관리, 실링 공정과 포장 밸리데이션 (ISO 11607-2) (5.11)</w:t>
            </w:r>
          </w:p>
        </w:tc>
      </w:tr>
      <w:tr>
        <w:trPr>
          <w:tblHeader w:val="off"/>
          <w:trHeight w:val="34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문서관리 절차서 (QP-424-01)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 절차서와 양식의 관리</w:t>
            </w:r>
          </w:p>
        </w:tc>
      </w:tr>
      <w:tr>
        <w:trPr>
          <w:tblHeader w:val="off"/>
          <w:trHeight w:val="34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기록관리 절차서 (QP-425-01)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공급업체 기록의 보관, 열람, 폐기</w:t>
            </w:r>
          </w:p>
        </w:tc>
      </w:tr>
      <w:tr>
        <w:trPr>
          <w:tblHeader w:val="off"/>
          <w:trHeight w:val="34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부적합품 관리 절차서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불합격 공급품의 격리와 처리</w:t>
            </w:r>
          </w:p>
        </w:tc>
      </w:tr>
      <w:tr>
        <w:trPr>
          <w:tblHeader w:val="off"/>
          <w:trHeight w:val="34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설계 및 개발 절차서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공급업체 변경에 따른 설계 변경</w:t>
            </w:r>
          </w:p>
        </w:tc>
      </w:tr>
    </w:tbl>
    <w:p>
      <w:pPr>
        <w:keepNext/>
        <w:spacing w:after="60" w:before="14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관련 규격 및 법령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규격 / 법령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off"/>
          <w:trHeight w:val="34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 13485:2016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4.1.5 외부 위탁 프로세스, 7.4.1 구매 프로세스</w:t>
            </w:r>
          </w:p>
        </w:tc>
      </w:tr>
      <w:tr>
        <w:trPr>
          <w:tblHeader w:val="off"/>
          <w:trHeight w:val="34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 11607-1, ISO 11607-2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최종 멸균 의료기기 포장: 재료·멸균 장벽 시스템 요구사항, 포장 공정 밸리데이션 (5.11)</w:t>
            </w:r>
          </w:p>
        </w:tc>
      </w:tr>
      <w:tr>
        <w:trPr>
          <w:tblHeader w:val="off"/>
          <w:trHeight w:val="340" w:hRule="atLeast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「의료기기 제조 및 품질관리 기준」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식품의약품안전처 고시 제2026-46호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7. 양식 및 기록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300"/>
        <w:gridCol w:w="1200"/>
        <w:gridCol w:w="27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양식명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양식번호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 형태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관리부서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0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보존기간</w:t>
            </w:r>
          </w:p>
        </w:tc>
      </w:tr>
      <w:tr>
        <w:trPr>
          <w:tblHeader w:val="off"/>
          <w:trHeight w:val="42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공급업체 등록 및 평가서 (평가, 재평가, 분기 모니터링, 긴급 등록, 변경 검토)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QP-74-01-F01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종이 원본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구매부서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거래 종료 후, 해당 공급품을 사용한 마지막 제품의 제조일부터 5년 (제품 수명이 5년을 넘으면 그 수명 기간)</w:t>
            </w:r>
          </w:p>
        </w:tc>
      </w:tr>
      <w:tr>
        <w:trPr>
          <w:tblHeader w:val="off"/>
          <w:trHeight w:val="42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승인 공급업체 관리 대장 (공급업체 현황, 부적합 대응 이력)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QP-74-01-F02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종이 원본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구매부서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최신본을 유지하고, 갱신 전 대장은 위와 같은 기간 보존</w:t>
            </w:r>
          </w:p>
        </w:tc>
      </w:tr>
    </w:tbl>
    <w:p>
      <w:pPr>
        <w:spacing w:after="40" w:before="40"/>
      </w:pPr>
      <w:r>
        <w:rPr>
          <w:rFonts w:ascii="맑은 고딕" w:cs="맑은 고딕" w:eastAsia="맑은 고딕" w:hAnsi="맑은 고딕"/>
          <w:sz w:val="19"/>
          <w:szCs w:val="19"/>
        </w:rPr>
        <w:t xml:space="preserve">보존기간은 「의료기기법 시행규칙」 제12조제1항제4호와 ISO 13485:2016 4.2.5를 근거로 한다. 두 기록은 2등급(사내)으로 관리하며, 보관·열람·정정·폐기 방법은 기록관리 절차서(QP-425-01)에 따른다. 품질협약서와 성분 확인서는 F01과 같은 기간 보관한다.</w:t>
      </w:r>
    </w:p>
    <w:sectPr>
      <w:headerReference w:type="default" r:id="rId6"/>
      <w:pgSz w:w="11906" w:h="16838" w:orient="portrait"/>
      <w:pgMar w:top="1134" w:right="1134" w:bottom="1134" w:left="1134" w:header="500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900"/>
      <w:gridCol w:w="4338"/>
      <w:gridCol w:w="1500"/>
      <w:gridCol w:w="1900"/>
    </w:tblGrid>
    <w:tr>
      <w:trPr>
        <w:trHeight w:val="300" w:hRule="atLeast"/>
      </w:trPr>
      <w:tc>
        <w:tcPr>
          <w:tcW w:type="dxa" w:w="1900"/>
          <w:vMerge w:val="restart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9525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38"/>
          <w:vMerge w:val="restart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22"/>
              <w:szCs w:val="22"/>
            </w:rPr>
            <w:t xml:space="preserve">품질 절차서</w:t>
          </w:r>
        </w:p>
      </w:tc>
      <w:tc>
        <w:tcPr>
          <w:tcW w:type="dxa" w:w="15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shd w:fill="F0EFEC" w:color="auto" w:val="clear"/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문서번호</w:t>
          </w:r>
        </w:p>
      </w:tc>
      <w:tc>
        <w:tcPr>
          <w:tcW w:type="dxa" w:w="19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QP-74-01</w:t>
          </w:r>
        </w:p>
      </w:tc>
    </w:tr>
    <w:tr>
      <w:trPr>
        <w:trHeight w:val="300" w:hRule="atLeast"/>
      </w:trPr>
      <w:tc>
        <w:tcPr>
          <w:vMerge w:val="continue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</w:tcPr>
        <w:p/>
      </w:tc>
      <w:tc>
        <w:tcPr>
          <w:vMerge w:val="continue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</w:tcPr>
        <w:p/>
      </w:tc>
      <w:tc>
        <w:tcPr>
          <w:tcW w:type="dxa" w:w="15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shd w:fill="F0EFEC" w:color="auto" w:val="clear"/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개정번호</w:t>
          </w:r>
        </w:p>
      </w:tc>
      <w:tc>
        <w:tcPr>
          <w:tcW w:type="dxa" w:w="19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0</w:t>
          </w:r>
        </w:p>
      </w:tc>
    </w:tr>
    <w:tr>
      <w:trPr>
        <w:trHeight w:val="300" w:hRule="atLeast"/>
      </w:trPr>
      <w:tc>
        <w:tcPr>
          <w:vMerge w:val="continue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</w:tcPr>
        <w:p/>
      </w:tc>
      <w:tc>
        <w:tcPr>
          <w:tcW w:type="dxa" w:w="4338"/>
          <w:vMerge w:val="restart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22"/>
              <w:szCs w:val="22"/>
            </w:rPr>
            <w:t xml:space="preserve">공급업체 관리</w:t>
          </w:r>
        </w:p>
      </w:tc>
      <w:tc>
        <w:tcPr>
          <w:tcW w:type="dxa" w:w="15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shd w:fill="F0EFEC" w:color="auto" w:val="clear"/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개정일자</w:t>
          </w:r>
        </w:p>
      </w:tc>
      <w:tc>
        <w:tcPr>
          <w:tcW w:type="dxa" w:w="19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2026.10.29</w:t>
          </w:r>
        </w:p>
      </w:tc>
    </w:tr>
    <w:tr>
      <w:trPr>
        <w:trHeight w:val="300" w:hRule="atLeast"/>
      </w:trPr>
      <w:tc>
        <w:tcPr>
          <w:vMerge w:val="continue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</w:tcPr>
        <w:p/>
      </w:tc>
      <w:tc>
        <w:tcPr>
          <w:vMerge w:val="continue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</w:tcPr>
        <w:p/>
      </w:tc>
      <w:tc>
        <w:tcPr>
          <w:tcW w:type="dxa" w:w="15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shd w:fill="F0EFEC" w:color="auto" w:val="clear"/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t xml:space="preserve">페 이 지</w:t>
          </w:r>
        </w:p>
      </w:tc>
      <w:tc>
        <w:tcPr>
          <w:tcW w:type="dxa" w:w="190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30"/>
            <w:left w:type="dxa" w:w="60"/>
            <w:bottom w:type="dxa" w:w="30"/>
            <w:right w:type="dxa" w:w="60"/>
          </w:tcMar>
          <w:vAlign w:val="center"/>
        </w:tcPr>
        <w:p>
          <w:pPr>
            <w:jc w:val="center"/>
          </w:pPr>
          <w:r>
            <w:rPr>
              <w:rFonts w:ascii="맑은 고딕" w:cs="맑은 고딕" w:eastAsia="맑은 고딕" w:hAnsi="맑은 고딕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  <w:t xml:space="preserve"> /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60" w:before="0"/>
    </w:pPr>
    <w:r>
      <w:rPr>
        <w:rFonts w:ascii="맑은 고딕" w:cs="맑은 고딕" w:eastAsia="맑은 고딕" w:hAnsi="맑은 고딕"/>
        <w:sz w:val="19"/>
        <w:szCs w:val="19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50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50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50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50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50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50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50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50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11b8827667a998f70654ef063b3ba58bbcf80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2026-10-29T02:31:50.268Z</dcterms:created>
  <dcterms:modified xsi:type="dcterms:W3CDTF">2026-10-29T02:31:50.269Z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