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[등록·평가 기록]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번호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일자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공급업체명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제조원 (대리점 경유 시)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공급품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위험 등급 (5.1)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A   ☐ B   ☐ C</w:t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구분</w:t>
            </w:r>
          </w:p>
        </w:tc>
        <w:tc>
          <w:tcPr>
            <w:tcW w:type="dxa" w:w="81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신규   ☐ 정기 재평가   ☐ 수시 재평가   ☐ 긴급 등록 후 정식 평가</w:t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방법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현장심사   ☐ 서류심사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평가자 (부서/성명)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생략 (5.3)</w:t>
            </w:r>
          </w:p>
        </w:tc>
        <w:tc>
          <w:tcPr>
            <w:tcW w:type="dxa" w:w="81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해당 없음   ☐ C등급   ☐ 일반 표준품   ☐ 단발성 거래   사유:</w:t>
            </w:r>
          </w:p>
        </w:tc>
      </w:tr>
    </w:tbl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필수 확인 항목 (점수와 별도. 해당 항목이 하나라도 미충족이면 등록 불가)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000"/>
        <w:gridCol w:w="2738"/>
      </w:tblGrid>
      <w:tr>
        <w:trPr>
          <w:tblHeader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문서 / 번호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[공통] 사업자등록증, 공급품 사양 합의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[A등급] 품질경영시스템 인증서 유효 (또는 현장심사로 확인)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[A등급] 견본 시험 합격 (수입검사 기준서)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[A등급] 품질협약 체결 (5.5)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[인체 접촉 자재] 성분 확인서 – 라텍스·프탈레이트류 (5.6)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[멸균 장벽 포장재] ISO 11607-1 적합 근거 – 미생물 차단성, EO 투과·탈기, 생체적합성, 실링, 인쇄 적합성, 사용기한 안정성 / 연구소장 검토 (5.11)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연구소장 확인:</w:t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[외부 포장 상자] 운송 보호 성능 자료 (5.11)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70" w:hRule="atLeast"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[외주 서비스] 인정기관 인정(KOLAS 등) 범위 확인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충족   ☐ 미충족   ☐ N/A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능력 평가 (신규·재평가 공통, 100점)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600"/>
        <w:gridCol w:w="1600"/>
        <w:gridCol w:w="1600"/>
        <w:gridCol w:w="1600"/>
        <w:gridCol w:w="650"/>
        <w:gridCol w:w="650"/>
        <w:gridCol w:w="938"/>
      </w:tblGrid>
      <w:tr>
        <w:trPr>
          <w:tblHeader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배점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60%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30%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점수</w:t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방법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9638"/>
            <w:gridSpan w:val="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기술 능력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사양 충족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견본 시험 전 항목 합격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경미한 보완 후 합격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일부 항목 미확인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견본 시험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설비·시험장비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보유, 교정 관리됨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보유, 교정 일부 미흡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외부 의존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현장 / 목록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의료기기 공급 실적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의료기기 제조업체 공급 3년 이상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1년 이상 ~ 3년 미만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1년 미만 또는 없음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공급 실적서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9638"/>
            <w:gridSpan w:val="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공급 능력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생산 능력·납기 대응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요구 수량·납기 대응, 대체 생산 수단 있음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요구 수량·납기 대응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대응 불확실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 능력 자료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Lot 식별·추적성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원료 Lot까지 추적 가능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제품 Lot만 식별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 식별 미흡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성적서 / 현장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9638"/>
            <w:gridSpan w:val="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품질보증 능력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품질경영시스템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ISO 13485 또는 GMP 적합인정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ISO 9001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인증 없음 (자체 체계)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인증서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출하 검사·성적서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Lot별 성적서 정기 발행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요청 시 발행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미발행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성적서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변경 관리·사전 통보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절차 문서화 + 사전 통보 동의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사전 통보 동의만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불명확 또는 거부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절차서 / 협약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부적합·시정조치 대응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절차 있음, 기한 내 회신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절차 없으나 대응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대응 미흡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절차서 / 이력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환경·오염 관리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 기준 문서화, 납품 포장 기준 충족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일부 관리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 미흡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현장 / 자료</w:t>
            </w:r>
          </w:p>
        </w:tc>
      </w:tr>
      <w:tr>
        <w:trPr>
          <w:tblHeader w:val="off"/>
          <w:trHeight w:val="260" w:hRule="atLeast"/>
        </w:trPr>
        <w:tc>
          <w:tcPr>
            <w:tcW w:type="dxa" w:w="20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 (적용 배점 대비 획득 점수)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적용 배점:</w:t>
            </w:r>
          </w:p>
        </w:tc>
        <w:tc>
          <w:tcPr>
            <w:tcW w:type="dxa" w:w="225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획득 점수:</w:t>
            </w:r>
          </w:p>
        </w:tc>
        <w:tc>
          <w:tcPr>
            <w:tcW w:type="dxa" w:w="158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맑은 고딕" w:cs="맑은 고딕" w:eastAsia="맑은 고딕" w:hAnsi="맑은 고딕"/>
          <w:color w:val="555555"/>
          <w:sz w:val="14"/>
          <w:szCs w:val="14"/>
        </w:rPr>
        <w:t xml:space="preserve">※ 각 항목은 배점의 100%, 60%, 30% 중 하나로 채점한다. 해당 없는 항목은 N/A에 표시하고 적용 배점에서 뺀다. 능력 평가 환산 점수 = 획득 점수 ÷ 적용 배점 × 100</w:t>
      </w:r>
    </w:p>
    <w:p>
      <w:pPr>
        <w:keepNext/>
        <w:pageBreakBefore/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성과 평가 (재평가에만 적용, 100점, 최근 1년 실적, 5.7)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600"/>
        <w:gridCol w:w="1500"/>
        <w:gridCol w:w="1500"/>
        <w:gridCol w:w="1500"/>
        <w:gridCol w:w="650"/>
        <w:gridCol w:w="650"/>
        <w:gridCol w:w="838"/>
      </w:tblGrid>
      <w:tr>
        <w:trPr>
          <w:tblHeader/>
          <w:trHeight w:val="28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배점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30%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점수</w:t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자료</w:t>
            </w:r>
          </w:p>
        </w:tc>
      </w:tr>
      <w:tr>
        <w:trPr>
          <w:tblHeader w:val="off"/>
          <w:trHeight w:val="28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입고 불량률 (Lot 기준)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5% 미만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5% 이상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수입검사 기록</w:t>
            </w:r>
          </w:p>
        </w:tc>
      </w:tr>
      <w:tr>
        <w:trPr>
          <w:tblHeader w:val="off"/>
          <w:trHeight w:val="28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공정 불량률 (공급업체 기인)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0%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3% 미만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3% 이상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공정 불량 기록</w:t>
            </w:r>
          </w:p>
        </w:tc>
      </w:tr>
      <w:tr>
        <w:trPr>
          <w:tblHeader w:val="off"/>
          <w:trHeight w:val="28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납기 준수율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95% 이상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90% 이상 ~ 95% 미만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90% 미만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입고 기록</w:t>
            </w:r>
          </w:p>
        </w:tc>
      </w:tr>
      <w:tr>
        <w:trPr>
          <w:tblHeader w:val="off"/>
          <w:trHeight w:val="28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공급업체 기인 고객불만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0건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1건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2건 이상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불만 기록</w:t>
            </w:r>
          </w:p>
        </w:tc>
      </w:tr>
      <w:tr>
        <w:trPr>
          <w:tblHeader w:val="off"/>
          <w:trHeight w:val="28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시정조치 이행 (5.8)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요구 없음 또는 기한 내 완료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지연 완료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미이행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CAPA 기록</w:t>
            </w:r>
          </w:p>
        </w:tc>
      </w:tr>
      <w:tr>
        <w:trPr>
          <w:tblHeader w:val="off"/>
          <w:trHeight w:val="280" w:hRule="atLeast"/>
        </w:trPr>
        <w:tc>
          <w:tcPr>
            <w:tcW w:type="dxa" w:w="24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적용 배점:</w:t>
            </w:r>
          </w:p>
        </w:tc>
        <w:tc>
          <w:tcPr>
            <w:tcW w:type="dxa" w:w="215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획득 점수:</w:t>
            </w:r>
          </w:p>
        </w:tc>
        <w:tc>
          <w:tcPr>
            <w:tcW w:type="dxa" w:w="148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맑은 고딕" w:cs="맑은 고딕" w:eastAsia="맑은 고딕" w:hAnsi="맑은 고딕"/>
          <w:color w:val="555555"/>
          <w:sz w:val="14"/>
          <w:szCs w:val="14"/>
        </w:rPr>
        <w:t xml:space="preserve">※ 성과 평가 환산 점수 = 획득 점수 ÷ 적용 배점 × 100. 기준값 5%, 3%는 QP-74-01 5.7의 재평가 조건과 같다.</w:t>
      </w:r>
    </w:p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점수 산출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38"/>
      </w:tblGrid>
      <w:tr>
        <w:trPr>
          <w:trHeight w:val="34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능력 평가 환산 점수 (A)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성과 평가 환산 점수 (B)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최종 점수</w:t>
            </w:r>
          </w:p>
        </w:tc>
      </w:tr>
      <w:tr>
        <w:trPr>
          <w:trHeight w:val="34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신규 평가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적용 안 함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= A</w:t>
            </w:r>
          </w:p>
        </w:tc>
      </w:tr>
      <w:tr>
        <w:trPr>
          <w:trHeight w:val="34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재평가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= A × 50% + B × 50%</w:t>
            </w:r>
          </w:p>
        </w:tc>
      </w:tr>
    </w:tbl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판정 (QP-74-01 5.3, 5.7)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538"/>
      </w:tblGrid>
      <w:tr>
        <w:trPr>
          <w:trHeight w:val="3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A등급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B·C등급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</w:tr>
      <w:tr>
        <w:trPr>
          <w:trHeight w:val="3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신규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70점 이상 / 미만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60점 이상 / 미만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등록   ☐ 미등록 (3개월 후 재평가)</w:t>
            </w:r>
          </w:p>
        </w:tc>
      </w:tr>
      <w:tr>
        <w:trPr>
          <w:trHeight w:val="3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재평가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70↑ / 60~70 / 60↓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60↑ / 50~60 / 50↓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유지   ☐ 조건부 유지 (개선 요구, 수입검사 강화 요청)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재평가 (6개월 이내, 대체 공급업체 확보)</w:t>
            </w:r>
          </w:p>
        </w:tc>
      </w:tr>
      <w:tr>
        <w:trPr>
          <w:trHeight w:val="3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 확인</w:t>
            </w:r>
          </w:p>
        </w:tc>
        <w:tc>
          <w:tcPr>
            <w:tcW w:type="dxa" w:w="81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전 항목 충족   ☐ 미충족 항목 있음 → 등록 불가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개선 요구 사항</w:t>
            </w:r>
          </w:p>
        </w:tc>
        <w:tc>
          <w:tcPr>
            <w:tcW w:type="dxa" w:w="81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후속 처리</w:t>
            </w:r>
          </w:p>
        </w:tc>
        <w:tc>
          <w:tcPr>
            <w:tcW w:type="dxa" w:w="81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승인 공급업체 관리 대장(QP-74-01-F02) 반영:  ☐ 완료      재평가 예정일:</w:t>
            </w:r>
          </w:p>
        </w:tc>
      </w:tr>
    </w:tbl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6. 결재 (QP-74-01 4.2)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46"/>
        <w:gridCol w:w="2446"/>
        <w:gridCol w:w="2446"/>
      </w:tblGrid>
      <w:tr>
        <w:trPr>
          <w:trHeight w:val="30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</w:t>
            </w:r>
          </w:p>
        </w:tc>
      </w:tr>
      <w:tr>
        <w:trPr>
          <w:trHeight w:val="30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A등급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구매부서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품질부서장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품질책임자</w:t>
            </w:r>
          </w:p>
        </w:tc>
      </w:tr>
      <w:tr>
        <w:trPr>
          <w:trHeight w:val="30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B·C등급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구매부서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품질부서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구매부서장</w:t>
            </w:r>
          </w:p>
        </w:tc>
      </w:tr>
      <w:tr>
        <w:trPr>
          <w:trHeight w:val="30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외주 서비스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품질부서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품질책임자</w:t>
            </w:r>
          </w:p>
        </w:tc>
      </w:tr>
      <w:tr>
        <w:trPr>
          <w:trHeight w:val="52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 / 일자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[이력 기록] 7. 분기 모니터링 기록 (QP-74-01 5.7)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800"/>
        <w:gridCol w:w="1500"/>
        <w:gridCol w:w="1700"/>
        <w:gridCol w:w="1638"/>
      </w:tblGrid>
      <w:tr>
        <w:trPr>
          <w:tblHeader/>
          <w:trHeight w:val="38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분기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입고 불량률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공정 불량률 (공급업체 기인)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납기 준수율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고객불만 (공급업체 기인)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(구매부서장)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1분기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2분기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3분기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38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4분기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맑은 고딕" w:cs="맑은 고딕" w:eastAsia="맑은 고딕" w:hAnsi="맑은 고딕"/>
          <w:color w:val="555555"/>
          <w:sz w:val="14"/>
          <w:szCs w:val="14"/>
        </w:rPr>
        <w:t xml:space="preserve">※ 연도: ________   모니터링 결과는 재평가(성과 평가)의 입력으로 쓴다.</w:t>
      </w:r>
    </w:p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8. 긴급 등록 기록 (QP-74-01 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긴급 등록 사유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대상 공급품 / 등급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                                    ☐ A   ☐ B   ☐ C</w:t>
            </w:r>
          </w:p>
        </w:tc>
      </w:tr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A등급 허용 근거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대체 공급업체 없음   ☐ 공급 중단 시 제품 공급 차질   (A등급만)</w:t>
            </w:r>
          </w:p>
        </w:tc>
      </w:tr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등록일 / 기한 (3개월)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         .     .     .    ~          .     .     .</w:t>
            </w:r>
          </w:p>
        </w:tc>
      </w:tr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조건 이행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매 Lot 성적서 확인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수입검사 강화 (A등급: 전 항목 시험)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견본 시험·성분 확인서 사전 확보 (A등급)</w:t>
            </w:r>
          </w:p>
        </w:tc>
      </w:tr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정식 평가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완료일:                 평가 번호:                 결과:  ☐ 등록   ☐ 미달 → 거래 중지</w:t>
            </w:r>
          </w:p>
        </w:tc>
      </w:tr>
      <w:tr>
        <w:trPr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미완료·미달 시 조치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긴급 등록 기간 중 공급받은 자재의 처리 (품질부서장 결정):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46"/>
        <w:gridCol w:w="2446"/>
        <w:gridCol w:w="2446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긴급 등록 결재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(구매부서)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(A: 품질부서장 / B·C: 품질부서)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(A: 품질책임자 / B·C: 구매부서장)</w:t>
            </w:r>
          </w:p>
        </w:tc>
      </w:tr>
      <w:tr>
        <w:trPr>
          <w:trHeight w:val="48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 / 일자</w:t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[이력 기록] 9. 공급업체 변경 검토 기록 (QP-74-01 5.9)</w:t>
      </w:r>
    </w:p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변경 검토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접수일 / 접수 경로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              ☐ 공급업체 통보   ☐ 기타 경로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구분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재질·원료·성분   ☐ 규격   ☐ 제조공정   ☐ 제조소   ☐ 하위 공급업체   ☐ 기타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내용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영향 평가 (연구소장·품질부서장)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생체적합성   ☐ 성능   ☐ 멸균·포장   ☐ 위험관리 파일 (QP-71-01 5.9)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영향 내용: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재밸리데이션 필요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불필요   ☐ 포장 밸리데이션   ☐ EO 멸균 밸리데이션 (QP-757-01)   ☐ 설계 변경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 결과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검증 내용·기록 번호: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수용   ☐ 조건부 수용   ☐ 불수용      F02 갱신: ☐ 완료   ☐ 해당 없음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/ 승인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연구소장:                   품질부서장:                   품질책임자(승인):</w:t>
            </w:r>
          </w:p>
        </w:tc>
      </w:tr>
    </w:tbl>
    <w:p>
      <w:pPr>
        <w:keepNext/>
        <w:spacing w:after="30" w:before="9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변경 검토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접수일 / 접수 경로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              ☐ 공급업체 통보   ☐ 기타 경로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구분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재질·원료·성분   ☐ 규격   ☐ 제조공정   ☐ 제조소   ☐ 하위 공급업체   ☐ 기타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내용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영향 평가 (연구소장·품질부서장)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생체적합성   ☐ 성능   ☐ 멸균·포장   ☐ 위험관리 파일 (QP-71-01 5.9)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영향 내용: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재밸리데이션 필요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불필요   ☐ 포장 밸리데이션   ☐ EO 멸균 밸리데이션 (QP-757-01)   ☐ 설계 변경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 결과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검증 내용·기록 번호: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수용   ☐ 조건부 수용   ☐ 불수용      F02 갱신: ☐ 완료   ☐ 해당 없음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/ 승인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연구소장:                   품질부서장:                   품질책임자(승인):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134" w:bottom="900" w:left="1134" w:header="45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QP-74-01-F01 (Rev.0)   보존기간: 거래 종료 후, 해당 공급품을 사용한 마지막 제품의 제조일부터 5년 (제품 수명이 5년을 넘으면 그 수명 기간)</w:t>
    </w:r>
    <w:r>
      <w:rPr>
        <w:rFonts w:ascii="맑은 고딕" w:cs="맑은 고딕" w:eastAsia="맑은 고딕" w:hAnsi="맑은 고딕"/>
        <w:color w:val="666666"/>
        <w:sz w:val="15"/>
        <w:szCs w:val="15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4438"/>
      <w:gridCol w:w="1500"/>
      <w:gridCol w:w="2000"/>
    </w:tblGrid>
    <w:tr>
      <w:trPr>
        <w:trHeight w:val="340" w:hRule="atLeast"/>
      </w:trPr>
      <w:tc>
        <w:tcPr>
          <w:tcW w:type="dxa" w:w="17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공급업체 등록 및 평가서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양식번호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QP-74-01-F01</w:t>
          </w:r>
        </w:p>
      </w:tc>
    </w:tr>
    <w:tr>
      <w:trPr>
        <w:trHeight w:val="34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접근 등급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2등급 (사내)</w:t>
          </w:r>
        </w:p>
      </w:tc>
    </w:tr>
  </w:tbl>
  <w:p>
    <w:pPr>
      <w:spacing w:after="3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2026-10-29T02:31:49.970Z</dcterms:created>
  <dcterms:modified xsi:type="dcterms:W3CDTF">2026-10-29T02:31:49.972Z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