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맑은 고딕" w:cs="맑은 고딕" w:eastAsia="맑은 고딕" w:hAnsi="맑은 고딕"/>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0" w:hRule="atLeast"/>
        </w:trPr>
        <w:tc>
          <w:tcPr>
            <w:tcW w:type="dxa" w:w="9638"/>
            <w:tcBorders>
              <w:top w:val="single" w:color="000000" w:sz="12"/>
              <w:left w:val="single" w:color="000000" w:sz="12"/>
              <w:bottom w:val="single" w:color="000000" w:sz="12"/>
              <w:right w:val="single" w:color="000000" w:sz="12"/>
            </w:tcBorders>
          </w:tcPr>
          <w:p>
            <w:pPr>
              <w:spacing w:after="500" w:before="500"/>
              <w:jc w:val="center"/>
            </w:pPr>
            <w:r>
              <w:rPr>
                <w:rFonts w:ascii="맑은 고딕" w:cs="맑은 고딕" w:eastAsia="맑은 고딕" w:hAnsi="맑은 고딕"/>
                <w:b/>
                <w:bCs/>
                <w:sz w:val="32"/>
                <w:szCs w:val="32"/>
              </w:rPr>
              <w:t xml:space="preserve">목 차</w:t>
            </w:r>
          </w:p>
          <w:p>
            <w:pPr>
              <w:spacing w:after="140" w:before="140"/>
              <w:ind w:left="3300"/>
            </w:pPr>
            <w:r>
              <w:rPr>
                <w:rFonts w:ascii="맑은 고딕" w:cs="맑은 고딕" w:eastAsia="맑은 고딕" w:hAnsi="맑은 고딕"/>
                <w:sz w:val="22"/>
                <w:szCs w:val="22"/>
              </w:rPr>
              <w:t xml:space="preserve">1.  목 적</w:t>
            </w:r>
          </w:p>
          <w:p>
            <w:pPr>
              <w:spacing w:after="140" w:before="140"/>
              <w:ind w:left="3300"/>
            </w:pPr>
            <w:r>
              <w:rPr>
                <w:rFonts w:ascii="맑은 고딕" w:cs="맑은 고딕" w:eastAsia="맑은 고딕" w:hAnsi="맑은 고딕"/>
                <w:sz w:val="22"/>
                <w:szCs w:val="22"/>
              </w:rPr>
              <w:t xml:space="preserve">2.  적용범위</w:t>
            </w:r>
          </w:p>
          <w:p>
            <w:pPr>
              <w:spacing w:after="140" w:before="140"/>
              <w:ind w:left="3300"/>
            </w:pPr>
            <w:r>
              <w:rPr>
                <w:rFonts w:ascii="맑은 고딕" w:cs="맑은 고딕" w:eastAsia="맑은 고딕" w:hAnsi="맑은 고딕"/>
                <w:sz w:val="22"/>
                <w:szCs w:val="22"/>
              </w:rPr>
              <w:t xml:space="preserve">3.  용어의 정의</w:t>
            </w:r>
          </w:p>
          <w:p>
            <w:pPr>
              <w:spacing w:after="140" w:before="140"/>
              <w:ind w:left="3300"/>
            </w:pPr>
            <w:r>
              <w:rPr>
                <w:rFonts w:ascii="맑은 고딕" w:cs="맑은 고딕" w:eastAsia="맑은 고딕" w:hAnsi="맑은 고딕"/>
                <w:sz w:val="22"/>
                <w:szCs w:val="22"/>
              </w:rPr>
              <w:t xml:space="preserve">4.  책임과 권한</w:t>
            </w:r>
          </w:p>
          <w:p>
            <w:pPr>
              <w:spacing w:after="140" w:before="140"/>
              <w:ind w:left="3300"/>
            </w:pPr>
            <w:r>
              <w:rPr>
                <w:rFonts w:ascii="맑은 고딕" w:cs="맑은 고딕" w:eastAsia="맑은 고딕" w:hAnsi="맑은 고딕"/>
                <w:sz w:val="22"/>
                <w:szCs w:val="22"/>
              </w:rPr>
              <w:t xml:space="preserve">5.  업무절차</w:t>
            </w:r>
          </w:p>
          <w:p>
            <w:pPr>
              <w:spacing w:after="140" w:before="140"/>
              <w:ind w:left="3300"/>
            </w:pPr>
            <w:r>
              <w:rPr>
                <w:rFonts w:ascii="맑은 고딕" w:cs="맑은 고딕" w:eastAsia="맑은 고딕" w:hAnsi="맑은 고딕"/>
                <w:sz w:val="22"/>
                <w:szCs w:val="22"/>
              </w:rPr>
              <w:t xml:space="preserve">6.  관련문서</w:t>
            </w:r>
          </w:p>
          <w:p>
            <w:pPr>
              <w:spacing w:after="0" w:before="1500"/>
            </w:pPr>
            <w:r>
              <w:rPr>
                <w:rFonts w:ascii="맑은 고딕" w:cs="맑은 고딕" w:eastAsia="맑은 고딕" w:hAnsi="맑은 고딕"/>
                <w:sz w:val="19"/>
                <w:szCs w:val="19"/>
              </w:rPr>
              <w:t xml:space="preserve"/>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tblGrid>
            <w:tr>
              <w:trPr>
                <w:trHeight w:val="900" w:hRule="atLeast"/>
              </w:trPr>
              <w:tc>
                <w:tcPr>
                  <w:tcW w:type="dxa" w:w="1500"/>
                  <w:tcBorders>
                    <w:top w:val="single" w:color="808080" w:sz="4"/>
                    <w:left w:val="single" w:color="808080" w:sz="4"/>
                    <w:bottom w:val="single" w:color="808080" w:sz="4"/>
                    <w:right w:val="single" w:color="808080" w:sz="4"/>
                  </w:tcBorders>
                  <w:vAlign w:val="center"/>
                </w:tcPr>
                <w:p>
                  <w:pPr>
                    <w:spacing w:after="0" w:before="0"/>
                    <w:jc w:val="center"/>
                  </w:pPr>
                  <w:r>
                    <w:rPr>
                      <w:rFonts w:ascii="맑은 고딕" w:cs="맑은 고딕" w:eastAsia="맑은 고딕" w:hAnsi="맑은 고딕"/>
                      <w:b/>
                      <w:bCs/>
                      <w:sz w:val="20"/>
                      <w:szCs w:val="20"/>
                    </w:rPr>
                    <w:t xml:space="preserve">관 리</w:t>
                  </w:r>
                </w:p>
                <w:p>
                  <w:pPr>
                    <w:spacing w:after="0" w:before="0"/>
                    <w:jc w:val="center"/>
                  </w:pPr>
                  <w:r>
                    <w:rPr>
                      <w:rFonts w:ascii="맑은 고딕" w:cs="맑은 고딕" w:eastAsia="맑은 고딕" w:hAnsi="맑은 고딕"/>
                      <w:b/>
                      <w:bCs/>
                      <w:sz w:val="20"/>
                      <w:szCs w:val="20"/>
                    </w:rPr>
                    <w:t xml:space="preserve">구 분</w:t>
                  </w:r>
                </w:p>
              </w:tc>
              <w:tc>
                <w:tcPr>
                  <w:tcW w:type="dxa" w:w="5900"/>
                  <w:tcBorders>
                    <w:top w:val="single" w:color="808080" w:sz="4"/>
                    <w:left w:val="single" w:color="808080" w:sz="4"/>
                    <w:bottom w:val="single" w:color="808080" w:sz="4"/>
                    <w:right w:val="single" w:color="808080" w:sz="4"/>
                  </w:tcBorders>
                  <w:vAlign w:val="center"/>
                </w:tcPr>
                <w:p>
                  <w:pPr>
                    <w:spacing w:after="0" w:before="0"/>
                    <w:jc w:val="center"/>
                  </w:pPr>
                  <w:r>
                    <w:rPr>
                      <w:rFonts w:ascii="맑은 고딕" w:cs="맑은 고딕" w:eastAsia="맑은 고딕" w:hAnsi="맑은 고딕"/>
                      <w:b/>
                      <w:bCs/>
                      <w:sz w:val="22"/>
                      <w:szCs w:val="22"/>
                    </w:rPr>
                    <w:t xml:space="preserve">■ 원 본          ☐ 관리본          ☐ 비관리본</w:t>
                  </w:r>
                </w:p>
              </w:tc>
            </w:tr>
          </w:tbl>
          <w:p>
            <w:pPr>
              <w:spacing w:before="300"/>
            </w:pPr>
            <w:r>
              <w:rPr>
                <w:rFonts w:ascii="맑은 고딕" w:cs="맑은 고딕" w:eastAsia="맑은 고딕" w:hAnsi="맑은 고딕"/>
                <w:sz w:val="19"/>
                <w:szCs w:val="19"/>
              </w:rPr>
              <w:t xml:space="preserve"/>
            </w:r>
          </w:p>
        </w:tc>
      </w:tr>
      <w:tr>
        <w:trPr>
          <w:trHeight w:val="600" w:hRule="atLeast"/>
        </w:trPr>
        <w:tc>
          <w:tcPr>
            <w:tcW w:type="dxa" w:w="9638"/>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sz w:val="20"/>
                <w:szCs w:val="20"/>
              </w:rPr>
              <w:t xml:space="preserve">본 문서는 승인일로부터 효력이 발생함</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trHeight w:val="620" w:hRule="atLeast"/>
        </w:trPr>
        <w:tc>
          <w:tcPr>
            <w:tcW w:type="dxa" w:w="1500"/>
            <w:tcBorders>
              <w:top w:val="single" w:color="000000" w:sz="12"/>
              <w:left w:val="single" w:color="000000" w:sz="12"/>
              <w:bottom w:val="single" w:color="000000" w:sz="12"/>
              <w:right w:val="single" w:color="000000" w:sz="12"/>
            </w:tcBorders>
            <w:shd w:fill="D9D9D9" w:color="auto" w:val="clear"/>
            <w:vAlign w:val="center"/>
          </w:tcPr>
          <w:p>
            <w:pPr>
              <w:spacing w:after="0" w:before="0"/>
              <w:jc w:val="center"/>
            </w:pPr>
            <w:r>
              <w:rPr>
                <w:rFonts w:ascii="맑은 고딕" w:cs="맑은 고딕" w:eastAsia="맑은 고딕" w:hAnsi="맑은 고딕"/>
                <w:b/>
                <w:bCs/>
                <w:sz w:val="20"/>
                <w:szCs w:val="20"/>
              </w:rPr>
              <w:t xml:space="preserve"/>
            </w:r>
          </w:p>
        </w:tc>
        <w:tc>
          <w:tcPr>
            <w:tcW w:type="dxa" w:w="2034"/>
            <w:tcBorders>
              <w:top w:val="single" w:color="000000" w:sz="12"/>
              <w:left w:val="single" w:color="000000" w:sz="12"/>
              <w:bottom w:val="single" w:color="000000" w:sz="12"/>
              <w:right w:val="single" w:color="000000" w:sz="12"/>
            </w:tcBorders>
            <w:shd w:fill="D9D9D9" w:color="auto" w:val="clear"/>
            <w:vAlign w:val="center"/>
          </w:tcPr>
          <w:p>
            <w:pPr>
              <w:spacing w:after="0" w:before="0"/>
              <w:jc w:val="center"/>
            </w:pPr>
            <w:r>
              <w:rPr>
                <w:rFonts w:ascii="맑은 고딕" w:cs="맑은 고딕" w:eastAsia="맑은 고딕" w:hAnsi="맑은 고딕"/>
                <w:b/>
                <w:bCs/>
                <w:sz w:val="20"/>
                <w:szCs w:val="20"/>
              </w:rPr>
              <w:t xml:space="preserve">성 명</w:t>
            </w:r>
          </w:p>
        </w:tc>
        <w:tc>
          <w:tcPr>
            <w:tcW w:type="dxa" w:w="2034"/>
            <w:tcBorders>
              <w:top w:val="single" w:color="000000" w:sz="12"/>
              <w:left w:val="single" w:color="000000" w:sz="12"/>
              <w:bottom w:val="single" w:color="000000" w:sz="12"/>
              <w:right w:val="single" w:color="000000" w:sz="12"/>
            </w:tcBorders>
            <w:shd w:fill="D9D9D9" w:color="auto" w:val="clear"/>
            <w:vAlign w:val="center"/>
          </w:tcPr>
          <w:p>
            <w:pPr>
              <w:spacing w:after="0" w:before="0"/>
              <w:jc w:val="center"/>
            </w:pPr>
            <w:r>
              <w:rPr>
                <w:rFonts w:ascii="맑은 고딕" w:cs="맑은 고딕" w:eastAsia="맑은 고딕" w:hAnsi="맑은 고딕"/>
                <w:b/>
                <w:bCs/>
                <w:sz w:val="20"/>
                <w:szCs w:val="20"/>
              </w:rPr>
              <w:t xml:space="preserve">부 서</w:t>
            </w:r>
          </w:p>
        </w:tc>
        <w:tc>
          <w:tcPr>
            <w:tcW w:type="dxa" w:w="2035"/>
            <w:tcBorders>
              <w:top w:val="single" w:color="000000" w:sz="12"/>
              <w:left w:val="single" w:color="000000" w:sz="12"/>
              <w:bottom w:val="single" w:color="000000" w:sz="12"/>
              <w:right w:val="single" w:color="000000" w:sz="12"/>
            </w:tcBorders>
            <w:shd w:fill="D9D9D9" w:color="auto" w:val="clear"/>
            <w:vAlign w:val="center"/>
          </w:tcPr>
          <w:p>
            <w:pPr>
              <w:spacing w:after="0" w:before="0"/>
              <w:jc w:val="center"/>
            </w:pPr>
            <w:r>
              <w:rPr>
                <w:rFonts w:ascii="맑은 고딕" w:cs="맑은 고딕" w:eastAsia="맑은 고딕" w:hAnsi="맑은 고딕"/>
                <w:b/>
                <w:bCs/>
                <w:sz w:val="20"/>
                <w:szCs w:val="20"/>
              </w:rPr>
              <w:t xml:space="preserve">일 자</w:t>
            </w:r>
          </w:p>
        </w:tc>
        <w:tc>
          <w:tcPr>
            <w:tcW w:type="dxa" w:w="2035"/>
            <w:tcBorders>
              <w:top w:val="single" w:color="000000" w:sz="12"/>
              <w:left w:val="single" w:color="000000" w:sz="12"/>
              <w:bottom w:val="single" w:color="000000" w:sz="12"/>
              <w:right w:val="single" w:color="000000" w:sz="12"/>
            </w:tcBorders>
            <w:shd w:fill="D9D9D9" w:color="auto" w:val="clear"/>
            <w:vAlign w:val="center"/>
          </w:tcPr>
          <w:p>
            <w:pPr>
              <w:spacing w:after="0" w:before="0"/>
              <w:jc w:val="center"/>
            </w:pPr>
            <w:r>
              <w:rPr>
                <w:rFonts w:ascii="맑은 고딕" w:cs="맑은 고딕" w:eastAsia="맑은 고딕" w:hAnsi="맑은 고딕"/>
                <w:b/>
                <w:bCs/>
                <w:sz w:val="20"/>
                <w:szCs w:val="20"/>
              </w:rPr>
              <w:t xml:space="preserve">서 명</w:t>
            </w:r>
          </w:p>
        </w:tc>
      </w:tr>
      <w:tr>
        <w:trPr>
          <w:trHeight w:val="900" w:hRule="atLeast"/>
        </w:trPr>
        <w:tc>
          <w:tcPr>
            <w:tcW w:type="dxa" w:w="1500"/>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bCs/>
                <w:sz w:val="20"/>
                <w:szCs w:val="20"/>
              </w:rPr>
              <w:t xml:space="preserve">작 성</w:t>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인허가부서</w:t>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r>
      <w:tr>
        <w:trPr>
          <w:trHeight w:val="900" w:hRule="atLeast"/>
        </w:trPr>
        <w:tc>
          <w:tcPr>
            <w:tcW w:type="dxa" w:w="1500"/>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bCs/>
                <w:sz w:val="20"/>
                <w:szCs w:val="20"/>
              </w:rPr>
              <w:t xml:space="preserve">검 토</w:t>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인허가부서</w:t>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r>
      <w:tr>
        <w:trPr>
          <w:trHeight w:val="900" w:hRule="atLeast"/>
        </w:trPr>
        <w:tc>
          <w:tcPr>
            <w:tcW w:type="dxa" w:w="1500"/>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bCs/>
                <w:sz w:val="20"/>
                <w:szCs w:val="20"/>
              </w:rPr>
              <w:t xml:space="preserve">승 인</w:t>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4"/>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품질책임자</w:t>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c>
          <w:tcPr>
            <w:tcW w:type="dxa" w:w="2035"/>
            <w:tcBorders>
              <w:top w:val="single" w:color="000000" w:sz="12"/>
              <w:left w:val="single" w:color="000000" w:sz="12"/>
              <w:bottom w:val="single" w:color="000000" w:sz="12"/>
              <w:right w:val="single" w:color="000000" w:sz="12"/>
            </w:tcBorders>
            <w:vAlign w:val="center"/>
          </w:tcPr>
          <w:p>
            <w:pPr>
              <w:spacing w:after="0" w:before="0"/>
              <w:jc w:val="center"/>
            </w:pPr>
            <w:r>
              <w:rPr>
                <w:rFonts w:ascii="맑은 고딕" w:cs="맑은 고딕" w:eastAsia="맑은 고딕" w:hAnsi="맑은 고딕"/>
                <w:b w:val="false"/>
                <w:bCs w:val="false"/>
                <w:sz w:val="20"/>
                <w:szCs w:val="20"/>
              </w:rPr>
              <w:t xml:space="preserve"/>
            </w:r>
          </w:p>
        </w:tc>
      </w:tr>
    </w:tbl>
    <w:p>
      <w:pPr>
        <w:pageBreakBefore/>
        <w:spacing w:after="0" w:before="120"/>
      </w:pPr>
      <w:r>
        <w:rPr>
          <w:rFonts w:ascii="맑은 고딕" w:cs="맑은 고딕" w:eastAsia="맑은 고딕" w:hAnsi="맑은 고딕"/>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600"/>
        <w:gridCol w:w="3638"/>
        <w:gridCol w:w="1500"/>
      </w:tblGrid>
      <w:tr>
        <w:trPr>
          <w:tblHeader/>
        </w:trPr>
        <w:tc>
          <w:tcPr>
            <w:tcW w:type="dxa" w:w="12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개정번호</w:t>
            </w:r>
          </w:p>
        </w:tc>
        <w:tc>
          <w:tcPr>
            <w:tcW w:type="dxa" w:w="17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시행일자</w:t>
            </w:r>
          </w:p>
        </w:tc>
        <w:tc>
          <w:tcPr>
            <w:tcW w:type="dxa" w:w="16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개정형태</w:t>
            </w:r>
          </w:p>
        </w:tc>
        <w:tc>
          <w:tcPr>
            <w:tcW w:type="dxa" w:w="36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개정사유</w:t>
            </w:r>
          </w:p>
        </w:tc>
        <w:tc>
          <w:tcPr>
            <w:tcW w:type="dxa" w:w="15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개정페이지</w:t>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2026.10.27</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최초 제정</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최초 제정</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w:t>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r>
      <w:tr>
        <w:trPr>
          <w:tblHeader w:val="off"/>
          <w:trHeight w:val="520" w:hRule="atLeast"/>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
            </w:r>
          </w:p>
        </w:tc>
      </w:tr>
    </w:tbl>
    <w:p>
      <w:pPr>
        <w:pageBreakBefore/>
        <w:spacing w:after="0" w:before="0"/>
      </w:pPr>
      <w:r>
        <w:rPr>
          <w:rFonts w:ascii="맑은 고딕" w:cs="맑은 고딕" w:eastAsia="맑은 고딕" w:hAnsi="맑은 고딕"/>
          <w:sz w:val="19"/>
          <w:szCs w:val="19"/>
        </w:rPr>
        <w:t xml:space="preserve"/>
      </w:r>
    </w:p>
    <w:p>
      <w:pPr>
        <w:pStyle w:val="Heading1"/>
        <w:keepNext/>
        <w:spacing w:after="120" w:before="280"/>
      </w:pPr>
      <w:r>
        <w:rPr>
          <w:rFonts w:ascii="맑은 고딕" w:cs="맑은 고딕" w:eastAsia="맑은 고딕" w:hAnsi="맑은 고딕"/>
          <w:b/>
          <w:bCs/>
          <w:sz w:val="24"/>
          <w:szCs w:val="24"/>
        </w:rPr>
        <w:t xml:space="preserve">1. 목적</w:t>
      </w:r>
    </w:p>
    <w:p>
      <w:pPr>
        <w:spacing w:after="40" w:before="40"/>
      </w:pPr>
      <w:r>
        <w:rPr>
          <w:rFonts w:ascii="맑은 고딕" w:cs="맑은 고딕" w:eastAsia="맑은 고딕" w:hAnsi="맑은 고딕"/>
          <w:sz w:val="19"/>
          <w:szCs w:val="19"/>
        </w:rPr>
        <w:t xml:space="preserve">이 절차서는 당사가 제조하는 의료기기에 의료기기 표준코드(UDI)를 부여하고, 이를 용기·외장과 포장에 표시하며, 의료기기 통합정보시스템에 등록·보고하는 방법을 정한다(ISO 13485:2016 7.5.8, 「의료기기법」, 「의료기기 통합정보 관리 등에 관한 규정」).</w:t>
      </w:r>
    </w:p>
    <w:p>
      <w:pPr>
        <w:spacing w:after="40" w:before="40"/>
      </w:pPr>
      <w:r>
        <w:rPr>
          <w:rFonts w:ascii="맑은 고딕" w:cs="맑은 고딕" w:eastAsia="맑은 고딕" w:hAnsi="맑은 고딕"/>
          <w:sz w:val="19"/>
          <w:szCs w:val="19"/>
        </w:rPr>
        <w:t xml:space="preserve">이를 통해 제품을 출고부터 사용까지 제조번호(Lot) 단위로 추적할 수 있게 하고, 회수나 이상사례가 발생했을 때 대상 제품을 빠르고 정확하게 찾아내어 환자 안전을 확보한다(ISO 13485:2016 7.5.9.1).</w:t>
      </w:r>
    </w:p>
    <w:p>
      <w:pPr>
        <w:pStyle w:val="Heading1"/>
        <w:keepNext/>
        <w:spacing w:after="120" w:before="280"/>
      </w:pPr>
      <w:r>
        <w:rPr>
          <w:rFonts w:ascii="맑은 고딕" w:cs="맑은 고딕" w:eastAsia="맑은 고딕" w:hAnsi="맑은 고딕"/>
          <w:b/>
          <w:bCs/>
          <w:sz w:val="24"/>
          <w:szCs w:val="24"/>
        </w:rPr>
        <w:t xml:space="preserve">2. 적용범위</w:t>
      </w:r>
    </w:p>
    <w:p>
      <w:pPr>
        <w:spacing w:after="40" w:before="40"/>
      </w:pPr>
      <w:r>
        <w:rPr>
          <w:rFonts w:ascii="맑은 고딕" w:cs="맑은 고딕" w:eastAsia="맑은 고딕" w:hAnsi="맑은 고딕"/>
          <w:sz w:val="19"/>
          <w:szCs w:val="19"/>
        </w:rPr>
        <w:t xml:space="preserve">이 절차서는 당사(JSY)가 제조하여 국내에 공급하는 의료기기 중, 「의료기기법」과 「의료기기 통합정보 관리 등에 관한 규정」에 따라 표준코드를 부착하고 통합정보를 등록해야 하는 모든 의료기기에 적용한다.</w:t>
      </w:r>
    </w:p>
    <w:p>
      <w:pPr>
        <w:pStyle w:val="ListParagraph"/>
        <w:numPr>
          <w:ilvl w:val="0"/>
          <w:numId w:val="2"/>
        </w:numPr>
        <w:spacing w:after="20" w:before="20"/>
      </w:pPr>
      <w:r>
        <w:rPr>
          <w:rFonts w:ascii="맑은 고딕" w:cs="맑은 고딕" w:eastAsia="맑은 고딕" w:hAnsi="맑은 고딕"/>
          <w:sz w:val="19"/>
          <w:szCs w:val="19"/>
        </w:rPr>
        <w:t xml:space="preserve">적용 제품과 제품별 UDI-DI, 생산식별자 구성은 QP-758-01-F01의 UDI-DI 목록으로 관리한다. 새 제품을 허가받으면 이 목록에 추가해 이 절차서를 적용한다.</w:t>
      </w:r>
    </w:p>
    <w:p>
      <w:pPr>
        <w:pStyle w:val="ListParagraph"/>
        <w:numPr>
          <w:ilvl w:val="0"/>
          <w:numId w:val="2"/>
        </w:numPr>
        <w:spacing w:after="20" w:before="20"/>
      </w:pPr>
      <w:r>
        <w:rPr>
          <w:rFonts w:ascii="맑은 고딕" w:cs="맑은 고딕" w:eastAsia="맑은 고딕" w:hAnsi="맑은 고딕"/>
          <w:sz w:val="19"/>
          <w:szCs w:val="19"/>
        </w:rPr>
        <w:t xml:space="preserve">적용 업무: UDI 체계 수립과 코드 생성, 라벨링·포장 인쇄 적용, 의료기기 통합정보시스템 등록·변경 등록, 공급내역 보고, UDI를 이용한 추적성 관리</w:t>
      </w:r>
    </w:p>
    <w:p>
      <w:pPr>
        <w:pStyle w:val="ListParagraph"/>
        <w:numPr>
          <w:ilvl w:val="0"/>
          <w:numId w:val="2"/>
        </w:numPr>
        <w:spacing w:after="20" w:before="20"/>
      </w:pPr>
      <w:r>
        <w:rPr>
          <w:rFonts w:ascii="맑은 고딕" w:cs="맑은 고딕" w:eastAsia="맑은 고딕" w:hAnsi="맑은 고딕"/>
          <w:sz w:val="19"/>
          <w:szCs w:val="19"/>
        </w:rPr>
        <w:t xml:space="preserve">공정 중 제품 식별, 제품 상태(검사 대기·적합·부적합) 표시, 반품 제품의 식별은 식별 및 추적성 관리 절차서에 따른다(ISO 13485:2016 7.5.8).</w:t>
      </w:r>
    </w:p>
    <w:p>
      <w:pPr>
        <w:pStyle w:val="ListParagraph"/>
        <w:numPr>
          <w:ilvl w:val="0"/>
          <w:numId w:val="2"/>
        </w:numPr>
        <w:spacing w:after="20" w:before="20"/>
      </w:pPr>
      <w:r>
        <w:rPr>
          <w:rFonts w:ascii="맑은 고딕" w:cs="맑은 고딕" w:eastAsia="맑은 고딕" w:hAnsi="맑은 고딕"/>
          <w:sz w:val="19"/>
          <w:szCs w:val="19"/>
        </w:rPr>
        <w:t xml:space="preserve">이식형 의료기기를 제조하게 되면 ISO 13485:2016 7.5.9.2의 추적성 요구사항을, 독립형 소프트웨어 의료기기를 제조하게 되면 생산식별자의 버전 정보를 이 절차서에 추가해 적용한다.</w:t>
      </w:r>
    </w:p>
    <w:p>
      <w:pPr>
        <w:pStyle w:val="ListParagraph"/>
        <w:numPr>
          <w:ilvl w:val="0"/>
          <w:numId w:val="2"/>
        </w:numPr>
        <w:spacing w:after="20" w:before="20"/>
      </w:pPr>
      <w:r>
        <w:rPr>
          <w:rFonts w:ascii="맑은 고딕" w:cs="맑은 고딕" w:eastAsia="맑은 고딕" w:hAnsi="맑은 고딕"/>
          <w:sz w:val="19"/>
          <w:szCs w:val="19"/>
        </w:rPr>
        <w:t xml:space="preserve">수출 제품에 대한 국외 UDI 요구사항(EU Basic UDI-DI 등)은 이 절차서의 적용 범위에 포함하지 않는다.</w:t>
      </w:r>
    </w:p>
    <w:p>
      <w:pPr>
        <w:pStyle w:val="Heading1"/>
        <w:keepNext/>
        <w:spacing w:after="120" w:before="280"/>
      </w:pPr>
      <w:r>
        <w:rPr>
          <w:rFonts w:ascii="맑은 고딕" w:cs="맑은 고딕" w:eastAsia="맑은 고딕" w:hAnsi="맑은 고딕"/>
          <w:b/>
          <w:bCs/>
          <w:sz w:val="24"/>
          <w:szCs w:val="24"/>
        </w:rPr>
        <w:t xml:space="preserve">3. 용어의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용어</w:t>
            </w:r>
          </w:p>
        </w:tc>
        <w:tc>
          <w:tcPr>
            <w:tcW w:type="dxa" w:w="67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정의</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통합정보</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허가부터 제조, 수입, 판매, 사용에 이르기까지 의료기기에 관한 정보. 의료기기 표준코드, 공급내역 등 유통정보, 의료기기에 관한 정보를 포함한다.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통합정보시스템</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통합정보를 효율적으로 기록·관리하기 위한 전자정보처리시스템 (udiportal.mfds.go.kr)</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표준코드 (UDI, Unique Device Identifier)</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의료기기를 식별하고 체계적·효율적으로 관리하기 위해 용기나 외장 등에 표준화된 체계에 따라 표기하는 숫자 또는 문자의 조합. 고유식별자(UDI-DI)와 생산식별자(UDI-PI)로 구성된다.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고유식별자 (UDI-DI, Device Identifier)</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표준코드 중 제품(모델, 포장단위)별로 고유하게 생성되는 숫자 또는 문자의 조합. 의료기기 통합정보시스템에 입력해야 하는 코드이며, 당사는 GS1 상품식별코드(GTIN-14)를 사용한다.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생산식별자 (UDI-PI, Production Identifier)</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표준코드 중 의료기기의 생산단위별로 생성되는 숫자 또는 문자의 조합. 제조번호(로트번호), 사용기한, 제조연월 중에서 제품별로 정한다.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GTIN-14</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포장 단계 지시자 1자리, 국가코드(880), 업체코드, 상품품목코드, 검증번호 1자리로 이루어진 14자리 GS1 상품식별코드</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응용식별자 (AI, Application Identifier)</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바코드 안의 데이터 종류를 나타내는 GS1 식별자. (01) 상품식별코드, (17) 사용기한(YYMMDD), (10) 제조번호를 말한다.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바코드</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표준코드를 컴퓨터에 자동으로 입력하기 위해, 스캐너 등 기계가 읽을 수 있도록 인쇄한 심벌. 1차원 바코드(GS1-128 등)와 2차원 바코드(GS1 DataMatrix 등)가 있다.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사람이 읽을 수 있는 문자 (HRI)</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바코드에 담긴 데이터를 사람이 읽을 수 있도록 바코드 근처에 함께 인쇄한 문자</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제조번호 (로트번호)</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일정한 제조단위에 대해 제조관리와 출하에 관한 모든 사항을 확인할 수 있도록 표시한 번호로서 숫자, 문자 또는 이들을 조합한 것</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용기 또는 외장</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표시기재 사항을 부착하는 기본단위로서 의료기기와 세트를 이루는 포장재 또는 의료기기 자체의 외관</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외부의 용기 또는 포장</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용기 또는 외장을 수용하는 1개 이상의 포장과 보호재 및 표시 목적의 포장(첨부문서 등 포함)</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포장단위</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제조업자가 정하는 포장의 단계. 최소 포장단위와 그 상위 포장단위를 말한다.</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공급내역 보고</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제조업자 등이 공급한 의료기기의 공급기관, 품목, 수량 등을 의료기기 통합정보시스템에 보고하는 것</w:t>
            </w:r>
          </w:p>
        </w:tc>
      </w:tr>
      <w:tr>
        <w:trPr>
          <w:tblHeader w:val="off"/>
          <w:trHeight w:val="360" w:hRule="atLeas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바코드 검증</w:t>
            </w:r>
          </w:p>
        </w:tc>
        <w:tc>
          <w:tcPr>
            <w:tcW w:type="dxa" w:w="6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인쇄된 바코드가 GS1 규격에 맞게 정확히 판독되는지, 인쇄 품질 등급이 기준을 충족하는지 확인하는 것 (ISO/IEC 15416, ISO/IEC 15415)</w:t>
            </w:r>
          </w:p>
        </w:tc>
      </w:tr>
    </w:tbl>
    <w:p>
      <w:pPr>
        <w:pStyle w:val="Heading1"/>
        <w:keepNext/>
        <w:spacing w:after="120" w:before="280"/>
      </w:pPr>
      <w:r>
        <w:rPr>
          <w:rFonts w:ascii="맑은 고딕" w:cs="맑은 고딕" w:eastAsia="맑은 고딕" w:hAnsi="맑은 고딕"/>
          <w:b/>
          <w:bCs/>
          <w:sz w:val="24"/>
          <w:szCs w:val="24"/>
        </w:rPr>
        <w:t xml:space="preserve">4. 책임과 권한</w:t>
      </w:r>
    </w:p>
    <w:p>
      <w:pPr>
        <w:spacing w:after="40" w:before="40"/>
      </w:pPr>
      <w:r>
        <w:rPr>
          <w:rFonts w:ascii="맑은 고딕" w:cs="맑은 고딕" w:eastAsia="맑은 고딕" w:hAnsi="맑은 고딕"/>
          <w:sz w:val="19"/>
          <w:szCs w:val="19"/>
        </w:rPr>
        <w:t xml:space="preserve">UDI 업무를 수행하는 사람은 이 절차서와 GS1 표준코드 체계에 대한 교육을 받아야 하며, 교육 기록은 인적자원 관리 절차서에 따라 유지한다(ISO 13485:2016 6.2).</w:t>
      </w:r>
    </w:p>
    <w:p>
      <w:pPr>
        <w:pStyle w:val="Heading2"/>
        <w:keepNext/>
        <w:spacing w:after="80" w:before="180"/>
      </w:pPr>
      <w:r>
        <w:rPr>
          <w:rFonts w:ascii="맑은 고딕" w:cs="맑은 고딕" w:eastAsia="맑은 고딕" w:hAnsi="맑은 고딕"/>
          <w:b/>
          <w:bCs/>
          <w:sz w:val="21"/>
          <w:szCs w:val="21"/>
        </w:rPr>
        <w:t xml:space="preserve">4.1 역할별 책임과 권한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738"/>
      </w:tblGrid>
      <w:tr>
        <w:trPr>
          <w:tblHeader/>
        </w:trPr>
        <w:tc>
          <w:tcPr>
            <w:tcW w:type="dxa" w:w="20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역할</w:t>
            </w:r>
          </w:p>
        </w:tc>
        <w:tc>
          <w:tcPr>
            <w:tcW w:type="dxa" w:w="4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책임</w:t>
            </w:r>
          </w:p>
        </w:tc>
        <w:tc>
          <w:tcPr>
            <w:tcW w:type="dxa" w:w="27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권한</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최고경영자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GS1 회원 유지, 바코드 인쇄·검증 장비 등 UDI 업무에 필요한 자원을 제공한다.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자원 배정</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품질책임자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이 절차서를 승인한다.</w:t>
            </w:r>
          </w:p>
          <w:p>
            <w:r>
              <w:rPr>
                <w:rFonts w:ascii="맑은 고딕" w:cs="맑은 고딕" w:eastAsia="맑은 고딕" w:hAnsi="맑은 고딕"/>
                <w:sz w:val="18"/>
                <w:szCs w:val="18"/>
              </w:rPr>
              <w:t xml:space="preserve">UDI 체계 수립 및 코드 생성 기록(QP-758-01-F01), 라벨링 및 포장 인쇄 적용 기록(QP-758-01-F02), 통합정보시스템 등록 기록(QP-758-01-F03)을 승인한다.</w:t>
            </w:r>
          </w:p>
          <w:p>
            <w:r>
              <w:rPr>
                <w:rFonts w:ascii="맑은 고딕" w:cs="맑은 고딕" w:eastAsia="맑은 고딕" w:hAnsi="맑은 고딕"/>
                <w:sz w:val="18"/>
                <w:szCs w:val="18"/>
              </w:rPr>
              <w:t xml:space="preserve">UDI 표시와 등록이 끝나지 않은 제품의 출하를 금지한다.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출하 보류 결정</w:t>
            </w:r>
          </w:p>
          <w:p>
            <w:r>
              <w:rPr>
                <w:rFonts w:ascii="맑은 고딕" w:cs="맑은 고딕" w:eastAsia="맑은 고딕" w:hAnsi="맑은 고딕"/>
                <w:sz w:val="18"/>
                <w:szCs w:val="18"/>
              </w:rPr>
              <w:t xml:space="preserve">추적 조사와 시정조치 지시</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인허가부서장</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업무를 총괄하고 이 절차서를 검토한다.</w:t>
            </w:r>
          </w:p>
          <w:p>
            <w:r>
              <w:rPr>
                <w:rFonts w:ascii="맑은 고딕" w:cs="맑은 고딕" w:eastAsia="맑은 고딕" w:hAnsi="맑은 고딕"/>
                <w:sz w:val="18"/>
                <w:szCs w:val="18"/>
              </w:rPr>
              <w:t xml:space="preserve">QP-758-01-F01과 QP-758-01-F03을 검토하고 공급내역 보고를 승인한다.</w:t>
            </w:r>
          </w:p>
          <w:p>
            <w:r>
              <w:rPr>
                <w:rFonts w:ascii="맑은 고딕" w:cs="맑은 고딕" w:eastAsia="맑은 고딕" w:hAnsi="맑은 고딕"/>
                <w:sz w:val="18"/>
                <w:szCs w:val="18"/>
              </w:rPr>
              <w:t xml:space="preserve">통합정보시스템 관리자 계정을 관리한다.</w:t>
            </w:r>
          </w:p>
          <w:p>
            <w:r>
              <w:rPr>
                <w:rFonts w:ascii="맑은 고딕" w:cs="맑은 고딕" w:eastAsia="맑은 고딕" w:hAnsi="맑은 고딕"/>
                <w:sz w:val="18"/>
                <w:szCs w:val="18"/>
              </w:rPr>
              <w:t xml:space="preserve">관련 법령과 GS1 규정의 변경을 감시하고 절차에 반영한다.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UDI-DI 신규 부여 여부 판단</w:t>
            </w:r>
          </w:p>
          <w:p>
            <w:r>
              <w:rPr>
                <w:rFonts w:ascii="맑은 고딕" w:cs="맑은 고딕" w:eastAsia="맑은 고딕" w:hAnsi="맑은 고딕"/>
                <w:sz w:val="18"/>
                <w:szCs w:val="18"/>
              </w:rPr>
              <w:t xml:space="preserve">통합정보시스템 계정 발급·삭제</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 담당자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GS1 회원 가입과 업체코드를 관리한다 (5.1).</w:t>
            </w:r>
          </w:p>
          <w:p>
            <w:r>
              <w:rPr>
                <w:rFonts w:ascii="맑은 고딕" w:cs="맑은 고딕" w:eastAsia="맑은 고딕" w:hAnsi="맑은 고딕"/>
                <w:sz w:val="18"/>
                <w:szCs w:val="18"/>
              </w:rPr>
              <w:t xml:space="preserve">UDI-DI를 생성하고 QP-758-01-F01을 작성한다 (5.2).</w:t>
            </w:r>
          </w:p>
          <w:p>
            <w:r>
              <w:rPr>
                <w:rFonts w:ascii="맑은 고딕" w:cs="맑은 고딕" w:eastAsia="맑은 고딕" w:hAnsi="맑은 고딕"/>
                <w:sz w:val="18"/>
                <w:szCs w:val="18"/>
              </w:rPr>
              <w:t xml:space="preserve">통합정보시스템에 제품 정보를 등록·변경 등록하고 QP-758-01-F03을 작성한다 (5.6, 5.7).</w:t>
            </w:r>
          </w:p>
          <w:p>
            <w:r>
              <w:rPr>
                <w:rFonts w:ascii="맑은 고딕" w:cs="맑은 고딕" w:eastAsia="맑은 고딕" w:hAnsi="맑은 고딕"/>
                <w:sz w:val="18"/>
                <w:szCs w:val="18"/>
              </w:rPr>
              <w:t xml:space="preserve">제품별 공급내역 보고 대상 여부를 판단한다 (5.8).</w:t>
            </w:r>
          </w:p>
          <w:p>
            <w:r>
              <w:rPr>
                <w:rFonts w:ascii="맑은 고딕" w:cs="맑은 고딕" w:eastAsia="맑은 고딕" w:hAnsi="맑은 고딕"/>
                <w:sz w:val="18"/>
                <w:szCs w:val="18"/>
              </w:rPr>
              <w:t xml:space="preserve">변경 시 UDI 영향을 평가한다 (5.7).</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생산부서장</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인쇄와 부착 공정을 관리하고 QP-758-01-F02의 Lot별 기록을 검토한다.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 중지</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 담당자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Lot별 생산식별자(제조번호, 사용기한)를 부여한다 (5.3).</w:t>
            </w:r>
          </w:p>
          <w:p>
            <w:r>
              <w:rPr>
                <w:rFonts w:ascii="맑은 고딕" w:cs="맑은 고딕" w:eastAsia="맑은 고딕" w:hAnsi="맑은 고딕"/>
                <w:sz w:val="18"/>
                <w:szCs w:val="18"/>
              </w:rPr>
              <w:t xml:space="preserve">라벨을 인쇄·부착하고 QP-758-01-F02를 작성한다 (5.5).</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품질부서 (QA·QC 담당자)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원본의 바코드 검증을 의뢰하고 인증서를 보관한다 (5.4).</w:t>
            </w:r>
          </w:p>
          <w:p>
            <w:r>
              <w:rPr>
                <w:rFonts w:ascii="맑은 고딕" w:cs="맑은 고딕" w:eastAsia="맑은 고딕" w:hAnsi="맑은 고딕"/>
                <w:sz w:val="18"/>
                <w:szCs w:val="18"/>
              </w:rPr>
              <w:t xml:space="preserve">Lot별 라벨·바코드 판독을 확인한다 (5.5).</w:t>
            </w:r>
          </w:p>
          <w:p>
            <w:r>
              <w:rPr>
                <w:rFonts w:ascii="맑은 고딕" w:cs="맑은 고딕" w:eastAsia="맑은 고딕" w:hAnsi="맑은 고딕"/>
                <w:sz w:val="18"/>
                <w:szCs w:val="18"/>
              </w:rPr>
              <w:t xml:space="preserve">바코드 검증 장비의 교정·점검을 관리한다 (5.9).</w:t>
            </w:r>
          </w:p>
          <w:p>
            <w:r>
              <w:rPr>
                <w:rFonts w:ascii="맑은 고딕" w:cs="맑은 고딕" w:eastAsia="맑은 고딕" w:hAnsi="맑은 고딕"/>
                <w:sz w:val="18"/>
                <w:szCs w:val="18"/>
              </w:rPr>
              <w:t xml:space="preserve">추적 조사를 수행한다 (5.8).</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부적합 라벨 Lot 보류</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영업부서장 / 영업 담당자</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보고 대상 제품의 공급내역을 출하 기록을 바탕으로 작성·보고한다 (5.8).</w:t>
            </w:r>
          </w:p>
          <w:p>
            <w:r>
              <w:rPr>
                <w:rFonts w:ascii="맑은 고딕" w:cs="맑은 고딕" w:eastAsia="맑은 고딕" w:hAnsi="맑은 고딕"/>
                <w:sz w:val="18"/>
                <w:szCs w:val="18"/>
              </w:rPr>
              <w:t xml:space="preserve">회수 시 공급처 정보를 제공한다.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구매부서장</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원자재와 인쇄·판독 장비를 구매 절차서(QP-74-01)에 따라 구매한다.</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r>
      <w:tr>
        <w:trPr>
          <w:tblHeader w:val="off"/>
          <w:trHeight w:val="380" w:hRule="atLeas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연구소장</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설계 변경이 UDI에 영향을 주는지 인허가부서와 함께 검토한다 (5.7).</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r>
    </w:tbl>
    <w:p>
      <w:pPr>
        <w:pStyle w:val="Heading2"/>
        <w:keepNext/>
        <w:spacing w:after="80" w:before="180"/>
      </w:pPr>
      <w:r>
        <w:rPr>
          <w:rFonts w:ascii="맑은 고딕" w:cs="맑은 고딕" w:eastAsia="맑은 고딕" w:hAnsi="맑은 고딕"/>
          <w:b/>
          <w:bCs/>
          <w:sz w:val="21"/>
          <w:szCs w:val="21"/>
        </w:rPr>
        <w:t xml:space="preserve">4.2 결재 체계</w:t>
      </w:r>
    </w:p>
    <w:p>
      <w:pPr>
        <w:spacing w:after="40" w:before="40"/>
      </w:pPr>
      <w:r>
        <w:rPr>
          <w:rFonts w:ascii="맑은 고딕" w:cs="맑은 고딕" w:eastAsia="맑은 고딕" w:hAnsi="맑은 고딕"/>
          <w:sz w:val="19"/>
          <w:szCs w:val="19"/>
        </w:rPr>
        <w:t xml:space="preserve">부서 안에서 끝나는 기록은 해당 부서장이, 제품 출하에 영향을 주는 기록은 품질책임자가 승인한다.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2138"/>
      </w:tblGrid>
      <w:tr>
        <w:trPr>
          <w:tblHeader/>
        </w:trPr>
        <w:tc>
          <w:tcPr>
            <w:tcW w:type="dxa" w:w="37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기록 / 결정</w:t>
            </w:r>
          </w:p>
        </w:tc>
        <w:tc>
          <w:tcPr>
            <w:tcW w:type="dxa" w:w="1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작성</w:t>
            </w:r>
          </w:p>
        </w:tc>
        <w:tc>
          <w:tcPr>
            <w:tcW w:type="dxa" w:w="1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검토</w:t>
            </w:r>
          </w:p>
        </w:tc>
        <w:tc>
          <w:tcPr>
            <w:tcW w:type="dxa" w:w="21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승인</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체계 수립 및 코드 생성 (QP-758-01-F01)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 담당자</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인허가부서장</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품질책임자</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라벨링 및 포장 인쇄 적용 – 라벨 원본 (QP-758-01-F02)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 담당자</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품질부서</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품질책임자</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라벨링 및 포장 인쇄 적용 – Lot별 확인 (QP-758-01-F02)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 담당자</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품질부서 (QC)</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생산부서장</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통합정보시스템 등록·변경 등록, 공급내역 보고 대상 판단 (QP-758-01-F03)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 담당자</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인허가부서장</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품질책임자</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공급내역 보고 (QP-758-01-F03)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영업 담당자</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영업부서장</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인허가부서장</w:t>
            </w:r>
          </w:p>
        </w:tc>
      </w:tr>
      <w:tr>
        <w:trPr>
          <w:tblHeader w:val="off"/>
          <w:trHeight w:val="360" w:hRule="atLeas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추적 조사 결과 (QP-758-01-F03)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품질부서</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인허가부서장</w:t>
            </w:r>
          </w:p>
        </w:tc>
        <w:tc>
          <w:tcPr>
            <w:tcW w:type="dxa" w:w="2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품질책임자</w:t>
            </w:r>
          </w:p>
        </w:tc>
      </w:tr>
    </w:tbl>
    <w:p>
      <w:pPr>
        <w:pStyle w:val="Heading1"/>
        <w:keepNext/>
        <w:spacing w:after="120" w:before="280"/>
      </w:pPr>
      <w:r>
        <w:rPr>
          <w:rFonts w:ascii="맑은 고딕" w:cs="맑은 고딕" w:eastAsia="맑은 고딕" w:hAnsi="맑은 고딕"/>
          <w:b/>
          <w:bCs/>
          <w:sz w:val="24"/>
          <w:szCs w:val="24"/>
        </w:rPr>
        <w:t xml:space="preserve">5. 업무절차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2738"/>
      </w:tblGrid>
      <w:tr>
        <w:trPr>
          <w:tblHeader/>
        </w:trPr>
        <w:tc>
          <w:tcPr>
            <w:tcW w:type="dxa" w:w="7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절</w:t>
            </w:r>
          </w:p>
        </w:tc>
        <w:tc>
          <w:tcPr>
            <w:tcW w:type="dxa" w:w="33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단계</w:t>
            </w:r>
          </w:p>
        </w:tc>
        <w:tc>
          <w:tcPr>
            <w:tcW w:type="dxa" w:w="2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관련 양식</w:t>
            </w:r>
          </w:p>
        </w:tc>
        <w:tc>
          <w:tcPr>
            <w:tcW w:type="dxa" w:w="27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ISO 13485:2016</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GS1 회원 가입과 업체코드 관리</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QP-758-01-F01</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7.5.8</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고유식별자(UDI-DI) 생성</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QP-758-01-F01</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7.5.8</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생산식별자(UDI-PI) 부여</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QP-758-01-F02</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7.5.8, 7.5.9.1</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설계와 바코드 검증</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QP-758-01-F02</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7.5.1, 7.5.8</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인쇄·부착과 Lot별 확인</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QP-758-01-F02</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7.5.1, 8.2.6, 8.3</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통합정보시스템 계정 관리와 등록</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QP-758-01-F03</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4.2.5, 7.5.8</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변경 관리</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QP-758-01-F01, QP-758-01-F03</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7.3.9, 7.5.8</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공급내역 보고와 추적성 관리</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QP-758-01-F03</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7.5.9.1, 8.3.3</w:t>
            </w:r>
          </w:p>
        </w:tc>
      </w:tr>
      <w:tr>
        <w:trPr>
          <w:tblHeader w:val="off"/>
          <w:trHeight w:val="34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5.9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장비·소프트웨어·라벨 자재 관리</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c>
          <w:tcPr>
            <w:tcW w:type="dxa" w:w="2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4.1.6, 7.4, 7.6</w:t>
            </w:r>
          </w:p>
        </w:tc>
      </w:tr>
    </w:tbl>
    <w:p>
      <w:pPr>
        <w:pStyle w:val="Heading2"/>
        <w:keepNext/>
        <w:spacing w:after="80" w:before="180"/>
      </w:pPr>
      <w:r>
        <w:rPr>
          <w:rFonts w:ascii="맑은 고딕" w:cs="맑은 고딕" w:eastAsia="맑은 고딕" w:hAnsi="맑은 고딕"/>
          <w:b/>
          <w:bCs/>
          <w:sz w:val="21"/>
          <w:szCs w:val="21"/>
        </w:rPr>
        <w:t xml:space="preserve">5.1 GS1 회원 가입과 업체코드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사업자 정보, 제품 목록</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 담당자 / 검토: 인허가부서장</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최초 제품 출고 전, 회원 자격 갱신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GS1 업체코드, 회원 정보 (QP-758-01-F01)</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3"/>
        </w:numPr>
        <w:spacing w:after="30" w:before="30"/>
      </w:pPr>
      <w:r>
        <w:rPr>
          <w:rFonts w:ascii="맑은 고딕" w:cs="맑은 고딕" w:eastAsia="맑은 고딕" w:hAnsi="맑은 고딕"/>
          <w:sz w:val="19"/>
          <w:szCs w:val="19"/>
        </w:rPr>
        <w:t xml:space="preserve">대한상공회의소 유통물류진흥원(GS1 Korea, www.gs1kr.org)에 회원으로 가입해 국가코드(880)와 업체코드를 부여받는다.</w:t>
      </w:r>
    </w:p>
    <w:p>
      <w:pPr>
        <w:pStyle w:val="ListParagraph"/>
        <w:numPr>
          <w:ilvl w:val="0"/>
          <w:numId w:val="3"/>
        </w:numPr>
        <w:spacing w:after="30" w:before="30"/>
      </w:pPr>
      <w:r>
        <w:rPr>
          <w:rFonts w:ascii="맑은 고딕" w:cs="맑은 고딕" w:eastAsia="맑은 고딕" w:hAnsi="맑은 고딕"/>
          <w:sz w:val="19"/>
          <w:szCs w:val="19"/>
        </w:rPr>
        <w:t xml:space="preserve">업체코드, 회원 번호, 회원 유효기간을 QP-758-01-F01에 기록한다.</w:t>
      </w:r>
    </w:p>
    <w:p>
      <w:pPr>
        <w:pStyle w:val="ListParagraph"/>
        <w:numPr>
          <w:ilvl w:val="0"/>
          <w:numId w:val="3"/>
        </w:numPr>
        <w:spacing w:after="30" w:before="30"/>
      </w:pPr>
      <w:r>
        <w:rPr>
          <w:rFonts w:ascii="맑은 고딕" w:cs="맑은 고딕" w:eastAsia="맑은 고딕" w:hAnsi="맑은 고딕"/>
          <w:sz w:val="19"/>
          <w:szCs w:val="19"/>
        </w:rPr>
        <w:t xml:space="preserve">회원 자격이 만료되면 부여받은 코드를 사용할 수 없으므로, 인허가 담당자는 갱신 일정을 관리하고 만료 전에 갱신한다.</w:t>
      </w:r>
    </w:p>
    <w:p>
      <w:pPr>
        <w:pStyle w:val="Heading2"/>
        <w:keepNext/>
        <w:spacing w:after="80" w:before="180"/>
      </w:pPr>
      <w:r>
        <w:rPr>
          <w:rFonts w:ascii="맑은 고딕" w:cs="맑은 고딕" w:eastAsia="맑은 고딕" w:hAnsi="맑은 고딕"/>
          <w:b/>
          <w:bCs/>
          <w:sz w:val="21"/>
          <w:szCs w:val="21"/>
        </w:rPr>
        <w:t xml:space="preserve">5.2 고유식별자(UDI-DI) 생성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허가 사항(제품명, 모델명), 포장 사양서(포장단위와 포장 내 수량)</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작성: 인허가 담당자 / 검토: 인허가부서장 / 승인: 품질책임자</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허가 후 라벨 설계 전, 5.7의 신규 부여 조건 발생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승인된 UDI-DI 목록 (QP-758-01-F01)</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4"/>
        </w:numPr>
        <w:spacing w:after="30" w:before="30"/>
      </w:pPr>
      <w:r>
        <w:rPr>
          <w:rFonts w:ascii="맑은 고딕" w:cs="맑은 고딕" w:eastAsia="맑은 고딕" w:hAnsi="맑은 고딕"/>
          <w:sz w:val="19"/>
          <w:szCs w:val="19"/>
        </w:rPr>
        <w:t xml:space="preserve">모델과 포장단위마다 UDI-DI를 1개씩 부여한다. 최소 포장단위와 그 상위 포장단위(상자 등)는 각각 다른 UDI-DI를 갖는다.</w:t>
      </w:r>
    </w:p>
    <w:p>
      <w:pPr>
        <w:pStyle w:val="ListParagraph"/>
        <w:numPr>
          <w:ilvl w:val="0"/>
          <w:numId w:val="4"/>
        </w:numPr>
        <w:spacing w:after="30" w:before="30"/>
      </w:pPr>
      <w:r>
        <w:rPr>
          <w:rFonts w:ascii="맑은 고딕" w:cs="맑은 고딕" w:eastAsia="맑은 고딕" w:hAnsi="맑은 고딕"/>
          <w:sz w:val="19"/>
          <w:szCs w:val="19"/>
        </w:rPr>
        <w:t xml:space="preserve">UDI-DI는 GTIN-14 체계로 만든다. 구성은 다음과 같다.</w:t>
      </w:r>
    </w:p>
    <w:p>
      <w:pPr>
        <w:pStyle w:val="ListParagraph"/>
        <w:numPr>
          <w:ilvl w:val="1"/>
          <w:numId w:val="2"/>
        </w:numPr>
        <w:spacing w:after="10" w:before="10"/>
      </w:pPr>
      <w:r>
        <w:rPr>
          <w:rFonts w:ascii="맑은 고딕" w:cs="맑은 고딕" w:eastAsia="맑은 고딕" w:hAnsi="맑은 고딕"/>
          <w:sz w:val="19"/>
          <w:szCs w:val="19"/>
        </w:rPr>
        <w:t xml:space="preserve">포장 단계 지시자 (1자리): 최소 포장단위는 0, 상위 포장단위는 1~8</w:t>
      </w:r>
    </w:p>
    <w:p>
      <w:pPr>
        <w:pStyle w:val="ListParagraph"/>
        <w:numPr>
          <w:ilvl w:val="1"/>
          <w:numId w:val="2"/>
        </w:numPr>
        <w:spacing w:after="10" w:before="10"/>
      </w:pPr>
      <w:r>
        <w:rPr>
          <w:rFonts w:ascii="맑은 고딕" w:cs="맑은 고딕" w:eastAsia="맑은 고딕" w:hAnsi="맑은 고딕"/>
          <w:sz w:val="19"/>
          <w:szCs w:val="19"/>
        </w:rPr>
        <w:t xml:space="preserve">국가코드 (880)와 업체코드 (5.1)</w:t>
      </w:r>
    </w:p>
    <w:p>
      <w:pPr>
        <w:pStyle w:val="ListParagraph"/>
        <w:numPr>
          <w:ilvl w:val="1"/>
          <w:numId w:val="2"/>
        </w:numPr>
        <w:spacing w:after="10" w:before="10"/>
      </w:pPr>
      <w:r>
        <w:rPr>
          <w:rFonts w:ascii="맑은 고딕" w:cs="맑은 고딕" w:eastAsia="맑은 고딕" w:hAnsi="맑은 고딕"/>
          <w:sz w:val="19"/>
          <w:szCs w:val="19"/>
        </w:rPr>
        <w:t xml:space="preserve">상품품목코드: 업체코드 길이에 따라 자릿수가 정해지며, 이미 부여한 번호와 중복되지 않게 순서대로 부여한다.</w:t>
      </w:r>
    </w:p>
    <w:p>
      <w:pPr>
        <w:pStyle w:val="ListParagraph"/>
        <w:numPr>
          <w:ilvl w:val="1"/>
          <w:numId w:val="2"/>
        </w:numPr>
        <w:spacing w:after="10" w:before="10"/>
      </w:pPr>
      <w:r>
        <w:rPr>
          <w:rFonts w:ascii="맑은 고딕" w:cs="맑은 고딕" w:eastAsia="맑은 고딕" w:hAnsi="맑은 고딕"/>
          <w:sz w:val="19"/>
          <w:szCs w:val="19"/>
        </w:rPr>
        <w:t xml:space="preserve">검증번호 (1자리): GS1 검증번호 계산기로 산출한다.</w:t>
      </w:r>
    </w:p>
    <w:p>
      <w:pPr>
        <w:pStyle w:val="ListParagraph"/>
        <w:numPr>
          <w:ilvl w:val="0"/>
          <w:numId w:val="4"/>
        </w:numPr>
        <w:spacing w:after="30" w:before="30"/>
      </w:pPr>
      <w:r>
        <w:rPr>
          <w:rFonts w:ascii="맑은 고딕" w:cs="맑은 고딕" w:eastAsia="맑은 고딕" w:hAnsi="맑은 고딕"/>
          <w:sz w:val="19"/>
          <w:szCs w:val="19"/>
        </w:rPr>
        <w:t xml:space="preserve">부여한 UDI-DI는 QP-758-01-F01의 UDI-DI 목록에 등록하고, 검증번호 계산 결과를 함께 기록한다. 한 번 부여한 UDI-DI는 다른 제품이나 포장단위에 다시 쓰지 않는다.</w:t>
      </w:r>
    </w:p>
    <w:p>
      <w:pPr>
        <w:pStyle w:val="ListParagraph"/>
        <w:numPr>
          <w:ilvl w:val="0"/>
          <w:numId w:val="4"/>
        </w:numPr>
        <w:spacing w:after="30" w:before="30"/>
      </w:pPr>
      <w:r>
        <w:rPr>
          <w:rFonts w:ascii="맑은 고딕" w:cs="맑은 고딕" w:eastAsia="맑은 고딕" w:hAnsi="맑은 고딕"/>
          <w:sz w:val="19"/>
          <w:szCs w:val="19"/>
        </w:rPr>
        <w:t xml:space="preserve">QP-758-01-F01은 품질책임자의 승인을 받은 뒤 라벨 설계(5.4)와 통합정보시스템 등록(5.6)에 사용한다.</w:t>
      </w:r>
    </w:p>
    <w:p>
      <w:pPr>
        <w:pStyle w:val="ListParagraph"/>
        <w:numPr>
          <w:ilvl w:val="0"/>
          <w:numId w:val="4"/>
        </w:numPr>
        <w:spacing w:after="30" w:before="30"/>
      </w:pPr>
      <w:r>
        <w:rPr>
          <w:rFonts w:ascii="맑은 고딕" w:cs="맑은 고딕" w:eastAsia="맑은 고딕" w:hAnsi="맑은 고딕"/>
          <w:sz w:val="19"/>
          <w:szCs w:val="19"/>
        </w:rPr>
        <w:t xml:space="preserve">UDI-DI 목록은 항상 최신 상태로 유지한다.</w:t>
      </w:r>
    </w:p>
    <w:p>
      <w:pPr>
        <w:pStyle w:val="Heading2"/>
        <w:keepNext/>
        <w:spacing w:after="80" w:before="180"/>
      </w:pPr>
      <w:r>
        <w:rPr>
          <w:rFonts w:ascii="맑은 고딕" w:cs="맑은 고딕" w:eastAsia="맑은 고딕" w:hAnsi="맑은 고딕"/>
          <w:b/>
          <w:bCs/>
          <w:sz w:val="21"/>
          <w:szCs w:val="21"/>
        </w:rPr>
        <w:t xml:space="preserve">5.3 생산식별자(UDI-PI) 부여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제조지시서, 제품 사양서(사용기한), QP-758-01-F01의 생산식별자 구성</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 담당자 / 검토: 생산부서장</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제조지시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생산식별자가 기재된 제조기록서, 라벨 인쇄 데이터 (QP-758-01-F02)</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5"/>
        </w:numPr>
        <w:spacing w:after="30" w:before="30"/>
      </w:pPr>
      <w:r>
        <w:rPr>
          <w:rFonts w:ascii="맑은 고딕" w:cs="맑은 고딕" w:eastAsia="맑은 고딕" w:hAnsi="맑은 고딕"/>
          <w:sz w:val="19"/>
          <w:szCs w:val="19"/>
        </w:rPr>
        <w:t xml:space="preserve">생산식별자 구성은 UDI-DI를 생성할 때(5.2) 제품별로 정해 QP-758-01-F01에 기록한다. 회수를 제조번호 단위로 할 수 있도록 모든 제품에 제조번호를 표시하고, 사용기한이 있는 제품(멸균 제품 등)은 사용기한을, 사용기한이 없는 제품은 제조연월을 함께 표시한다.</w:t>
      </w:r>
    </w:p>
    <w:p>
      <w:pPr>
        <w:pStyle w:val="ListParagraph"/>
        <w:numPr>
          <w:ilvl w:val="0"/>
          <w:numId w:val="5"/>
        </w:numPr>
        <w:spacing w:after="30" w:before="30"/>
      </w:pPr>
      <w:r>
        <w:rPr>
          <w:rFonts w:ascii="맑은 고딕" w:cs="맑은 고딕" w:eastAsia="맑은 고딕" w:hAnsi="맑은 고딕"/>
          <w:sz w:val="19"/>
          <w:szCs w:val="19"/>
        </w:rPr>
        <w:t xml:space="preserve">제조번호는 생산관리 절차의 제조번호 부여 규칙에 따라 부여하며, 같은 번호를 두 번 쓰지 않는다. 제조번호는 제조기록서, 원자재 Lot, 멸균 Lot 기록(멸균 제품인 경우)과 연결되어야 한다.</w:t>
      </w:r>
    </w:p>
    <w:p>
      <w:pPr>
        <w:pStyle w:val="ListParagraph"/>
        <w:numPr>
          <w:ilvl w:val="0"/>
          <w:numId w:val="5"/>
        </w:numPr>
        <w:spacing w:after="30" w:before="30"/>
      </w:pPr>
      <w:r>
        <w:rPr>
          <w:rFonts w:ascii="맑은 고딕" w:cs="맑은 고딕" w:eastAsia="맑은 고딕" w:hAnsi="맑은 고딕"/>
          <w:sz w:val="19"/>
          <w:szCs w:val="19"/>
        </w:rPr>
        <w:t xml:space="preserve">사용기한은 제품 사양서에 정한 기간으로 산출해 바코드에 (17) YYMMDD로, 제조연월(일)은 (11) YYMMDD로 표시한다.</w:t>
      </w:r>
    </w:p>
    <w:p>
      <w:pPr>
        <w:pStyle w:val="ListParagraph"/>
        <w:numPr>
          <w:ilvl w:val="0"/>
          <w:numId w:val="5"/>
        </w:numPr>
        <w:spacing w:after="30" w:before="30"/>
      </w:pPr>
      <w:r>
        <w:rPr>
          <w:rFonts w:ascii="맑은 고딕" w:cs="맑은 고딕" w:eastAsia="맑은 고딕" w:hAnsi="맑은 고딕"/>
          <w:sz w:val="19"/>
          <w:szCs w:val="19"/>
        </w:rPr>
        <w:t xml:space="preserve">제조번호는 바코드에 (10)으로 표시한다(최대 20자). 길이가 바뀔 수 있는 데이터이므로 바코드 데이터의 마지막에 둔다.</w:t>
      </w:r>
    </w:p>
    <w:p>
      <w:pPr>
        <w:pStyle w:val="Heading2"/>
        <w:keepNext/>
        <w:spacing w:after="80" w:before="180"/>
      </w:pPr>
      <w:r>
        <w:rPr>
          <w:rFonts w:ascii="맑은 고딕" w:cs="맑은 고딕" w:eastAsia="맑은 고딕" w:hAnsi="맑은 고딕"/>
          <w:b/>
          <w:bCs/>
          <w:sz w:val="21"/>
          <w:szCs w:val="21"/>
        </w:rPr>
        <w:t xml:space="preserve">5.4 라벨 설계와 바코드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승인된 UDI-DI (QP-758-01-F01), 허가 사항과 표시기재 요구사항, 포장 사양서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작성: 생산 담당자 / 검토: 품질부서 / 승인: 품질책임자</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최초 라벨 제작 시, 라벨·포장 변경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승인된 라벨 원본, 바코드 검증 인증서 (QP-758-01-F02)</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6"/>
        </w:numPr>
        <w:spacing w:after="30" w:before="30"/>
      </w:pPr>
      <w:r>
        <w:rPr>
          <w:rFonts w:ascii="맑은 고딕" w:cs="맑은 고딕" w:eastAsia="맑은 고딕" w:hAnsi="맑은 고딕"/>
          <w:sz w:val="19"/>
          <w:szCs w:val="19"/>
        </w:rPr>
        <w:t xml:space="preserve">바코드 구성은 (01) UDI-DI에 생산식별자((17) 사용기한 또는 (11) 제조일자, (10) 제조번호)를 붙인 형태로 한다.</w:t>
      </w:r>
    </w:p>
    <w:p>
      <w:pPr>
        <w:pStyle w:val="ListParagraph"/>
        <w:numPr>
          <w:ilvl w:val="0"/>
          <w:numId w:val="6"/>
        </w:numPr>
        <w:spacing w:after="30" w:before="30"/>
      </w:pPr>
      <w:r>
        <w:rPr>
          <w:rFonts w:ascii="맑은 고딕" w:cs="맑은 고딕" w:eastAsia="맑은 고딕" w:hAnsi="맑은 고딕"/>
          <w:sz w:val="19"/>
          <w:szCs w:val="19"/>
        </w:rPr>
        <w:t xml:space="preserve">바코드 종류(GS1-128 또는 GS1 DataMatrix), 크기, 위치는 포장 크기와 인쇄 방식을 고려해 정하고 QP-758-01-F02에 기록한다. 바코드 아래나 옆에 사람이 읽을 수 있는 문자(HRI)를 함께 인쇄한다.</w:t>
      </w:r>
    </w:p>
    <w:p>
      <w:pPr>
        <w:pStyle w:val="ListParagraph"/>
        <w:numPr>
          <w:ilvl w:val="0"/>
          <w:numId w:val="6"/>
        </w:numPr>
        <w:spacing w:after="30" w:before="30"/>
      </w:pPr>
      <w:r>
        <w:rPr>
          <w:rFonts w:ascii="맑은 고딕" w:cs="맑은 고딕" w:eastAsia="맑은 고딕" w:hAnsi="맑은 고딕"/>
          <w:sz w:val="19"/>
          <w:szCs w:val="19"/>
        </w:rPr>
        <w:t xml:space="preserve">바코드는 최소 포장단위의 용기·외장과 상위 포장단위에 표시한다. 멸균 파우치의 봉합부, 접히는 부분, 곡면처럼 판독을 방해하는 위치는 피한다.</w:t>
      </w:r>
    </w:p>
    <w:p>
      <w:pPr>
        <w:pStyle w:val="ListParagraph"/>
        <w:numPr>
          <w:ilvl w:val="0"/>
          <w:numId w:val="6"/>
        </w:numPr>
        <w:spacing w:after="30" w:before="30"/>
      </w:pPr>
      <w:r>
        <w:rPr>
          <w:rFonts w:ascii="맑은 고딕" w:cs="맑은 고딕" w:eastAsia="맑은 고딕" w:hAnsi="맑은 고딕"/>
          <w:sz w:val="19"/>
          <w:szCs w:val="19"/>
        </w:rPr>
        <w:t xml:space="preserve">라벨 원본은 표시기재 사항과 UDI 표시가 허가 사항, QP-758-01-F01과 일치하는지 품질부서가 검토하고 품질책임자가 승인한다. 승인된 라벨 원본은 문서관리 절차서(QP-424-01)에 따라 관리한다.</w:t>
      </w:r>
    </w:p>
    <w:p>
      <w:pPr>
        <w:pStyle w:val="ListParagraph"/>
        <w:numPr>
          <w:ilvl w:val="0"/>
          <w:numId w:val="6"/>
        </w:numPr>
        <w:spacing w:after="30" w:before="30"/>
      </w:pPr>
      <w:r>
        <w:rPr>
          <w:rFonts w:ascii="맑은 고딕" w:cs="맑은 고딕" w:eastAsia="맑은 고딕" w:hAnsi="맑은 고딕"/>
          <w:sz w:val="19"/>
          <w:szCs w:val="19"/>
        </w:rPr>
        <w:t xml:space="preserve">품질부서는 승인된 라벨로 인쇄한 시료를 유통물류진흥원에 보내 바코드 검증을 받고, 인증서를 QP-758-01-F02에 첨부해 보관한다. 검증에 실패하면 생산부서에 알려 개선한 뒤 다시 검증한다.</w:t>
      </w:r>
    </w:p>
    <w:p>
      <w:pPr>
        <w:pStyle w:val="ListParagraph"/>
        <w:numPr>
          <w:ilvl w:val="0"/>
          <w:numId w:val="6"/>
        </w:numPr>
        <w:spacing w:after="30" w:before="30"/>
      </w:pPr>
      <w:r>
        <w:rPr>
          <w:rFonts w:ascii="맑은 고딕" w:cs="맑은 고딕" w:eastAsia="맑은 고딕" w:hAnsi="맑은 고딕"/>
          <w:sz w:val="19"/>
          <w:szCs w:val="19"/>
        </w:rPr>
        <w:t xml:space="preserve">멸균 제품은 멸균 공정과 포장 밸리데이션(가속노화) 후 시료로 바코드가 판독되는지 확인하고 그 결과를 QP-758-01-F02에 기록한다. 멸균 공정이나 운송·보관 중에 인쇄가 번지거나 바래면 사용 시점에 판독할 수 없기 때문이다.</w:t>
      </w:r>
    </w:p>
    <w:p>
      <w:pPr>
        <w:pStyle w:val="Heading2"/>
        <w:keepNext/>
        <w:spacing w:after="80" w:before="180"/>
      </w:pPr>
      <w:r>
        <w:rPr>
          <w:rFonts w:ascii="맑은 고딕" w:cs="맑은 고딕" w:eastAsia="맑은 고딕" w:hAnsi="맑은 고딕"/>
          <w:b/>
          <w:bCs/>
          <w:sz w:val="21"/>
          <w:szCs w:val="21"/>
        </w:rPr>
        <w:t xml:space="preserve">5.5 라벨 인쇄·부착과 Lot별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승인된 라벨 원본 (QP-758-01-F02), 제조기록서의 제조번호·사용기한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작성: 생산 담당자 / 확인: 품질부서 (QC) / 승인: 생산부서장</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Lot별 라벨 인쇄·부착 시, 완제품 검사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Lot별 라벨 인쇄·판독 확인 기록 (QP-758-01-F02)</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7"/>
        </w:numPr>
        <w:spacing w:after="30" w:before="30"/>
      </w:pPr>
      <w:r>
        <w:rPr>
          <w:rFonts w:ascii="맑은 고딕" w:cs="맑은 고딕" w:eastAsia="맑은 고딕" w:hAnsi="맑은 고딕"/>
          <w:sz w:val="19"/>
          <w:szCs w:val="19"/>
        </w:rPr>
        <w:t xml:space="preserve">인쇄 전에 작업 구역에 이전 Lot의 라벨이 남아 있지 않은지 확인한다(라인 클리어런스).</w:t>
      </w:r>
    </w:p>
    <w:p>
      <w:pPr>
        <w:pStyle w:val="ListParagraph"/>
        <w:numPr>
          <w:ilvl w:val="0"/>
          <w:numId w:val="7"/>
        </w:numPr>
        <w:spacing w:after="30" w:before="30"/>
      </w:pPr>
      <w:r>
        <w:rPr>
          <w:rFonts w:ascii="맑은 고딕" w:cs="맑은 고딕" w:eastAsia="맑은 고딕" w:hAnsi="맑은 고딕"/>
          <w:sz w:val="19"/>
          <w:szCs w:val="19"/>
        </w:rPr>
        <w:t xml:space="preserve">인쇄 데이터(UDI-DI, 제조번호, 사용기한)를 제조기록서와 대조하고, 첫 장을 스캐너로 판독해 바코드 데이터와 HRI가 일치하는지 확인한 뒤 인쇄를 시작한다.</w:t>
      </w:r>
    </w:p>
    <w:p>
      <w:pPr>
        <w:pStyle w:val="ListParagraph"/>
        <w:numPr>
          <w:ilvl w:val="0"/>
          <w:numId w:val="7"/>
        </w:numPr>
        <w:spacing w:after="30" w:before="30"/>
      </w:pPr>
      <w:r>
        <w:rPr>
          <w:rFonts w:ascii="맑은 고딕" w:cs="맑은 고딕" w:eastAsia="맑은 고딕" w:hAnsi="맑은 고딕"/>
          <w:sz w:val="19"/>
          <w:szCs w:val="19"/>
        </w:rPr>
        <w:t xml:space="preserve">라벨 발행 수량, 사용 수량, 폐기 수량을 대조해 기록하고, 남은 라벨과 불량 라벨은 해당 Lot 작업이 끝나면 폐기한다.</w:t>
      </w:r>
    </w:p>
    <w:p>
      <w:pPr>
        <w:pStyle w:val="ListParagraph"/>
        <w:numPr>
          <w:ilvl w:val="0"/>
          <w:numId w:val="7"/>
        </w:numPr>
        <w:spacing w:after="30" w:before="30"/>
      </w:pPr>
      <w:r>
        <w:rPr>
          <w:rFonts w:ascii="맑은 고딕" w:cs="맑은 고딕" w:eastAsia="맑은 고딕" w:hAnsi="맑은 고딕"/>
          <w:sz w:val="19"/>
          <w:szCs w:val="19"/>
        </w:rPr>
        <w:t xml:space="preserve">품질부서는 완제품 검사에서 Lot별로 표본을 정해 바코드를 판독하고, 데이터가 QP-758-01-F01, 제조기록서와 일치하는지 확인해 QP-758-01-F02에 기록한다(ISO 13485:2016 8.2.6).</w:t>
      </w:r>
    </w:p>
    <w:p>
      <w:pPr>
        <w:pStyle w:val="ListParagraph"/>
        <w:numPr>
          <w:ilvl w:val="0"/>
          <w:numId w:val="7"/>
        </w:numPr>
        <w:spacing w:after="30" w:before="30"/>
      </w:pPr>
      <w:r>
        <w:rPr>
          <w:rFonts w:ascii="맑은 고딕" w:cs="맑은 고딕" w:eastAsia="맑은 고딕" w:hAnsi="맑은 고딕"/>
          <w:sz w:val="19"/>
          <w:szCs w:val="19"/>
        </w:rPr>
        <w:t xml:space="preserve">판독이 안 되거나 데이터가 맞지 않으면 해당 Lot을 보류하고 부적합품 관리 절차서에 따라 처리한다(ISO 13485:2016 8.3).</w:t>
      </w:r>
    </w:p>
    <w:p>
      <w:pPr>
        <w:pStyle w:val="ListParagraph"/>
        <w:numPr>
          <w:ilvl w:val="0"/>
          <w:numId w:val="7"/>
        </w:numPr>
        <w:spacing w:after="30" w:before="30"/>
      </w:pPr>
      <w:r>
        <w:rPr>
          <w:rFonts w:ascii="맑은 고딕" w:cs="맑은 고딕" w:eastAsia="맑은 고딕" w:hAnsi="맑은 고딕"/>
          <w:sz w:val="19"/>
          <w:szCs w:val="19"/>
        </w:rPr>
        <w:t xml:space="preserve">품질책임자는 Lot별 확인 결과와 통합정보시스템 등록(5.6) 완료를 확인한 뒤에만 출하를 승인한다.</w:t>
      </w:r>
    </w:p>
    <w:p>
      <w:pPr>
        <w:pStyle w:val="Heading2"/>
        <w:keepNext/>
        <w:spacing w:after="80" w:before="180"/>
      </w:pPr>
      <w:r>
        <w:rPr>
          <w:rFonts w:ascii="맑은 고딕" w:cs="맑은 고딕" w:eastAsia="맑은 고딕" w:hAnsi="맑은 고딕"/>
          <w:b/>
          <w:bCs/>
          <w:sz w:val="21"/>
          <w:szCs w:val="21"/>
        </w:rPr>
        <w:t xml:space="preserve">5.6 통합정보시스템 계정 관리와 등록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승인된 UDI-DI (QP-758-01-F01), 허가증, 제품 사양서, 승인된 라벨 원본</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작성: 인허가 담당자 / 검토: 인허가부서장 / 승인: 품질책임자</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허가 후 제품을 출고하기 전</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통합정보시스템 등록 기록과 등록 화면 출력본 (QP-758-01-F03)</w:t>
            </w:r>
          </w:p>
        </w:tc>
      </w:tr>
    </w:tbl>
    <w:p>
      <w:pPr>
        <w:keepNext/>
        <w:spacing w:after="60" w:before="140"/>
      </w:pPr>
      <w:r>
        <w:rPr>
          <w:rFonts w:ascii="맑은 고딕" w:cs="맑은 고딕" w:eastAsia="맑은 고딕" w:hAnsi="맑은 고딕"/>
          <w:b/>
          <w:bCs/>
          <w:sz w:val="19"/>
          <w:szCs w:val="19"/>
        </w:rPr>
        <w:t xml:space="preserve">계정 관리</w:t>
      </w:r>
    </w:p>
    <w:p>
      <w:pPr>
        <w:pStyle w:val="ListParagraph"/>
        <w:numPr>
          <w:ilvl w:val="0"/>
          <w:numId w:val="8"/>
        </w:numPr>
        <w:spacing w:after="30" w:before="30"/>
      </w:pPr>
      <w:r>
        <w:rPr>
          <w:rFonts w:ascii="맑은 고딕" w:cs="맑은 고딕" w:eastAsia="맑은 고딕" w:hAnsi="맑은 고딕"/>
          <w:sz w:val="19"/>
          <w:szCs w:val="19"/>
        </w:rPr>
        <w:t xml:space="preserve">인허가부서장은 통합정보시스템 관리자 계정을 신청해 관리하고, 업무 담당자에게 개인별 사용자 계정을 발급한다. 공용 계정은 쓰지 않는다.</w:t>
      </w:r>
    </w:p>
    <w:p>
      <w:pPr>
        <w:pStyle w:val="ListParagraph"/>
        <w:numPr>
          <w:ilvl w:val="0"/>
          <w:numId w:val="8"/>
        </w:numPr>
        <w:spacing w:after="30" w:before="30"/>
      </w:pPr>
      <w:r>
        <w:rPr>
          <w:rFonts w:ascii="맑은 고딕" w:cs="맑은 고딕" w:eastAsia="맑은 고딕" w:hAnsi="맑은 고딕"/>
          <w:sz w:val="19"/>
          <w:szCs w:val="19"/>
        </w:rPr>
        <w:t xml:space="preserve">담당자가 퇴사하거나 업무가 바뀌면 즉시 계정을 삭제하거나 권한을 변경하고, 계정 발급·삭제 내역을 QP-758-01-F03에 기록한다(ISO 13485:2016 4.2.5).</w:t>
      </w:r>
    </w:p>
    <w:p>
      <w:pPr>
        <w:keepNext/>
        <w:spacing w:after="60" w:before="140"/>
      </w:pPr>
      <w:r>
        <w:rPr>
          <w:rFonts w:ascii="맑은 고딕" w:cs="맑은 고딕" w:eastAsia="맑은 고딕" w:hAnsi="맑은 고딕"/>
          <w:b/>
          <w:bCs/>
          <w:sz w:val="19"/>
          <w:szCs w:val="19"/>
        </w:rPr>
        <w:t xml:space="preserve">제품 정보 등록</w:t>
      </w:r>
    </w:p>
    <w:p>
      <w:pPr>
        <w:pStyle w:val="ListParagraph"/>
        <w:numPr>
          <w:ilvl w:val="0"/>
          <w:numId w:val="9"/>
        </w:numPr>
        <w:spacing w:after="30" w:before="30"/>
      </w:pPr>
      <w:r>
        <w:rPr>
          <w:rFonts w:ascii="맑은 고딕" w:cs="맑은 고딕" w:eastAsia="맑은 고딕" w:hAnsi="맑은 고딕"/>
          <w:sz w:val="19"/>
          <w:szCs w:val="19"/>
        </w:rPr>
        <w:t xml:space="preserve">인허가 담당자는 제품을 출고하기 전에 아래 정보를 통합정보시스템에 등록한다. 입력 값은 허가증, 제품 사양서, 승인된 라벨 원본에서 가져오며 QP-758-01-F03에 그 근거 문서를 적는다.</w:t>
      </w:r>
    </w:p>
    <w:p>
      <w:pPr>
        <w:pStyle w:val="ListParagraph"/>
        <w:numPr>
          <w:ilvl w:val="1"/>
          <w:numId w:val="2"/>
        </w:numPr>
        <w:spacing w:after="10" w:before="10"/>
      </w:pPr>
      <w:r>
        <w:rPr>
          <w:rFonts w:ascii="맑은 고딕" w:cs="맑은 고딕" w:eastAsia="맑은 고딕" w:hAnsi="맑은 고딕"/>
          <w:sz w:val="19"/>
          <w:szCs w:val="19"/>
        </w:rPr>
        <w:t xml:space="preserve">고유식별자(UDI-DI)와 포장단위, 포장 내 수량</w:t>
      </w:r>
    </w:p>
    <w:p>
      <w:pPr>
        <w:pStyle w:val="ListParagraph"/>
        <w:numPr>
          <w:ilvl w:val="1"/>
          <w:numId w:val="2"/>
        </w:numPr>
        <w:spacing w:after="10" w:before="10"/>
      </w:pPr>
      <w:r>
        <w:rPr>
          <w:rFonts w:ascii="맑은 고딕" w:cs="맑은 고딕" w:eastAsia="맑은 고딕" w:hAnsi="맑은 고딕"/>
          <w:sz w:val="19"/>
          <w:szCs w:val="19"/>
        </w:rPr>
        <w:t xml:space="preserve">관리형태: QP-758-01-F01에 정한 생산식별자(제조번호, 사용기한, 제조연월)</w:t>
      </w:r>
    </w:p>
    <w:p>
      <w:pPr>
        <w:pStyle w:val="ListParagraph"/>
        <w:numPr>
          <w:ilvl w:val="1"/>
          <w:numId w:val="2"/>
        </w:numPr>
        <w:spacing w:after="10" w:before="10"/>
      </w:pPr>
      <w:r>
        <w:rPr>
          <w:rFonts w:ascii="맑은 고딕" w:cs="맑은 고딕" w:eastAsia="맑은 고딕" w:hAnsi="맑은 고딕"/>
          <w:sz w:val="19"/>
          <w:szCs w:val="19"/>
        </w:rPr>
        <w:t xml:space="preserve">멸균 의료기기 여부와 멸균 방법, 사용 전 멸균 필요 여부, 일회용 여부</w:t>
      </w:r>
    </w:p>
    <w:p>
      <w:pPr>
        <w:pStyle w:val="ListParagraph"/>
        <w:numPr>
          <w:ilvl w:val="1"/>
          <w:numId w:val="2"/>
        </w:numPr>
        <w:spacing w:after="10" w:before="10"/>
      </w:pPr>
      <w:r>
        <w:rPr>
          <w:rFonts w:ascii="맑은 고딕" w:cs="맑은 고딕" w:eastAsia="맑은 고딕" w:hAnsi="맑은 고딕"/>
          <w:sz w:val="19"/>
          <w:szCs w:val="19"/>
        </w:rPr>
        <w:t xml:space="preserve">라텍스 포함 여부, 프탈레이트류 포함 여부, 자기공명영상(MRI) 안전 정보</w:t>
      </w:r>
    </w:p>
    <w:p>
      <w:pPr>
        <w:pStyle w:val="ListParagraph"/>
        <w:numPr>
          <w:ilvl w:val="1"/>
          <w:numId w:val="2"/>
        </w:numPr>
        <w:spacing w:after="10" w:before="10"/>
      </w:pPr>
      <w:r>
        <w:rPr>
          <w:rFonts w:ascii="맑은 고딕" w:cs="맑은 고딕" w:eastAsia="맑은 고딕" w:hAnsi="맑은 고딕"/>
          <w:sz w:val="19"/>
          <w:szCs w:val="19"/>
        </w:rPr>
        <w:t xml:space="preserve">요양급여 대상 여부와 코드: 대상이면 코드를 입력하고, 고시 전 등 코드를 입력할 수 없으면 사유를 입력한다.</w:t>
      </w:r>
    </w:p>
    <w:p>
      <w:pPr>
        <w:pStyle w:val="ListParagraph"/>
        <w:numPr>
          <w:ilvl w:val="1"/>
          <w:numId w:val="2"/>
        </w:numPr>
        <w:spacing w:after="10" w:before="10"/>
      </w:pPr>
      <w:r>
        <w:rPr>
          <w:rFonts w:ascii="맑은 고딕" w:cs="맑은 고딕" w:eastAsia="맑은 고딕" w:hAnsi="맑은 고딕"/>
          <w:sz w:val="19"/>
          <w:szCs w:val="19"/>
        </w:rPr>
        <w:t xml:space="preserve">저장조건과 유통취급조건: 제품 사양서의 보관 조건을 입력한다.</w:t>
      </w:r>
    </w:p>
    <w:p>
      <w:pPr>
        <w:pStyle w:val="ListParagraph"/>
        <w:numPr>
          <w:ilvl w:val="1"/>
          <w:numId w:val="2"/>
        </w:numPr>
        <w:spacing w:after="10" w:before="10"/>
      </w:pPr>
      <w:r>
        <w:rPr>
          <w:rFonts w:ascii="맑은 고딕" w:cs="맑은 고딕" w:eastAsia="맑은 고딕" w:hAnsi="맑은 고딕"/>
          <w:sz w:val="19"/>
          <w:szCs w:val="19"/>
        </w:rPr>
        <w:t xml:space="preserve">중요 경고·금기사항, 관리책임자 연락처와 전자우편</w:t>
      </w:r>
    </w:p>
    <w:p>
      <w:pPr>
        <w:pStyle w:val="ListParagraph"/>
        <w:numPr>
          <w:ilvl w:val="0"/>
          <w:numId w:val="9"/>
        </w:numPr>
        <w:spacing w:after="30" w:before="30"/>
      </w:pPr>
      <w:r>
        <w:rPr>
          <w:rFonts w:ascii="맑은 고딕" w:cs="맑은 고딕" w:eastAsia="맑은 고딕" w:hAnsi="맑은 고딕"/>
          <w:sz w:val="19"/>
          <w:szCs w:val="19"/>
        </w:rPr>
        <w:t xml:space="preserve">인허가부서장은 입력이 끝난 뒤 등록 정보를 허가증, QP-758-01-F01, 라벨 원본과 다시 대조해 확인한다. 등록 화면 출력본을 QP-758-01-F03에 첨부한다.</w:t>
      </w:r>
    </w:p>
    <w:p>
      <w:pPr>
        <w:pStyle w:val="ListParagraph"/>
        <w:numPr>
          <w:ilvl w:val="0"/>
          <w:numId w:val="9"/>
        </w:numPr>
        <w:spacing w:after="30" w:before="30"/>
      </w:pPr>
      <w:r>
        <w:rPr>
          <w:rFonts w:ascii="맑은 고딕" w:cs="맑은 고딕" w:eastAsia="맑은 고딕" w:hAnsi="맑은 고딕"/>
          <w:sz w:val="19"/>
          <w:szCs w:val="19"/>
        </w:rPr>
        <w:t xml:space="preserve">품질책임자는 QP-758-01-F03을 승인하며, 승인 전에는 출하를 승인하지 않는다(5.5).</w:t>
      </w:r>
    </w:p>
    <w:p>
      <w:pPr>
        <w:pStyle w:val="Heading2"/>
        <w:keepNext/>
        <w:spacing w:after="80" w:before="180"/>
      </w:pPr>
      <w:r>
        <w:rPr>
          <w:rFonts w:ascii="맑은 고딕" w:cs="맑은 고딕" w:eastAsia="맑은 고딕" w:hAnsi="맑은 고딕"/>
          <w:b/>
          <w:bCs/>
          <w:sz w:val="21"/>
          <w:szCs w:val="21"/>
        </w:rPr>
        <w:t xml:space="preserve">5.7 변경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허가사항 변경, 설계 변경, 라벨·포장 변경, GS1·법령 변경, 정보 정정 요청</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영향 평가: 인허가 담당자 (설계 변경은 연구소장과 함께) / 검토: 인허가부서장 / 승인: 품질책임자</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변경 결정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개정된 QP-758-01-F01, 변경 등록 기록 (QP-758-01-F03)</w:t>
            </w:r>
          </w:p>
        </w:tc>
      </w:tr>
    </w:tbl>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10"/>
        </w:numPr>
        <w:spacing w:after="30" w:before="30"/>
      </w:pPr>
      <w:r>
        <w:rPr>
          <w:rFonts w:ascii="맑은 고딕" w:cs="맑은 고딕" w:eastAsia="맑은 고딕" w:hAnsi="맑은 고딕"/>
          <w:sz w:val="19"/>
          <w:szCs w:val="19"/>
        </w:rPr>
        <w:t xml:space="preserve">인허가 담당자는 변경이 UDI에 영향을 주는지 평가하고 결과를 QP-758-01-F01에 기록한다. 설계 변경은 설계 및 개발 절차서(ISO 13485:2016 7.3.9)에, 위험관리 파일 영향은 위험관리 절차서(QP-71-01) 5.9에 따른다.</w:t>
      </w:r>
    </w:p>
    <w:p>
      <w:pPr>
        <w:pStyle w:val="ListParagraph"/>
        <w:numPr>
          <w:ilvl w:val="0"/>
          <w:numId w:val="10"/>
        </w:numPr>
        <w:spacing w:after="30" w:before="30"/>
      </w:pPr>
      <w:r>
        <w:rPr>
          <w:rFonts w:ascii="맑은 고딕" w:cs="맑은 고딕" w:eastAsia="맑은 고딕" w:hAnsi="맑은 고딕"/>
          <w:sz w:val="19"/>
          <w:szCs w:val="19"/>
        </w:rPr>
        <w:t xml:space="preserve">다음의 경우에는 새 UDI-DI를 부여한다.</w:t>
      </w:r>
    </w:p>
    <w:p>
      <w:pPr>
        <w:pStyle w:val="ListParagraph"/>
        <w:numPr>
          <w:ilvl w:val="1"/>
          <w:numId w:val="2"/>
        </w:numPr>
        <w:spacing w:after="10" w:before="10"/>
      </w:pPr>
      <w:r>
        <w:rPr>
          <w:rFonts w:ascii="맑은 고딕" w:cs="맑은 고딕" w:eastAsia="맑은 고딕" w:hAnsi="맑은 고딕"/>
          <w:sz w:val="19"/>
          <w:szCs w:val="19"/>
        </w:rPr>
        <w:t xml:space="preserve">제품명이나 모델명이 변경되는 경우</w:t>
      </w:r>
    </w:p>
    <w:p>
      <w:pPr>
        <w:pStyle w:val="ListParagraph"/>
        <w:numPr>
          <w:ilvl w:val="1"/>
          <w:numId w:val="2"/>
        </w:numPr>
        <w:spacing w:after="10" w:before="10"/>
      </w:pPr>
      <w:r>
        <w:rPr>
          <w:rFonts w:ascii="맑은 고딕" w:cs="맑은 고딕" w:eastAsia="맑은 고딕" w:hAnsi="맑은 고딕"/>
          <w:sz w:val="19"/>
          <w:szCs w:val="19"/>
        </w:rPr>
        <w:t xml:space="preserve">포장단위 구성이나 포장 내 수량이 변경되는 경우</w:t>
      </w:r>
    </w:p>
    <w:p>
      <w:pPr>
        <w:pStyle w:val="ListParagraph"/>
        <w:numPr>
          <w:ilvl w:val="1"/>
          <w:numId w:val="2"/>
        </w:numPr>
        <w:spacing w:after="10" w:before="10"/>
      </w:pPr>
      <w:r>
        <w:rPr>
          <w:rFonts w:ascii="맑은 고딕" w:cs="맑은 고딕" w:eastAsia="맑은 고딕" w:hAnsi="맑은 고딕"/>
          <w:sz w:val="19"/>
          <w:szCs w:val="19"/>
        </w:rPr>
        <w:t xml:space="preserve">멸균 상태, 멸균 방법, 사용 전 멸균 필요 여부의 표시가 변경되는 경우</w:t>
      </w:r>
    </w:p>
    <w:p>
      <w:pPr>
        <w:pStyle w:val="ListParagraph"/>
        <w:numPr>
          <w:ilvl w:val="1"/>
          <w:numId w:val="2"/>
        </w:numPr>
        <w:spacing w:after="10" w:before="10"/>
      </w:pPr>
      <w:r>
        <w:rPr>
          <w:rFonts w:ascii="맑은 고딕" w:cs="맑은 고딕" w:eastAsia="맑은 고딕" w:hAnsi="맑은 고딕"/>
          <w:sz w:val="19"/>
          <w:szCs w:val="19"/>
        </w:rPr>
        <w:t xml:space="preserve">일회용 표시가 변경되는 경우</w:t>
      </w:r>
    </w:p>
    <w:p>
      <w:pPr>
        <w:pStyle w:val="ListParagraph"/>
        <w:numPr>
          <w:ilvl w:val="1"/>
          <w:numId w:val="2"/>
        </w:numPr>
        <w:spacing w:after="10" w:before="10"/>
      </w:pPr>
      <w:r>
        <w:rPr>
          <w:rFonts w:ascii="맑은 고딕" w:cs="맑은 고딕" w:eastAsia="맑은 고딕" w:hAnsi="맑은 고딕"/>
          <w:sz w:val="19"/>
          <w:szCs w:val="19"/>
        </w:rPr>
        <w:t xml:space="preserve">중요 경고·금기사항(라텍스, 프탈레이트류 포함 등)이 변경되는 경우</w:t>
      </w:r>
    </w:p>
    <w:p>
      <w:pPr>
        <w:pStyle w:val="ListParagraph"/>
        <w:numPr>
          <w:ilvl w:val="1"/>
          <w:numId w:val="2"/>
        </w:numPr>
        <w:spacing w:after="10" w:before="10"/>
      </w:pPr>
      <w:r>
        <w:rPr>
          <w:rFonts w:ascii="맑은 고딕" w:cs="맑은 고딕" w:eastAsia="맑은 고딕" w:hAnsi="맑은 고딕"/>
          <w:sz w:val="19"/>
          <w:szCs w:val="19"/>
        </w:rPr>
        <w:t xml:space="preserve">품목을 양도·양수하는 경우 (GS1 코드 관리 기준에 따름)</w:t>
      </w:r>
    </w:p>
    <w:p>
      <w:pPr>
        <w:pStyle w:val="ListParagraph"/>
        <w:numPr>
          <w:ilvl w:val="0"/>
          <w:numId w:val="10"/>
        </w:numPr>
        <w:spacing w:after="30" w:before="30"/>
      </w:pPr>
      <w:r>
        <w:rPr>
          <w:rFonts w:ascii="맑은 고딕" w:cs="맑은 고딕" w:eastAsia="맑은 고딕" w:hAnsi="맑은 고딕"/>
          <w:sz w:val="19"/>
          <w:szCs w:val="19"/>
        </w:rPr>
        <w:t xml:space="preserve">다음의 경우에는 기존 UDI-DI를 그대로 사용한다.</w:t>
      </w:r>
    </w:p>
    <w:p>
      <w:pPr>
        <w:pStyle w:val="ListParagraph"/>
        <w:numPr>
          <w:ilvl w:val="1"/>
          <w:numId w:val="2"/>
        </w:numPr>
        <w:spacing w:after="10" w:before="10"/>
      </w:pPr>
      <w:r>
        <w:rPr>
          <w:rFonts w:ascii="맑은 고딕" w:cs="맑은 고딕" w:eastAsia="맑은 고딕" w:hAnsi="맑은 고딕"/>
          <w:sz w:val="19"/>
          <w:szCs w:val="19"/>
        </w:rPr>
        <w:t xml:space="preserve">표시기재 문구의 사소한 수정이나 아트워크 변경</w:t>
      </w:r>
    </w:p>
    <w:p>
      <w:pPr>
        <w:pStyle w:val="ListParagraph"/>
        <w:numPr>
          <w:ilvl w:val="1"/>
          <w:numId w:val="2"/>
        </w:numPr>
        <w:spacing w:after="10" w:before="10"/>
      </w:pPr>
      <w:r>
        <w:rPr>
          <w:rFonts w:ascii="맑은 고딕" w:cs="맑은 고딕" w:eastAsia="맑은 고딕" w:hAnsi="맑은 고딕"/>
          <w:sz w:val="19"/>
          <w:szCs w:val="19"/>
        </w:rPr>
        <w:t xml:space="preserve">멸균 장벽 시스템과 표시 내용에 영향이 없는 포장재 변경</w:t>
      </w:r>
    </w:p>
    <w:p>
      <w:pPr>
        <w:pStyle w:val="ListParagraph"/>
        <w:numPr>
          <w:ilvl w:val="0"/>
          <w:numId w:val="10"/>
        </w:numPr>
        <w:spacing w:after="30" w:before="30"/>
      </w:pPr>
      <w:r>
        <w:rPr>
          <w:rFonts w:ascii="맑은 고딕" w:cs="맑은 고딕" w:eastAsia="맑은 고딕" w:hAnsi="맑은 고딕"/>
          <w:sz w:val="19"/>
          <w:szCs w:val="19"/>
        </w:rPr>
        <w:t xml:space="preserve">판단이 어려운 경우 인허가부서장이 「의료기기 표준코드 생성 및 바코드 표시 가이드라인」과 GS1 기준으로 판단하고, 그 근거를 QP-758-01-F01에 기록한다.</w:t>
      </w:r>
    </w:p>
    <w:p>
      <w:pPr>
        <w:pStyle w:val="ListParagraph"/>
        <w:numPr>
          <w:ilvl w:val="0"/>
          <w:numId w:val="10"/>
        </w:numPr>
        <w:spacing w:after="30" w:before="30"/>
      </w:pPr>
      <w:r>
        <w:rPr>
          <w:rFonts w:ascii="맑은 고딕" w:cs="맑은 고딕" w:eastAsia="맑은 고딕" w:hAnsi="맑은 고딕"/>
          <w:sz w:val="19"/>
          <w:szCs w:val="19"/>
        </w:rPr>
        <w:t xml:space="preserve">통합정보시스템에 등록된 정보가 바뀌면 변경이 있는 날부터 10일 이내에 변경 등록하고 QP-758-01-F03에 기록한다.</w:t>
      </w:r>
    </w:p>
    <w:p>
      <w:pPr>
        <w:pStyle w:val="ListParagraph"/>
        <w:numPr>
          <w:ilvl w:val="0"/>
          <w:numId w:val="10"/>
        </w:numPr>
        <w:spacing w:after="30" w:before="30"/>
      </w:pPr>
      <w:r>
        <w:rPr>
          <w:rFonts w:ascii="맑은 고딕" w:cs="맑은 고딕" w:eastAsia="맑은 고딕" w:hAnsi="맑은 고딕"/>
          <w:sz w:val="19"/>
          <w:szCs w:val="19"/>
        </w:rPr>
        <w:t xml:space="preserve">식품의약품안전처 또는 의료기기정보기술지원센터로부터 등록 정보의 정정을 요청받으면 요청받은 날부터 20일 이내에 조치하고 QP-758-01-F03에 기록한다.</w:t>
      </w:r>
    </w:p>
    <w:p>
      <w:pPr>
        <w:pStyle w:val="Heading2"/>
        <w:keepNext/>
        <w:spacing w:after="80" w:before="180"/>
      </w:pPr>
      <w:r>
        <w:rPr>
          <w:rFonts w:ascii="맑은 고딕" w:cs="맑은 고딕" w:eastAsia="맑은 고딕" w:hAnsi="맑은 고딕"/>
          <w:b/>
          <w:bCs/>
          <w:sz w:val="21"/>
          <w:szCs w:val="21"/>
        </w:rPr>
        <w:t xml:space="preserve">5.8 공급내역 보고와 추적성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입력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출하 기록(출하처, UDI-DI, 생산식별자, 수량, 출하일), 공급가격, 제품 등급과 요양급여 대상 여부</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담당 (누가)</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보고 대상 판단: 인허가 담당자 / 보고 작성: 영업 담당자 / 검토: 영업부서장 / 승인: 인허가부서장</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시기 (언제)</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제품 등록 시와 관련 정보 변경 시(보고 대상 판단), 보고 대상이면 매월(전월 공급분), 회수·이상사례·불만 발생 시</w:t>
            </w:r>
          </w:p>
        </w:tc>
      </w:tr>
      <w:tr>
        <w:trPr>
          <w:tblHeader w:val="off"/>
        </w:trPr>
        <w:tc>
          <w:tcPr>
            <w:tcW w:type="dxa" w:w="1500"/>
            <w:tcBorders>
              <w:top w:val="single" w:color="808080" w:sz="4"/>
              <w:left w:val="single" w:color="808080" w:sz="4"/>
              <w:bottom w:val="single" w:color="808080" w:sz="4"/>
              <w:right w:val="single" w:color="808080" w:sz="4"/>
            </w:tcBorders>
            <w:shd w:fill="E7F1FB" w:color="auto" w:val="clear"/>
            <w:tcMar>
              <w:top w:type="dxa" w:w="50"/>
              <w:left w:type="dxa" w:w="80"/>
              <w:bottom w:type="dxa" w:w="50"/>
              <w:right w:type="dxa" w:w="80"/>
            </w:tcMar>
            <w:vAlign w:val="center"/>
          </w:tcPr>
          <w:p>
            <w:r>
              <w:rPr>
                <w:rFonts w:ascii="맑은 고딕" w:cs="맑은 고딕" w:eastAsia="맑은 고딕" w:hAnsi="맑은 고딕"/>
                <w:b/>
                <w:bCs/>
                <w:sz w:val="18"/>
                <w:szCs w:val="18"/>
              </w:rPr>
              <w:t xml:space="preserve">출력</w:t>
            </w:r>
          </w:p>
        </w:tc>
        <w:tc>
          <w:tcPr>
            <w:tcW w:type="dxa" w:w="81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보고 대상 판단 기록, 공급내역 보고 기록, 추적 조사 기록 (QP-758-01-F03)</w:t>
            </w:r>
          </w:p>
        </w:tc>
      </w:tr>
    </w:tbl>
    <w:p>
      <w:pPr>
        <w:keepNext/>
        <w:spacing w:after="60" w:before="140"/>
      </w:pPr>
      <w:r>
        <w:rPr>
          <w:rFonts w:ascii="맑은 고딕" w:cs="맑은 고딕" w:eastAsia="맑은 고딕" w:hAnsi="맑은 고딕"/>
          <w:b/>
          <w:bCs/>
          <w:sz w:val="19"/>
          <w:szCs w:val="19"/>
        </w:rPr>
        <w:t xml:space="preserve">공급내역 보고</w:t>
      </w:r>
    </w:p>
    <w:p>
      <w:pPr>
        <w:pStyle w:val="ListParagraph"/>
        <w:numPr>
          <w:ilvl w:val="0"/>
          <w:numId w:val="11"/>
        </w:numPr>
        <w:spacing w:after="30" w:before="30"/>
      </w:pPr>
      <w:r>
        <w:rPr>
          <w:rFonts w:ascii="맑은 고딕" w:cs="맑은 고딕" w:eastAsia="맑은 고딕" w:hAnsi="맑은 고딕"/>
          <w:sz w:val="19"/>
          <w:szCs w:val="19"/>
        </w:rPr>
        <w:t xml:space="preserve">출하할 때마다 출하처, 제품, UDI-DI, 생산식별자, 수량, 출하일을 출하 기록에 남긴다. 출하 기록은 보고 대상 여부와 관계없이 유지한다.</w:t>
      </w:r>
    </w:p>
    <w:p>
      <w:pPr>
        <w:pStyle w:val="ListParagraph"/>
        <w:numPr>
          <w:ilvl w:val="0"/>
          <w:numId w:val="11"/>
        </w:numPr>
        <w:spacing w:after="30" w:before="30"/>
      </w:pPr>
      <w:r>
        <w:rPr>
          <w:rFonts w:ascii="맑은 고딕" w:cs="맑은 고딕" w:eastAsia="맑은 고딕" w:hAnsi="맑은 고딕"/>
          <w:sz w:val="19"/>
          <w:szCs w:val="19"/>
        </w:rPr>
        <w:t xml:space="preserve">인허가 담당자는 제품을 통합정보시스템에 등록할 때 「의료기기법 시행규칙」 제54조의2에 따라 공급내역 보고 대상인지 판단하고, 판단 결과와 근거를 QP-758-01-F03에 기록한다. 판단 기준은 다음과 같다.</w:t>
      </w:r>
    </w:p>
    <w:p>
      <w:pPr>
        <w:pStyle w:val="ListParagraph"/>
        <w:numPr>
          <w:ilvl w:val="1"/>
          <w:numId w:val="2"/>
        </w:numPr>
        <w:spacing w:after="10" w:before="10"/>
      </w:pPr>
      <w:r>
        <w:rPr>
          <w:rFonts w:ascii="맑은 고딕" w:cs="맑은 고딕" w:eastAsia="맑은 고딕" w:hAnsi="맑은 고딕"/>
          <w:sz w:val="19"/>
          <w:szCs w:val="19"/>
        </w:rPr>
        <w:t xml:space="preserve">3·4등급 의료기기: 보고 대상. 다만 식품의약품안전처장이 보고 대상에서 제외한 의료기기는 제외한다.</w:t>
      </w:r>
    </w:p>
    <w:p>
      <w:pPr>
        <w:pStyle w:val="ListParagraph"/>
        <w:numPr>
          <w:ilvl w:val="1"/>
          <w:numId w:val="2"/>
        </w:numPr>
        <w:spacing w:after="10" w:before="10"/>
      </w:pPr>
      <w:r>
        <w:rPr>
          <w:rFonts w:ascii="맑은 고딕" w:cs="맑은 고딕" w:eastAsia="맑은 고딕" w:hAnsi="맑은 고딕"/>
          <w:sz w:val="19"/>
          <w:szCs w:val="19"/>
        </w:rPr>
        <w:t xml:space="preserve">1·2등급 의료기기: 중고로 유통하는 의료기기, 요양급여대상 치료재료인 의료기기, 식품의약품안전처장이 보건복지부장관과 협의해 정하는 의료기기만 보고 대상이다.</w:t>
      </w:r>
    </w:p>
    <w:p>
      <w:pPr>
        <w:pStyle w:val="ListParagraph"/>
        <w:numPr>
          <w:ilvl w:val="1"/>
          <w:numId w:val="2"/>
        </w:numPr>
        <w:spacing w:after="10" w:before="10"/>
      </w:pPr>
      <w:r>
        <w:rPr>
          <w:rFonts w:ascii="맑은 고딕" w:cs="맑은 고딕" w:eastAsia="맑은 고딕" w:hAnsi="맑은 고딕"/>
          <w:sz w:val="19"/>
          <w:szCs w:val="19"/>
        </w:rPr>
        <w:t xml:space="preserve">판단할 때는 식품의약품안전처의 공급내역 보고 민원상담 사례집 등 최신 안내를 함께 확인한다.</w:t>
      </w:r>
    </w:p>
    <w:p>
      <w:pPr>
        <w:pStyle w:val="ListParagraph"/>
        <w:numPr>
          <w:ilvl w:val="0"/>
          <w:numId w:val="11"/>
        </w:numPr>
        <w:spacing w:after="30" w:before="30"/>
      </w:pPr>
      <w:r>
        <w:rPr>
          <w:rFonts w:ascii="맑은 고딕" w:cs="맑은 고딕" w:eastAsia="맑은 고딕" w:hAnsi="맑은 고딕"/>
          <w:sz w:val="19"/>
          <w:szCs w:val="19"/>
        </w:rPr>
        <w:t xml:space="preserve">제품 등급, 요양급여 대상 여부, 관련 법령이 바뀌면 보고 대상 여부를 다시 판단한다.</w:t>
      </w:r>
    </w:p>
    <w:p>
      <w:pPr>
        <w:pStyle w:val="ListParagraph"/>
        <w:numPr>
          <w:ilvl w:val="0"/>
          <w:numId w:val="11"/>
        </w:numPr>
        <w:spacing w:after="30" w:before="30"/>
      </w:pPr>
      <w:r>
        <w:rPr>
          <w:rFonts w:ascii="맑은 고딕" w:cs="맑은 고딕" w:eastAsia="맑은 고딕" w:hAnsi="맑은 고딕"/>
          <w:sz w:val="19"/>
          <w:szCs w:val="19"/>
        </w:rPr>
        <w:t xml:space="preserve">보고 대상이면 영업 담당자는 매월 말일까지 전월에 공급한 의료기기의 공급내역(공급기관, 제품, 수량, 의료기관에 공급한 경우 공급가격 등)을 통합정보시스템에 보고한다.</w:t>
      </w:r>
    </w:p>
    <w:p>
      <w:pPr>
        <w:pStyle w:val="ListParagraph"/>
        <w:numPr>
          <w:ilvl w:val="0"/>
          <w:numId w:val="11"/>
        </w:numPr>
        <w:spacing w:after="30" w:before="30"/>
      </w:pPr>
      <w:r>
        <w:rPr>
          <w:rFonts w:ascii="맑은 고딕" w:cs="맑은 고딕" w:eastAsia="맑은 고딕" w:hAnsi="맑은 고딕"/>
          <w:sz w:val="19"/>
          <w:szCs w:val="19"/>
        </w:rPr>
        <w:t xml:space="preserve">영업부서장은 보고 전에 공급내역과 출하 기록이 일치하는지 대조하고, 인허가부서장은 보고 결과를 확인해 QP-758-01-F03에 기록한다. 보고 후 오류를 발견하면 즉시 정정 보고한다.</w:t>
      </w:r>
    </w:p>
    <w:p>
      <w:pPr>
        <w:keepNext/>
        <w:spacing w:after="60" w:before="140"/>
      </w:pPr>
      <w:r>
        <w:rPr>
          <w:rFonts w:ascii="맑은 고딕" w:cs="맑은 고딕" w:eastAsia="맑은 고딕" w:hAnsi="맑은 고딕"/>
          <w:b/>
          <w:bCs/>
          <w:sz w:val="19"/>
          <w:szCs w:val="19"/>
        </w:rPr>
        <w:t xml:space="preserve">추적성 관리</w:t>
      </w:r>
    </w:p>
    <w:p>
      <w:pPr>
        <w:pStyle w:val="ListParagraph"/>
        <w:numPr>
          <w:ilvl w:val="0"/>
          <w:numId w:val="12"/>
        </w:numPr>
        <w:spacing w:after="30" w:before="30"/>
      </w:pPr>
      <w:r>
        <w:rPr>
          <w:rFonts w:ascii="맑은 고딕" w:cs="맑은 고딕" w:eastAsia="맑은 고딕" w:hAnsi="맑은 고딕"/>
          <w:sz w:val="19"/>
          <w:szCs w:val="19"/>
        </w:rPr>
        <w:t xml:space="preserve">추적성의 범위는 제조번호(Lot) 단위로 하며, 사용한 원자재 Lot부터 제품을 공급받은 인수자(의료기관 또는 판매업자)까지로 한다. 이를 위해 수입검사 기록, 제조기록서, 멸균 Lot 기록(멸균 제품인 경우), 출하 기록, 공급내역 보고 기록(보고 대상인 경우, QP-758-01-F03)을 유지한다(ISO 13485:2016 7.5.9.1).</w:t>
      </w:r>
    </w:p>
    <w:p>
      <w:pPr>
        <w:pStyle w:val="ListParagraph"/>
        <w:numPr>
          <w:ilvl w:val="0"/>
          <w:numId w:val="12"/>
        </w:numPr>
        <w:spacing w:after="30" w:before="30"/>
      </w:pPr>
      <w:r>
        <w:rPr>
          <w:rFonts w:ascii="맑은 고딕" w:cs="맑은 고딕" w:eastAsia="맑은 고딕" w:hAnsi="맑은 고딕"/>
          <w:sz w:val="19"/>
          <w:szCs w:val="19"/>
        </w:rPr>
        <w:t xml:space="preserve">회수, 이상사례, 고객불만이 발생하면 품질부서는 UDI(제조번호)로 다음을 양방향으로 추적한다(ISO 13485:2016 7.5.9.1).</w:t>
      </w:r>
    </w:p>
    <w:p>
      <w:pPr>
        <w:pStyle w:val="ListParagraph"/>
        <w:numPr>
          <w:ilvl w:val="1"/>
          <w:numId w:val="2"/>
        </w:numPr>
        <w:spacing w:after="10" w:before="10"/>
      </w:pPr>
      <w:r>
        <w:rPr>
          <w:rFonts w:ascii="맑은 고딕" w:cs="맑은 고딕" w:eastAsia="맑은 고딕" w:hAnsi="맑은 고딕"/>
          <w:sz w:val="19"/>
          <w:szCs w:val="19"/>
        </w:rPr>
        <w:t xml:space="preserve">제조번호 → 제조기록서, 사용한 원자재 Lot(수입검사 기록), 멸균 Lot 기록(멸균 제품인 경우)</w:t>
      </w:r>
    </w:p>
    <w:p>
      <w:pPr>
        <w:pStyle w:val="ListParagraph"/>
        <w:numPr>
          <w:ilvl w:val="1"/>
          <w:numId w:val="2"/>
        </w:numPr>
        <w:spacing w:after="10" w:before="10"/>
      </w:pPr>
      <w:r>
        <w:rPr>
          <w:rFonts w:ascii="맑은 고딕" w:cs="맑은 고딕" w:eastAsia="맑은 고딕" w:hAnsi="맑은 고딕"/>
          <w:sz w:val="19"/>
          <w:szCs w:val="19"/>
        </w:rPr>
        <w:t xml:space="preserve">제조번호 → 출하 기록(보고 대상이면 공급내역 포함) → 공급받은 의료기관·판매업자</w:t>
      </w:r>
    </w:p>
    <w:p>
      <w:pPr>
        <w:pStyle w:val="ListParagraph"/>
        <w:numPr>
          <w:ilvl w:val="0"/>
          <w:numId w:val="12"/>
        </w:numPr>
        <w:spacing w:after="30" w:before="30"/>
      </w:pPr>
      <w:r>
        <w:rPr>
          <w:rFonts w:ascii="맑은 고딕" w:cs="맑은 고딕" w:eastAsia="맑은 고딕" w:hAnsi="맑은 고딕"/>
          <w:sz w:val="19"/>
          <w:szCs w:val="19"/>
        </w:rPr>
        <w:t xml:space="preserve">추적 결과를 QP-758-01-F03에 기록하고 즉시 품질책임자에게 보고한다. 회수와 권고문 발행은 관련 절차에 따르며(ISO 13485:2016 8.3.3), 이상사례 보고는 고객불만 처리 절차서에 따른다.</w:t>
      </w:r>
    </w:p>
    <w:p>
      <w:pPr>
        <w:pStyle w:val="ListParagraph"/>
        <w:numPr>
          <w:ilvl w:val="0"/>
          <w:numId w:val="12"/>
        </w:numPr>
        <w:spacing w:after="30" w:before="30"/>
      </w:pPr>
      <w:r>
        <w:rPr>
          <w:rFonts w:ascii="맑은 고딕" w:cs="맑은 고딕" w:eastAsia="맑은 고딕" w:hAnsi="맑은 고딕"/>
          <w:sz w:val="19"/>
          <w:szCs w:val="19"/>
        </w:rPr>
        <w:t xml:space="preserve">반품 제품은 바코드를 판독해 제조번호를 확인한 뒤, 식별 및 추적성 관리 절차서에 따라 정상 제품과 구별해 보관한다.</w:t>
      </w:r>
    </w:p>
    <w:p>
      <w:pPr>
        <w:pStyle w:val="ListParagraph"/>
        <w:numPr>
          <w:ilvl w:val="0"/>
          <w:numId w:val="12"/>
        </w:numPr>
        <w:spacing w:after="30" w:before="30"/>
      </w:pPr>
      <w:r>
        <w:rPr>
          <w:rFonts w:ascii="맑은 고딕" w:cs="맑은 고딕" w:eastAsia="맑은 고딕" w:hAnsi="맑은 고딕"/>
          <w:sz w:val="19"/>
          <w:szCs w:val="19"/>
        </w:rPr>
        <w:t xml:space="preserve">품질부서는 연 1회 임의의 제조번호를 골라 원자재부터 공급처까지 추적이 되는지 점검하고, 결과를 QP-758-01-F03에 기록해 경영검토에 보고한다.</w:t>
      </w:r>
    </w:p>
    <w:p>
      <w:pPr>
        <w:pStyle w:val="Heading2"/>
        <w:keepNext/>
        <w:spacing w:after="80" w:before="180"/>
      </w:pPr>
      <w:r>
        <w:rPr>
          <w:rFonts w:ascii="맑은 고딕" w:cs="맑은 고딕" w:eastAsia="맑은 고딕" w:hAnsi="맑은 고딕"/>
          <w:b/>
          <w:bCs/>
          <w:sz w:val="21"/>
          <w:szCs w:val="21"/>
        </w:rPr>
        <w:t xml:space="preserve">5.9 장비·소프트웨어·라벨 자재 관리</w:t>
      </w:r>
    </w:p>
    <w:p>
      <w:pPr>
        <w:keepNext/>
        <w:spacing w:after="60" w:before="140"/>
      </w:pPr>
      <w:r>
        <w:rPr>
          <w:rFonts w:ascii="맑은 고딕" w:cs="맑은 고딕" w:eastAsia="맑은 고딕" w:hAnsi="맑은 고딕"/>
          <w:b/>
          <w:bCs/>
          <w:sz w:val="19"/>
          <w:szCs w:val="19"/>
        </w:rPr>
        <w:t xml:space="preserve">수행 방법 (어떻게)</w:t>
      </w:r>
    </w:p>
    <w:p>
      <w:pPr>
        <w:pStyle w:val="ListParagraph"/>
        <w:numPr>
          <w:ilvl w:val="0"/>
          <w:numId w:val="13"/>
        </w:numPr>
        <w:spacing w:after="30" w:before="30"/>
      </w:pPr>
      <w:r>
        <w:rPr>
          <w:rFonts w:ascii="맑은 고딕" w:cs="맑은 고딕" w:eastAsia="맑은 고딕" w:hAnsi="맑은 고딕"/>
          <w:sz w:val="19"/>
          <w:szCs w:val="19"/>
        </w:rPr>
        <w:t xml:space="preserve">라벨 원자재, 라벨 인쇄기, 바코드 스캐너·검증기는 구매 및 공급업체 관리 절차서(QP-74-01)에 따라 구매한다.</w:t>
      </w:r>
    </w:p>
    <w:p>
      <w:pPr>
        <w:pStyle w:val="ListParagraph"/>
        <w:numPr>
          <w:ilvl w:val="0"/>
          <w:numId w:val="13"/>
        </w:numPr>
        <w:spacing w:after="30" w:before="30"/>
      </w:pPr>
      <w:r>
        <w:rPr>
          <w:rFonts w:ascii="맑은 고딕" w:cs="맑은 고딕" w:eastAsia="맑은 고딕" w:hAnsi="맑은 고딕"/>
          <w:sz w:val="19"/>
          <w:szCs w:val="19"/>
        </w:rPr>
        <w:t xml:space="preserve">라벨 인쇄 소프트웨어와 인쇄 시스템은 처음 사용하기 전과 변경했을 때 QMS 소프트웨어 밸리데이션 절차서에 따라 밸리데이션한다(ISO 13485:2016 4.1.6).</w:t>
      </w:r>
    </w:p>
    <w:p>
      <w:pPr>
        <w:pStyle w:val="ListParagraph"/>
        <w:numPr>
          <w:ilvl w:val="0"/>
          <w:numId w:val="13"/>
        </w:numPr>
        <w:spacing w:after="30" w:before="30"/>
      </w:pPr>
      <w:r>
        <w:rPr>
          <w:rFonts w:ascii="맑은 고딕" w:cs="맑은 고딕" w:eastAsia="맑은 고딕" w:hAnsi="맑은 고딕"/>
          <w:sz w:val="19"/>
          <w:szCs w:val="19"/>
        </w:rPr>
        <w:t xml:space="preserve">인쇄 품질 등급을 측정하는 바코드 검증기는 모니터링 및 측정장비 관리 절차서에 따라 교정하고, 검증기에 쓰는 소프트웨어는 처음 사용하기 전과 변경했을 때 밸리데이션한다(ISO 13485:2016 7.6). 일반 스캐너는 사용 전에 기준 바코드를 판독해 정상 작동을 확인한다.</w:t>
      </w:r>
    </w:p>
    <w:p>
      <w:pPr>
        <w:pStyle w:val="ListParagraph"/>
        <w:numPr>
          <w:ilvl w:val="0"/>
          <w:numId w:val="13"/>
        </w:numPr>
        <w:spacing w:after="30" w:before="30"/>
      </w:pPr>
      <w:r>
        <w:rPr>
          <w:rFonts w:ascii="맑은 고딕" w:cs="맑은 고딕" w:eastAsia="맑은 고딕" w:hAnsi="맑은 고딕"/>
          <w:sz w:val="19"/>
          <w:szCs w:val="19"/>
        </w:rPr>
        <w:t xml:space="preserve">승인된 라벨 원본과 미사용 라벨은 지정된 잠금 보관함에 보관하고, 생산 담당자만 꺼낼 수 있게 해 라벨이 뒤섞이지 않게 한다.</w:t>
      </w:r>
    </w:p>
    <w:p>
      <w:pPr>
        <w:pStyle w:val="Heading1"/>
        <w:keepNext/>
        <w:spacing w:after="120" w:before="280"/>
      </w:pPr>
      <w:r>
        <w:rPr>
          <w:rFonts w:ascii="맑은 고딕" w:cs="맑은 고딕" w:eastAsia="맑은 고딕" w:hAnsi="맑은 고딕"/>
          <w:b/>
          <w:bCs/>
          <w:sz w:val="24"/>
          <w:szCs w:val="24"/>
        </w:rPr>
        <w:t xml:space="preserve">6. 관련문서</w:t>
      </w:r>
    </w:p>
    <w:p>
      <w:pPr>
        <w:pStyle w:val="Heading2"/>
        <w:keepNext/>
        <w:spacing w:after="80" w:before="180"/>
      </w:pPr>
      <w:r>
        <w:rPr>
          <w:rFonts w:ascii="맑은 고딕" w:cs="맑은 고딕" w:eastAsia="맑은 고딕" w:hAnsi="맑은 고딕"/>
          <w:b/>
          <w:bCs/>
          <w:sz w:val="21"/>
          <w:szCs w:val="21"/>
        </w:rPr>
        <w:t xml:space="preserve">6.1 관련 절차서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절차서</w:t>
            </w:r>
          </w:p>
        </w:tc>
        <w:tc>
          <w:tcPr>
            <w:tcW w:type="dxa" w:w="54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이 절차서와의 연계</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문서관리 절차서 (QP-424-01)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원본과 이 절차서의 제·개정</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기록관리 절차서 (QP-425-01)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기록의 보관, 열람, 폐기</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위험관리 절차서 (QP-71-01)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라벨·포장 변경의 위험 영향 평가</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구매 및 공급업체 관리 절차서 (QP-74-01)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자재와 장비 구매</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EO 멸균 공정 밸리데이션 절차서 (QP-757-01)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멸균 후 바코드 판독성 확인</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시정 및 예방조치 절차서 (QP-85-01)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관련 부적합의 시정조치</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식별 및 추적성 관리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공정 중 식별, 제품 상태 표시, 반품 식별</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설계 및 개발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설계 변경의 UDI 영향 검토</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수입·공정·완제품 검사 및 출하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Lot별 바코드 판독 확인, 출하 승인</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부적합품 관리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라벨·바코드 부적합 Lot 처리</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고객불만 처리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불만·이상사례의 추적 조사와 보고</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모니터링 및 측정장비 관리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바코드 검증기 교정</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QMS 소프트웨어 밸리데이션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 소프트웨어 밸리데이션</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인적자원 관리 절차서</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업무 담당자 교육</w:t>
            </w:r>
          </w:p>
        </w:tc>
      </w:tr>
    </w:tbl>
    <w:p>
      <w:pPr>
        <w:pStyle w:val="Heading2"/>
        <w:keepNext/>
        <w:spacing w:after="80" w:before="180"/>
      </w:pPr>
      <w:r>
        <w:rPr>
          <w:rFonts w:ascii="맑은 고딕" w:cs="맑은 고딕" w:eastAsia="맑은 고딕" w:hAnsi="맑은 고딕"/>
          <w:b/>
          <w:bCs/>
          <w:sz w:val="21"/>
          <w:szCs w:val="21"/>
        </w:rPr>
        <w:t xml:space="preserve">6.2 관련 법령 및 지침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법령 / 지침</w:t>
            </w:r>
          </w:p>
        </w:tc>
        <w:tc>
          <w:tcPr>
            <w:tcW w:type="dxa" w:w="54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내용</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「의료기기법」, 같은 법 시행규칙</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표준코드 부착, 통합정보 등록, 공급내역 보고 의무</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통합정보 관리 등에 관한 규정」</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식품의약품안전처 고시. 표준코드와 통합정보 관리 기준</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제조 및 품질관리 기준」</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식품의약품안전처 고시 제2026-46호</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의료기기 표준코드 생성 및 바코드 표시 가이드라인</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식품의약품안전처 발간</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ISO 13485:2016</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7.5.8 식별, 7.5.9 추적성</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GS1 General Specifications</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GTIN, 응용식별자, 바코드 심벌 규격</w:t>
            </w:r>
          </w:p>
        </w:tc>
      </w:tr>
      <w:tr>
        <w:trPr>
          <w:tblHeader w:val="off"/>
          <w:trHeight w:val="340" w:hRule="atLeas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ISO/IEC 15416, ISO/IEC 15415</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1차원·2차원 바코드 인쇄 품질 검증</w:t>
            </w:r>
          </w:p>
        </w:tc>
      </w:tr>
    </w:tbl>
    <w:p>
      <w:pPr>
        <w:spacing w:after="40" w:before="40"/>
      </w:pPr>
      <w:r>
        <w:rPr>
          <w:rFonts w:ascii="맑은 고딕" w:cs="맑은 고딕" w:eastAsia="맑은 고딕" w:hAnsi="맑은 고딕"/>
          <w:sz w:val="19"/>
          <w:szCs w:val="19"/>
        </w:rPr>
        <w:t xml:space="preserve">위 법령과 지침은 외부 문서로서 문서관리 절차서(QP-424-01)에 따라 식별하고 배포 상태를 관리한다. 인허가부서장은 개정 여부를 확인하고, 개정되면 이 절차서에 반영한다(ISO 13485:2016 4.2.4 f)).</w:t>
      </w:r>
    </w:p>
    <w:p>
      <w:pPr>
        <w:pStyle w:val="Heading2"/>
        <w:keepNext/>
        <w:spacing w:after="80" w:before="180"/>
      </w:pPr>
      <w:r>
        <w:rPr>
          <w:rFonts w:ascii="맑은 고딕" w:cs="맑은 고딕" w:eastAsia="맑은 고딕" w:hAnsi="맑은 고딕"/>
          <w:b/>
          <w:bCs/>
          <w:sz w:val="21"/>
          <w:szCs w:val="21"/>
        </w:rPr>
        <w:t xml:space="preserve">6.3 관련 양식 및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1450"/>
        <w:gridCol w:w="1900"/>
        <w:gridCol w:w="1200"/>
        <w:gridCol w:w="1100"/>
        <w:gridCol w:w="1738"/>
      </w:tblGrid>
      <w:tr>
        <w:trPr>
          <w:tblHeader/>
        </w:trPr>
        <w:tc>
          <w:tcPr>
            <w:tcW w:type="dxa" w:w="225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양식 / 기록</w:t>
            </w:r>
          </w:p>
        </w:tc>
        <w:tc>
          <w:tcPr>
            <w:tcW w:type="dxa" w:w="145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양식 번호</w:t>
            </w:r>
          </w:p>
        </w:tc>
        <w:tc>
          <w:tcPr>
            <w:tcW w:type="dxa" w:w="19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관리 형태</w:t>
            </w:r>
          </w:p>
        </w:tc>
        <w:tc>
          <w:tcPr>
            <w:tcW w:type="dxa" w:w="12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접근 등급</w:t>
            </w:r>
          </w:p>
        </w:tc>
        <w:tc>
          <w:tcPr>
            <w:tcW w:type="dxa" w:w="11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보관 부서</w:t>
            </w:r>
          </w:p>
        </w:tc>
        <w:tc>
          <w:tcPr>
            <w:tcW w:type="dxa" w:w="17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보존기간</w:t>
            </w:r>
          </w:p>
        </w:tc>
      </w:tr>
      <w:tr>
        <w:trPr>
          <w:tblHeader w:val="off"/>
          <w:trHeight w:val="420" w:hRule="atLeast"/>
        </w:trPr>
        <w:tc>
          <w:tcPr>
            <w:tcW w:type="dxa" w:w="2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UDI 체계 수립 및 코드 생성</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종이 원본</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2등급 (사내)</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w:t>
            </w:r>
          </w:p>
        </w:tc>
        <w:tc>
          <w:tcPr>
            <w:tcW w:type="dxa" w:w="1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제조일부터 5년 (수명이 5년을 넘으면 그 수명 기간)</w:t>
            </w:r>
          </w:p>
        </w:tc>
      </w:tr>
      <w:tr>
        <w:trPr>
          <w:tblHeader w:val="off"/>
          <w:trHeight w:val="420" w:hRule="atLeast"/>
        </w:trPr>
        <w:tc>
          <w:tcPr>
            <w:tcW w:type="dxa" w:w="2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라벨링 및 포장 인쇄 적용 (바코드 검증 인증서 포함)</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종이 원본</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2등급 (사내)</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품질부서</w:t>
            </w:r>
          </w:p>
        </w:tc>
        <w:tc>
          <w:tcPr>
            <w:tcW w:type="dxa" w:w="1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제조일부터 5년 (수명이 5년을 넘으면 그 수명 기간)</w:t>
            </w:r>
          </w:p>
        </w:tc>
      </w:tr>
      <w:tr>
        <w:trPr>
          <w:tblHeader w:val="off"/>
          <w:trHeight w:val="420" w:hRule="atLeast"/>
        </w:trPr>
        <w:tc>
          <w:tcPr>
            <w:tcW w:type="dxa" w:w="2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통합정보시스템 등록 및 추적성 관리</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QP-758-01-F03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종이 원본 (통합정보시스템 등록 화면 출력본 첨부)</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1등급 (제한)</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인허가부서</w:t>
            </w:r>
          </w:p>
        </w:tc>
        <w:tc>
          <w:tcPr>
            <w:tcW w:type="dxa" w:w="1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제조일부터 5년 (수명이 5년을 넘으면 그 수명 기간)</w:t>
            </w:r>
          </w:p>
        </w:tc>
      </w:tr>
      <w:tr>
        <w:trPr>
          <w:tblHeader w:val="off"/>
          <w:trHeight w:val="420" w:hRule="atLeast"/>
        </w:trPr>
        <w:tc>
          <w:tcPr>
            <w:tcW w:type="dxa" w:w="2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 데이터</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전자 (라벨 인쇄 소프트웨어)</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rFonts w:ascii="맑은 고딕" w:cs="맑은 고딕" w:eastAsia="맑은 고딕" w:hAnsi="맑은 고딕"/>
                <w:sz w:val="18"/>
                <w:szCs w:val="18"/>
              </w:rPr>
              <w:t xml:space="preserve">계정 제한</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생산부서</w:t>
            </w:r>
          </w:p>
        </w:tc>
        <w:tc>
          <w:tcPr>
            <w:tcW w:type="dxa" w:w="17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제조일부터 5년 (수명이 5년을 넘으면 그 수명 기간)</w:t>
            </w:r>
          </w:p>
        </w:tc>
      </w:tr>
    </w:tbl>
    <w:p>
      <w:pPr>
        <w:spacing w:after="40" w:before="40"/>
      </w:pPr>
      <w:r>
        <w:rPr>
          <w:rFonts w:ascii="맑은 고딕" w:cs="맑은 고딕" w:eastAsia="맑은 고딕" w:hAnsi="맑은 고딕"/>
          <w:sz w:val="19"/>
          <w:szCs w:val="19"/>
        </w:rPr>
        <w:t xml:space="preserve">QP-758-01-F01과 QP-758-01-F03처럼 제품 전체에 대한 기록은 해당 제품의 마지막으로 제조한 Lot의 제조일부터 보존기간을 계산한다(「의료기기법 시행규칙」 제12조제1항제4호, ISO 13485:2016 4.2.5).</w:t>
      </w:r>
    </w:p>
    <w:p>
      <w:pPr>
        <w:keepNext/>
        <w:spacing w:after="60" w:before="140"/>
      </w:pPr>
      <w:r>
        <w:rPr>
          <w:rFonts w:ascii="맑은 고딕" w:cs="맑은 고딕" w:eastAsia="맑은 고딕" w:hAnsi="맑은 고딕"/>
          <w:b/>
          <w:bCs/>
          <w:sz w:val="19"/>
          <w:szCs w:val="19"/>
        </w:rPr>
        <w:t xml:space="preserve">기록의 관리 형태와 접근 관리</w:t>
      </w:r>
    </w:p>
    <w:p>
      <w:pPr>
        <w:pStyle w:val="ListParagraph"/>
        <w:numPr>
          <w:ilvl w:val="0"/>
          <w:numId w:val="14"/>
        </w:numPr>
        <w:spacing w:after="30" w:before="30"/>
      </w:pPr>
      <w:r>
        <w:rPr>
          <w:rFonts w:ascii="맑은 고딕" w:cs="맑은 고딕" w:eastAsia="맑은 고딕" w:hAnsi="맑은 고딕"/>
          <w:sz w:val="19"/>
          <w:szCs w:val="19"/>
        </w:rPr>
        <w:t xml:space="preserve">이 절차서의 기록은 종이로 작성·보관하며, 서명된 종이 기록을 원본으로 한다.</w:t>
      </w:r>
    </w:p>
    <w:p>
      <w:pPr>
        <w:pStyle w:val="ListParagraph"/>
        <w:numPr>
          <w:ilvl w:val="0"/>
          <w:numId w:val="14"/>
        </w:numPr>
        <w:spacing w:after="30" w:before="30"/>
      </w:pPr>
      <w:r>
        <w:rPr>
          <w:rFonts w:ascii="맑은 고딕" w:cs="맑은 고딕" w:eastAsia="맑은 고딕" w:hAnsi="맑은 고딕"/>
          <w:sz w:val="19"/>
          <w:szCs w:val="19"/>
        </w:rPr>
        <w:t xml:space="preserve">통합정보시스템에 등록한 정보는 식품의약품안전처의 시스템에 보관되는 전자 정보이다. 당사의 기록 원본은 등록 화면 출력본을 첨부해 서명한 QP-758-01-F03으로 한다.</w:t>
      </w:r>
    </w:p>
    <w:p>
      <w:pPr>
        <w:pStyle w:val="ListParagraph"/>
        <w:numPr>
          <w:ilvl w:val="0"/>
          <w:numId w:val="14"/>
        </w:numPr>
        <w:spacing w:after="30" w:before="30"/>
      </w:pPr>
      <w:r>
        <w:rPr>
          <w:rFonts w:ascii="맑은 고딕" w:cs="맑은 고딕" w:eastAsia="맑은 고딕" w:hAnsi="맑은 고딕"/>
          <w:sz w:val="19"/>
          <w:szCs w:val="19"/>
        </w:rPr>
        <w:t xml:space="preserve">QP-758-01-F03은 추적 조사 기록에 이상사례·불만에 관한 환자 건강정보가, 공급내역에 공급가격 등 영업 정보가 포함될 수 있으므로 1등급으로 관리한다(ISO 13485:2016 4.2.5).</w:t>
      </w:r>
    </w:p>
    <w:p>
      <w:pPr>
        <w:pStyle w:val="ListParagraph"/>
        <w:numPr>
          <w:ilvl w:val="0"/>
          <w:numId w:val="14"/>
        </w:numPr>
        <w:spacing w:after="30" w:before="30"/>
      </w:pPr>
      <w:r>
        <w:rPr>
          <w:rFonts w:ascii="맑은 고딕" w:cs="맑은 고딕" w:eastAsia="맑은 고딕" w:hAnsi="맑은 고딕"/>
          <w:sz w:val="19"/>
          <w:szCs w:val="19"/>
        </w:rPr>
        <w:t xml:space="preserve">기록을 정정할 때는 원래 내용이 보이도록 한 줄을 긋고 정정 내용, 서명, 날짜를 적는다. 수정액이나 덧쓰기는 쓰지 않는다.</w:t>
      </w:r>
    </w:p>
    <w:p>
      <w:pPr>
        <w:pStyle w:val="ListParagraph"/>
        <w:numPr>
          <w:ilvl w:val="0"/>
          <w:numId w:val="14"/>
        </w:numPr>
        <w:spacing w:after="30" w:before="30"/>
      </w:pPr>
      <w:r>
        <w:rPr>
          <w:rFonts w:ascii="맑은 고딕" w:cs="맑은 고딕" w:eastAsia="맑은 고딕" w:hAnsi="맑은 고딕"/>
          <w:sz w:val="19"/>
          <w:szCs w:val="19"/>
        </w:rPr>
        <w:t xml:space="preserve">보존기간이 끝난 기록의 폐기는 기록관리 절차서(QP-425-01)에 따른다.</w:t>
      </w:r>
    </w:p>
    <w:p>
      <w:pPr>
        <w:pStyle w:val="ListParagraph"/>
        <w:numPr>
          <w:ilvl w:val="0"/>
          <w:numId w:val="14"/>
        </w:numPr>
        <w:spacing w:after="30" w:before="30"/>
      </w:pPr>
      <w:r>
        <w:rPr>
          <w:rFonts w:ascii="맑은 고딕" w:cs="맑은 고딕" w:eastAsia="맑은 고딕" w:hAnsi="맑은 고딕"/>
          <w:sz w:val="19"/>
          <w:szCs w:val="19"/>
        </w:rPr>
        <w:t xml:space="preserve">접근 등급별 보관과 열람 방법은 아래와 같으며, 위험관리 절차서(QP-71-01) 5.10의 등급 기준과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등급</w:t>
            </w:r>
          </w:p>
        </w:tc>
        <w:tc>
          <w:tcPr>
            <w:tcW w:type="dxa" w:w="8038"/>
            <w:tcBorders>
              <w:top w:val="single" w:color="808080" w:sz="4"/>
              <w:left w:val="single" w:color="808080" w:sz="4"/>
              <w:bottom w:val="single" w:color="808080" w:sz="4"/>
              <w:right w:val="single" w:color="808080" w:sz="4"/>
            </w:tcBorders>
            <w:shd w:fill="F0EFEC" w:color="auto" w:val="clear"/>
            <w:tcMar>
              <w:top w:type="dxa" w:w="50"/>
              <w:left w:type="dxa" w:w="80"/>
              <w:bottom w:type="dxa" w:w="50"/>
              <w:right w:type="dxa" w:w="80"/>
            </w:tcMar>
            <w:vAlign w:val="center"/>
          </w:tcPr>
          <w:p>
            <w:pPr>
              <w:jc w:val="center"/>
            </w:pPr>
            <w:r>
              <w:rPr>
                <w:rFonts w:ascii="맑은 고딕" w:cs="맑은 고딕" w:eastAsia="맑은 고딕" w:hAnsi="맑은 고딕"/>
                <w:b/>
                <w:bCs/>
                <w:sz w:val="18"/>
                <w:szCs w:val="18"/>
              </w:rPr>
              <w:t xml:space="preserve">보관과 열람 방법</w:t>
            </w:r>
          </w:p>
        </w:tc>
      </w:tr>
      <w:tr>
        <w:trPr>
          <w:tblHeader w:val="off"/>
          <w:trHeight w:val="420" w:hRule="atLeas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b/>
                <w:bCs/>
                <w:sz w:val="18"/>
                <w:szCs w:val="18"/>
              </w:rPr>
              <w:t xml:space="preserve">1등급 (제한)</w:t>
            </w:r>
          </w:p>
        </w:tc>
        <w:tc>
          <w:tcPr>
            <w:tcW w:type="dxa" w:w="8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보관 부서의 잠금 보관함에 보관한다. 품질부서가 열람 신청을 접수하고 품질책임자가 승인한 뒤 열람하며, 열람 대장에 기록한다. 원본은 반출하지 않고 사본으로 대신한다.</w:t>
            </w:r>
          </w:p>
        </w:tc>
      </w:tr>
      <w:tr>
        <w:trPr>
          <w:tblHeader w:val="off"/>
          <w:trHeight w:val="420" w:hRule="atLeas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b/>
                <w:bCs/>
                <w:sz w:val="18"/>
                <w:szCs w:val="18"/>
              </w:rPr>
              <w:t xml:space="preserve">2등급 (사내)</w:t>
            </w:r>
          </w:p>
        </w:tc>
        <w:tc>
          <w:tcPr>
            <w:tcW w:type="dxa" w:w="8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보관 부서의 문서보관함에 보관하며 사내 관련자가 열람할 수 있다. 원본은 반출하지 않고, 필요하면 관리본 표시를 한 사본을 배포 대장으로 배포한다.</w:t>
            </w:r>
          </w:p>
        </w:tc>
      </w:tr>
      <w:tr>
        <w:trPr>
          <w:tblHeader w:val="off"/>
          <w:trHeight w:val="420" w:hRule="atLeas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b/>
                <w:bCs/>
                <w:sz w:val="18"/>
                <w:szCs w:val="18"/>
              </w:rPr>
              <w:t xml:space="preserve">계정 제한 (전자)</w:t>
            </w:r>
          </w:p>
        </w:tc>
        <w:tc>
          <w:tcPr>
            <w:tcW w:type="dxa" w:w="8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맑은 고딕" w:cs="맑은 고딕" w:eastAsia="맑은 고딕" w:hAnsi="맑은 고딕"/>
                <w:sz w:val="18"/>
                <w:szCs w:val="18"/>
              </w:rPr>
              <w:t xml:space="preserve">라벨 인쇄 소프트웨어는 개인별 계정으로만 접근하고, 승인된 라벨 데이터의 수정은 권한을 받은 담당자만 한다. 데이터는 정기적으로 백업하며, 관리 방법은 QMS 소프트웨어 밸리데이션 절차서에 따른다(ISO 13485:2016 4.1.6).</w:t>
            </w:r>
          </w:p>
        </w:tc>
      </w:tr>
    </w:tbl>
    <w:sectPr>
      <w:headerReference w:type="default" r:id="rId6"/>
      <w:pgSz w:w="11906" w:h="16838" w:orient="portrait"/>
      <w:pgMar w:top="1134" w:right="1134" w:bottom="1134" w:left="1134"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1500"/>
      <w:gridCol w:w="1900"/>
    </w:tblGrid>
    <w:tr>
      <w:trPr>
        <w:trHeight w:val="300" w:hRule="atLeast"/>
      </w:trPr>
      <w:tc>
        <w:tcPr>
          <w:tcW w:type="dxa" w:w="1900"/>
          <w:vMerge w:val="restart"/>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drawing>
              <wp:inline distT="0" distB="0" distL="0" distR="0">
                <wp:extent cx="952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81000"/>
                        </a:xfrm>
                        <a:prstGeom prst="rect">
                          <a:avLst/>
                        </a:prstGeom>
                      </pic:spPr>
                    </pic:pic>
                  </a:graphicData>
                </a:graphic>
              </wp:inline>
            </w:drawing>
          </w:r>
        </w:p>
      </w:tc>
      <w:tc>
        <w:tcPr>
          <w:tcW w:type="dxa" w:w="4338"/>
          <w:vMerge w:val="restart"/>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b/>
              <w:bCs/>
              <w:sz w:val="22"/>
              <w:szCs w:val="22"/>
            </w:rPr>
            <w:t xml:space="preserve">품질 절차서</w:t>
          </w:r>
        </w:p>
      </w:tc>
      <w:tc>
        <w:tcPr>
          <w:tcW w:type="dxa" w:w="1500"/>
          <w:tcBorders>
            <w:top w:val="single" w:color="808080" w:sz="4"/>
            <w:left w:val="single" w:color="808080" w:sz="4"/>
            <w:bottom w:val="single" w:color="808080" w:sz="4"/>
            <w:right w:val="single" w:color="808080" w:sz="4"/>
          </w:tcBorders>
          <w:shd w:fill="F0EFEC" w:color="auto" w:val="clear"/>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문서번호</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QP-758-01</w:t>
          </w:r>
        </w:p>
      </w:tc>
    </w:tr>
    <w:tr>
      <w:trPr>
        <w:trHeight w:val="300" w:hRule="atLeas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500"/>
          <w:tcBorders>
            <w:top w:val="single" w:color="808080" w:sz="4"/>
            <w:left w:val="single" w:color="808080" w:sz="4"/>
            <w:bottom w:val="single" w:color="808080" w:sz="4"/>
            <w:right w:val="single" w:color="808080" w:sz="4"/>
          </w:tcBorders>
          <w:shd w:fill="F0EFEC" w:color="auto" w:val="clear"/>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제,개정일자</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2026.10.27</w:t>
          </w:r>
        </w:p>
      </w:tc>
    </w:tr>
    <w:tr>
      <w:trPr>
        <w:trHeight w:val="300" w:hRule="atLeast"/>
      </w:trPr>
      <w:tc>
        <w:tcPr>
          <w:vMerge w:val="continue"/>
          <w:tcBorders>
            <w:top w:val="single" w:color="808080" w:sz="4"/>
            <w:left w:val="single" w:color="808080" w:sz="4"/>
            <w:bottom w:val="single" w:color="808080" w:sz="4"/>
            <w:right w:val="single" w:color="808080" w:sz="4"/>
          </w:tcBorders>
        </w:tcPr>
        <w:p/>
      </w:tc>
      <w:tc>
        <w:tcPr>
          <w:tcW w:type="dxa" w:w="4338"/>
          <w:vMerge w:val="restart"/>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b/>
              <w:bCs/>
              <w:sz w:val="22"/>
              <w:szCs w:val="22"/>
            </w:rPr>
            <w:t xml:space="preserve">U D I</w:t>
          </w:r>
        </w:p>
      </w:tc>
      <w:tc>
        <w:tcPr>
          <w:tcW w:type="dxa" w:w="1500"/>
          <w:tcBorders>
            <w:top w:val="single" w:color="808080" w:sz="4"/>
            <w:left w:val="single" w:color="808080" w:sz="4"/>
            <w:bottom w:val="single" w:color="808080" w:sz="4"/>
            <w:right w:val="single" w:color="808080" w:sz="4"/>
          </w:tcBorders>
          <w:shd w:fill="F0EFEC" w:color="auto" w:val="clear"/>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개정번호</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0</w:t>
          </w:r>
        </w:p>
      </w:tc>
    </w:tr>
    <w:tr>
      <w:trPr>
        <w:trHeight w:val="300" w:hRule="atLeas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500"/>
          <w:tcBorders>
            <w:top w:val="single" w:color="808080" w:sz="4"/>
            <w:left w:val="single" w:color="808080" w:sz="4"/>
            <w:bottom w:val="single" w:color="808080" w:sz="4"/>
            <w:right w:val="single" w:color="808080" w:sz="4"/>
          </w:tcBorders>
          <w:shd w:fill="F0EFEC" w:color="auto" w:val="clear"/>
          <w:tcMar>
            <w:top w:type="dxa" w:w="30"/>
            <w:left w:type="dxa" w:w="60"/>
            <w:bottom w:type="dxa" w:w="30"/>
            <w:right w:type="dxa" w:w="60"/>
          </w:tcMar>
          <w:vAlign w:val="center"/>
        </w:tcPr>
        <w:p>
          <w:pPr>
            <w:jc w:val="center"/>
          </w:pPr>
          <w:r>
            <w:rPr>
              <w:rFonts w:ascii="맑은 고딕" w:cs="맑은 고딕" w:eastAsia="맑은 고딕" w:hAnsi="맑은 고딕"/>
              <w:sz w:val="17"/>
              <w:szCs w:val="17"/>
            </w:rPr>
            <w:t xml:space="preserve">페 이 지</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맑은 고딕" w:cs="맑은 고딕" w:eastAsia="맑은 고딕" w:hAnsi="맑은 고딕"/>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p>
    <w:pPr>
      <w:spacing w:after="60" w:before="0"/>
    </w:pPr>
    <w:r>
      <w:rPr>
        <w:rFonts w:ascii="맑은 고딕" w:cs="맑은 고딕" w:eastAsia="맑은 고딕" w:hAnsi="맑은 고딕"/>
        <w:sz w:val="19"/>
        <w:szCs w:val="19"/>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900" w:hanging="240"/>
      </w:pPr>
    </w:lvl>
  </w:abstractNum>
  <w:abstractNum w:abstractNumId="3" w15:restartNumberingAfterBreak="0">
    <w:multiLevelType w:val="hybridMultilevel"/>
    <w:lvl w:ilvl="0" w:tentative="1">
      <w:start w:val="1"/>
      <w:numFmt w:val="decimal"/>
      <w:lvlText w:val="%1)"/>
      <w:lvlJc w:val="left"/>
      <w:pPr>
        <w:ind w:left="500" w:hanging="360"/>
      </w:pPr>
    </w:lvl>
  </w:abstractNum>
  <w:abstractNum w:abstractNumId="4" w15:restartNumberingAfterBreak="0">
    <w:multiLevelType w:val="hybridMultilevel"/>
    <w:lvl w:ilvl="0" w:tentative="1">
      <w:start w:val="1"/>
      <w:numFmt w:val="decimal"/>
      <w:lvlText w:val="%1)"/>
      <w:lvlJc w:val="left"/>
      <w:pPr>
        <w:ind w:left="500" w:hanging="360"/>
      </w:pPr>
    </w:lvl>
  </w:abstractNum>
  <w:abstractNum w:abstractNumId="5" w15:restartNumberingAfterBreak="0">
    <w:multiLevelType w:val="hybridMultilevel"/>
    <w:lvl w:ilvl="0" w:tentative="1">
      <w:start w:val="1"/>
      <w:numFmt w:val="decimal"/>
      <w:lvlText w:val="%1)"/>
      <w:lvlJc w:val="left"/>
      <w:pPr>
        <w:ind w:left="500" w:hanging="360"/>
      </w:pPr>
    </w:lvl>
  </w:abstractNum>
  <w:abstractNum w:abstractNumId="6" w15:restartNumberingAfterBreak="0">
    <w:multiLevelType w:val="hybridMultilevel"/>
    <w:lvl w:ilvl="0" w:tentative="1">
      <w:start w:val="1"/>
      <w:numFmt w:val="decimal"/>
      <w:lvlText w:val="%1)"/>
      <w:lvlJc w:val="left"/>
      <w:pPr>
        <w:ind w:left="500" w:hanging="360"/>
      </w:pPr>
    </w:lvl>
  </w:abstractNum>
  <w:abstractNum w:abstractNumId="7" w15:restartNumberingAfterBreak="0">
    <w:multiLevelType w:val="hybridMultilevel"/>
    <w:lvl w:ilvl="0" w:tentative="1">
      <w:start w:val="1"/>
      <w:numFmt w:val="decimal"/>
      <w:lvlText w:val="%1)"/>
      <w:lvlJc w:val="left"/>
      <w:pPr>
        <w:ind w:left="500" w:hanging="360"/>
      </w:pPr>
    </w:lvl>
  </w:abstractNum>
  <w:abstractNum w:abstractNumId="8" w15:restartNumberingAfterBreak="0">
    <w:multiLevelType w:val="hybridMultilevel"/>
    <w:lvl w:ilvl="0" w:tentative="1">
      <w:start w:val="1"/>
      <w:numFmt w:val="decimal"/>
      <w:lvlText w:val="%1)"/>
      <w:lvlJc w:val="left"/>
      <w:pPr>
        <w:ind w:left="500" w:hanging="360"/>
      </w:pPr>
    </w:lvl>
  </w:abstractNum>
  <w:abstractNum w:abstractNumId="9" w15:restartNumberingAfterBreak="0">
    <w:multiLevelType w:val="hybridMultilevel"/>
    <w:lvl w:ilvl="0" w:tentative="1">
      <w:start w:val="1"/>
      <w:numFmt w:val="decimal"/>
      <w:lvlText w:val="%1)"/>
      <w:lvlJc w:val="left"/>
      <w:pPr>
        <w:ind w:left="500" w:hanging="360"/>
      </w:pPr>
    </w:lvl>
  </w:abstractNum>
  <w:abstractNum w:abstractNumId="10" w15:restartNumberingAfterBreak="0">
    <w:multiLevelType w:val="hybridMultilevel"/>
    <w:lvl w:ilvl="0" w:tentative="1">
      <w:start w:val="1"/>
      <w:numFmt w:val="decimal"/>
      <w:lvlText w:val="%1)"/>
      <w:lvlJc w:val="left"/>
      <w:pPr>
        <w:ind w:left="500" w:hanging="360"/>
      </w:pPr>
    </w:lvl>
  </w:abstractNum>
  <w:abstractNum w:abstractNumId="11" w15:restartNumberingAfterBreak="0">
    <w:multiLevelType w:val="hybridMultilevel"/>
    <w:lvl w:ilvl="0" w:tentative="1">
      <w:start w:val="1"/>
      <w:numFmt w:val="decimal"/>
      <w:lvlText w:val="%1)"/>
      <w:lvlJc w:val="left"/>
      <w:pPr>
        <w:ind w:left="500" w:hanging="360"/>
      </w:pPr>
    </w:lvl>
  </w:abstractNum>
  <w:abstractNum w:abstractNumId="12" w15:restartNumberingAfterBreak="0">
    <w:multiLevelType w:val="hybridMultilevel"/>
    <w:lvl w:ilvl="0" w:tentative="1">
      <w:start w:val="1"/>
      <w:numFmt w:val="decimal"/>
      <w:lvlText w:val="%1)"/>
      <w:lvlJc w:val="left"/>
      <w:pPr>
        <w:ind w:left="500" w:hanging="360"/>
      </w:pPr>
    </w:lvl>
  </w:abstractNum>
  <w:abstractNum w:abstractNumId="13" w15:restartNumberingAfterBreak="0">
    <w:multiLevelType w:val="hybridMultilevel"/>
    <w:lvl w:ilvl="0" w:tentative="1">
      <w:start w:val="1"/>
      <w:numFmt w:val="decimal"/>
      <w:lvlText w:val="%1)"/>
      <w:lvlJc w:val="left"/>
      <w:pPr>
        <w:ind w:left="500" w:hanging="360"/>
      </w:pPr>
    </w:lvl>
  </w:abstractNum>
  <w:abstractNum w:abstractNumId="14"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11b8827667a998f70654ef063b3ba58bbcf80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2026-10-27T02:34:31.736Z</dcterms:created>
  <dcterms:modified xsi:type="dcterms:W3CDTF">2026-10-27T02:34:31.745Z</dcterms:modified>
</cp:coreProperties>
</file>

<file path=docProps/custom.xml><?xml version="1.0" encoding="utf-8"?>
<Properties xmlns="http://schemas.openxmlformats.org/officeDocument/2006/custom-properties" xmlns:vt="http://schemas.openxmlformats.org/officeDocument/2006/docPropsVTypes"/>
</file>